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color w:val="auto"/>
          <w:sz w:val="24"/>
          <w:szCs w:val="24"/>
        </w:rPr>
      </w:pPr>
    </w:p>
    <w:p>
      <w:pPr>
        <w:pStyle w:val="3"/>
        <w:jc w:val="center"/>
        <w:rPr>
          <w:rFonts w:hint="eastAsia" w:ascii="宋体" w:hAnsi="宋体" w:cs="宋体"/>
          <w:color w:val="auto"/>
          <w:sz w:val="72"/>
          <w:szCs w:val="72"/>
        </w:rPr>
      </w:pPr>
      <w:bookmarkStart w:id="0" w:name="_Toc5043"/>
      <w:bookmarkStart w:id="1" w:name="_Toc29271"/>
      <w:r>
        <w:rPr>
          <w:rFonts w:hint="eastAsia" w:ascii="宋体" w:hAnsi="宋体" w:cs="宋体"/>
          <w:color w:val="auto"/>
          <w:sz w:val="72"/>
          <w:szCs w:val="72"/>
        </w:rPr>
        <w:t>竞争性磋商文件</w:t>
      </w:r>
      <w:bookmarkEnd w:id="0"/>
      <w:bookmarkEnd w:id="1"/>
    </w:p>
    <w:p>
      <w:pPr>
        <w:pStyle w:val="3"/>
        <w:jc w:val="center"/>
        <w:rPr>
          <w:rFonts w:hint="eastAsia" w:ascii="宋体" w:hAnsi="宋体" w:cs="宋体"/>
          <w:color w:val="auto"/>
          <w:sz w:val="72"/>
          <w:szCs w:val="72"/>
        </w:rPr>
      </w:pPr>
      <w:bookmarkStart w:id="2" w:name="_Toc32452"/>
      <w:bookmarkStart w:id="3" w:name="_Toc14781"/>
      <w:r>
        <w:rPr>
          <w:rFonts w:hint="eastAsia" w:ascii="宋体" w:hAnsi="宋体" w:cs="宋体"/>
          <w:color w:val="auto"/>
          <w:sz w:val="72"/>
          <w:szCs w:val="72"/>
        </w:rPr>
        <w:t>（商务部分）</w:t>
      </w:r>
      <w:bookmarkEnd w:id="2"/>
      <w:bookmarkEnd w:id="3"/>
    </w:p>
    <w:p>
      <w:pPr>
        <w:rPr>
          <w:rFonts w:hint="eastAsia" w:ascii="宋体" w:hAnsi="宋体" w:cs="宋体"/>
          <w:color w:val="auto"/>
          <w:sz w:val="24"/>
          <w:szCs w:val="24"/>
        </w:rPr>
      </w:pPr>
    </w:p>
    <w:p>
      <w:pPr>
        <w:pStyle w:val="13"/>
        <w:rPr>
          <w:rFonts w:hint="eastAsia" w:ascii="宋体" w:hAnsi="宋体" w:cs="宋体"/>
          <w:color w:val="auto"/>
          <w:sz w:val="24"/>
        </w:rPr>
      </w:pPr>
    </w:p>
    <w:p>
      <w:pPr>
        <w:rPr>
          <w:rFonts w:hint="eastAsia" w:ascii="宋体" w:hAnsi="宋体" w:cs="宋体"/>
          <w:color w:val="auto"/>
          <w:sz w:val="24"/>
          <w:szCs w:val="24"/>
        </w:rPr>
      </w:pPr>
    </w:p>
    <w:p>
      <w:pPr>
        <w:pStyle w:val="7"/>
        <w:numPr>
          <w:ilvl w:val="0"/>
          <w:numId w:val="0"/>
        </w:numPr>
        <w:ind w:left="420" w:leftChars="200"/>
        <w:rPr>
          <w:color w:val="auto"/>
        </w:rPr>
      </w:pPr>
    </w:p>
    <w:p>
      <w:pPr>
        <w:pStyle w:val="9"/>
        <w:rPr>
          <w:rFonts w:hint="eastAsia"/>
          <w:color w:val="auto"/>
        </w:rPr>
      </w:pPr>
    </w:p>
    <w:p>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bookmarkStart w:id="4" w:name="OLE_LINK3"/>
      <w:r>
        <w:rPr>
          <w:rFonts w:hint="eastAsia" w:hAnsi="宋体" w:cs="宋体"/>
          <w:color w:val="auto"/>
          <w:kern w:val="0"/>
          <w:sz w:val="28"/>
          <w:szCs w:val="28"/>
          <w:u w:val="single"/>
        </w:rPr>
        <w:t>连江税务2025年</w:t>
      </w:r>
      <w:r>
        <w:rPr>
          <w:rFonts w:hint="eastAsia" w:hAnsi="宋体" w:cs="宋体"/>
          <w:color w:val="auto"/>
          <w:kern w:val="0"/>
          <w:sz w:val="28"/>
          <w:szCs w:val="28"/>
          <w:u w:val="single"/>
          <w:lang w:eastAsia="zh-CN"/>
        </w:rPr>
        <w:t>通信线路采购</w:t>
      </w:r>
      <w:r>
        <w:rPr>
          <w:rFonts w:hint="eastAsia" w:hAnsi="宋体" w:cs="宋体"/>
          <w:color w:val="auto"/>
          <w:kern w:val="0"/>
          <w:sz w:val="28"/>
          <w:szCs w:val="28"/>
          <w:u w:val="single"/>
        </w:rPr>
        <w:t>项目</w:t>
      </w:r>
      <w:bookmarkEnd w:id="4"/>
    </w:p>
    <w:p>
      <w:pPr>
        <w:pStyle w:val="15"/>
        <w:ind w:firstLine="1400" w:firstLineChars="500"/>
        <w:rPr>
          <w:rFonts w:hint="default" w:hAnsi="宋体" w:eastAsia="宋体" w:cs="宋体"/>
          <w:color w:val="auto"/>
          <w:kern w:val="0"/>
          <w:sz w:val="28"/>
          <w:szCs w:val="28"/>
          <w:lang w:val="en-US" w:eastAsia="zh-CN"/>
        </w:rPr>
      </w:pPr>
      <w:r>
        <w:rPr>
          <w:rFonts w:hint="eastAsia" w:hAnsi="宋体" w:cs="宋体"/>
          <w:color w:val="auto"/>
          <w:kern w:val="0"/>
          <w:sz w:val="28"/>
          <w:szCs w:val="28"/>
        </w:rPr>
        <w:t>项目编号：</w:t>
      </w:r>
      <w:bookmarkStart w:id="5" w:name="OLE_LINK20"/>
      <w:r>
        <w:rPr>
          <w:rFonts w:hint="eastAsia" w:hAnsi="宋体" w:cs="宋体"/>
          <w:color w:val="auto"/>
          <w:kern w:val="0"/>
          <w:sz w:val="28"/>
          <w:szCs w:val="28"/>
          <w:u w:val="single"/>
          <w:lang w:val="en-US" w:eastAsia="zh-CN"/>
        </w:rPr>
        <w:t>WTZB-2025-259</w:t>
      </w:r>
    </w:p>
    <w:bookmarkEnd w:id="5"/>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国家税务总局连江县税务局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cs="宋体"/>
          <w:color w:val="auto"/>
          <w:kern w:val="0"/>
          <w:sz w:val="28"/>
          <w:szCs w:val="28"/>
        </w:rPr>
      </w:pPr>
      <w:r>
        <w:rPr>
          <w:rFonts w:hint="eastAsia" w:hAnsi="宋体" w:cs="宋体"/>
          <w:color w:val="auto"/>
          <w:kern w:val="0"/>
          <w:sz w:val="28"/>
          <w:szCs w:val="28"/>
        </w:rPr>
        <w:t>国家税务总局连江县税务局</w:t>
      </w:r>
    </w:p>
    <w:p>
      <w:pPr>
        <w:jc w:val="center"/>
        <w:rPr>
          <w:rFonts w:hint="eastAsia"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7</w:t>
      </w:r>
      <w:r>
        <w:rPr>
          <w:rFonts w:hint="eastAsia" w:ascii="宋体" w:hAnsi="宋体" w:cs="宋体"/>
          <w:color w:val="auto"/>
          <w:sz w:val="28"/>
          <w:szCs w:val="28"/>
        </w:rPr>
        <w:t>月</w:t>
      </w:r>
      <w:r>
        <w:rPr>
          <w:rFonts w:hint="eastAsia" w:ascii="宋体" w:hAnsi="宋体" w:cs="宋体"/>
          <w:color w:val="auto"/>
          <w:sz w:val="28"/>
          <w:szCs w:val="28"/>
          <w:lang w:val="en-US" w:eastAsia="zh-CN"/>
        </w:rPr>
        <w:t>7</w:t>
      </w:r>
      <w:r>
        <w:rPr>
          <w:rFonts w:hint="eastAsia" w:ascii="宋体" w:hAnsi="宋体" w:cs="宋体"/>
          <w:color w:val="auto"/>
          <w:sz w:val="28"/>
          <w:szCs w:val="28"/>
        </w:rPr>
        <w:t>日</w:t>
      </w:r>
    </w:p>
    <w:p>
      <w:pPr>
        <w:rPr>
          <w:rFonts w:hint="eastAsia" w:ascii="宋体" w:hAnsi="宋体" w:cs="宋体"/>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footerReference r:id="rId3" w:type="default"/>
          <w:pgSz w:w="11906" w:h="16838"/>
          <w:pgMar w:top="1440" w:right="1531" w:bottom="1440" w:left="1531" w:header="851" w:footer="992" w:gutter="0"/>
          <w:cols w:space="720" w:num="1"/>
          <w:docGrid w:type="lines" w:linePitch="312" w:charSpace="0"/>
        </w:sectPr>
      </w:pPr>
    </w:p>
    <w:p>
      <w:pPr>
        <w:spacing w:line="400" w:lineRule="exact"/>
        <w:jc w:val="center"/>
        <w:rPr>
          <w:b/>
          <w:bCs/>
          <w:color w:val="auto"/>
          <w:sz w:val="32"/>
          <w:szCs w:val="32"/>
        </w:rPr>
      </w:pPr>
      <w:r>
        <w:rPr>
          <w:rFonts w:ascii="宋体" w:hAnsi="宋体"/>
          <w:b/>
          <w:bCs/>
          <w:color w:val="auto"/>
          <w:sz w:val="32"/>
          <w:szCs w:val="32"/>
        </w:rPr>
        <w:t>目录</w:t>
      </w:r>
    </w:p>
    <w:p>
      <w:pPr>
        <w:pStyle w:val="21"/>
        <w:tabs>
          <w:tab w:val="right" w:leader="dot" w:pos="8402"/>
        </w:tabs>
        <w:spacing w:line="500" w:lineRule="exact"/>
        <w:rPr>
          <w:rFonts w:hint="eastAsia"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TOC \o "1-2" \h \u </w:instrText>
      </w:r>
      <w:r>
        <w:rPr>
          <w:rFonts w:hint="eastAsia" w:ascii="宋体" w:hAnsi="宋体" w:cs="宋体"/>
          <w:color w:val="auto"/>
          <w:sz w:val="24"/>
          <w:szCs w:val="24"/>
        </w:rPr>
        <w:fldChar w:fldCharType="separate"/>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"_Toc12643" </w:instrText>
      </w:r>
      <w:r>
        <w:rPr>
          <w:color w:val="auto"/>
        </w:rPr>
        <w:fldChar w:fldCharType="separate"/>
      </w:r>
      <w:r>
        <w:rPr>
          <w:rFonts w:hint="eastAsia" w:ascii="宋体" w:hAnsi="宋体" w:cs="宋体"/>
          <w:bCs/>
          <w:color w:val="auto"/>
          <w:sz w:val="24"/>
          <w:szCs w:val="24"/>
        </w:rPr>
        <w:t>第一章  磋商邀请</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_Toc12643 \h </w:instrText>
      </w:r>
      <w:r>
        <w:rPr>
          <w:rFonts w:hint="eastAsia" w:ascii="宋体" w:hAnsi="宋体" w:cs="宋体"/>
          <w:color w:val="auto"/>
          <w:sz w:val="24"/>
          <w:szCs w:val="24"/>
        </w:rPr>
        <w:fldChar w:fldCharType="separate"/>
      </w:r>
      <w:r>
        <w:rPr>
          <w:rFonts w:hint="eastAsia" w:ascii="宋体" w:hAnsi="宋体" w:cs="宋体"/>
          <w:color w:val="auto"/>
          <w:sz w:val="24"/>
          <w:szCs w:val="24"/>
        </w:rPr>
        <w:t>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"_Toc5752" </w:instrText>
      </w:r>
      <w:r>
        <w:rPr>
          <w:color w:val="auto"/>
        </w:rPr>
        <w:fldChar w:fldCharType="separate"/>
      </w:r>
      <w:r>
        <w:rPr>
          <w:rFonts w:hint="eastAsia" w:ascii="宋体" w:hAnsi="宋体" w:cs="宋体"/>
          <w:bCs/>
          <w:color w:val="auto"/>
          <w:sz w:val="24"/>
          <w:szCs w:val="24"/>
        </w:rPr>
        <w:t>第二章　供应商须知</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_Toc5752 \h </w:instrText>
      </w:r>
      <w:r>
        <w:rPr>
          <w:rFonts w:hint="eastAsia" w:ascii="宋体" w:hAnsi="宋体" w:cs="宋体"/>
          <w:color w:val="auto"/>
          <w:sz w:val="24"/>
          <w:szCs w:val="24"/>
        </w:rPr>
        <w:fldChar w:fldCharType="separate"/>
      </w:r>
      <w:r>
        <w:rPr>
          <w:rFonts w:hint="eastAsia" w:ascii="宋体" w:hAnsi="宋体" w:cs="宋体"/>
          <w:color w:val="auto"/>
          <w:sz w:val="24"/>
          <w:szCs w:val="24"/>
        </w:rPr>
        <w:t>6</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"_Toc27846" </w:instrText>
      </w:r>
      <w:r>
        <w:rPr>
          <w:color w:val="auto"/>
        </w:rPr>
        <w:fldChar w:fldCharType="separate"/>
      </w:r>
      <w:r>
        <w:rPr>
          <w:rFonts w:hint="eastAsia" w:ascii="宋体" w:hAnsi="宋体" w:cs="宋体"/>
          <w:bCs/>
          <w:color w:val="auto"/>
          <w:sz w:val="24"/>
          <w:szCs w:val="24"/>
        </w:rPr>
        <w:t>一、总则</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_Toc27846 \h </w:instrText>
      </w:r>
      <w:r>
        <w:rPr>
          <w:rFonts w:hint="eastAsia" w:ascii="宋体" w:hAnsi="宋体" w:cs="宋体"/>
          <w:color w:val="auto"/>
          <w:sz w:val="24"/>
          <w:szCs w:val="24"/>
        </w:rPr>
        <w:fldChar w:fldCharType="separate"/>
      </w:r>
      <w:r>
        <w:rPr>
          <w:rFonts w:hint="eastAsia" w:ascii="宋体" w:hAnsi="宋体" w:cs="宋体"/>
          <w:color w:val="auto"/>
          <w:sz w:val="24"/>
          <w:szCs w:val="24"/>
        </w:rPr>
        <w:t>13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"_Toc9293" </w:instrText>
      </w:r>
      <w:r>
        <w:rPr>
          <w:color w:val="auto"/>
        </w:rPr>
        <w:fldChar w:fldCharType="separate"/>
      </w:r>
      <w:r>
        <w:rPr>
          <w:rFonts w:hint="eastAsia" w:ascii="宋体" w:hAnsi="宋体" w:cs="宋体"/>
          <w:bCs/>
          <w:color w:val="auto"/>
          <w:sz w:val="24"/>
          <w:szCs w:val="24"/>
        </w:rPr>
        <w:t>二、采购文件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_Toc9293 \h </w:instrText>
      </w:r>
      <w:r>
        <w:rPr>
          <w:rFonts w:hint="eastAsia" w:ascii="宋体" w:hAnsi="宋体" w:cs="宋体"/>
          <w:color w:val="auto"/>
          <w:sz w:val="24"/>
          <w:szCs w:val="24"/>
        </w:rPr>
        <w:fldChar w:fldCharType="separate"/>
      </w:r>
      <w:r>
        <w:rPr>
          <w:rFonts w:hint="eastAsia" w:ascii="宋体" w:hAnsi="宋体" w:cs="宋体"/>
          <w:color w:val="auto"/>
          <w:sz w:val="24"/>
          <w:szCs w:val="24"/>
        </w:rPr>
        <w:t>14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"_Toc18450" </w:instrText>
      </w:r>
      <w:r>
        <w:rPr>
          <w:color w:val="auto"/>
        </w:rPr>
        <w:fldChar w:fldCharType="separate"/>
      </w:r>
      <w:r>
        <w:rPr>
          <w:rFonts w:hint="eastAsia" w:ascii="宋体" w:hAnsi="宋体" w:cs="宋体"/>
          <w:bCs/>
          <w:color w:val="auto"/>
          <w:sz w:val="24"/>
          <w:szCs w:val="24"/>
        </w:rPr>
        <w:t>三、响应文件</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_Toc18450 \h </w:instrText>
      </w:r>
      <w:r>
        <w:rPr>
          <w:rFonts w:hint="eastAsia" w:ascii="宋体" w:hAnsi="宋体" w:cs="宋体"/>
          <w:color w:val="auto"/>
          <w:sz w:val="24"/>
          <w:szCs w:val="24"/>
        </w:rPr>
        <w:fldChar w:fldCharType="separate"/>
      </w:r>
      <w:r>
        <w:rPr>
          <w:rFonts w:hint="eastAsia" w:ascii="宋体" w:hAnsi="宋体" w:cs="宋体"/>
          <w:color w:val="auto"/>
          <w:sz w:val="24"/>
          <w:szCs w:val="24"/>
        </w:rPr>
        <w:t>15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"_Toc20651" </w:instrText>
      </w:r>
      <w:r>
        <w:rPr>
          <w:color w:val="auto"/>
        </w:rPr>
        <w:fldChar w:fldCharType="separate"/>
      </w:r>
      <w:r>
        <w:rPr>
          <w:rFonts w:hint="eastAsia" w:ascii="宋体" w:hAnsi="宋体" w:cs="宋体"/>
          <w:bCs/>
          <w:color w:val="auto"/>
          <w:sz w:val="24"/>
          <w:szCs w:val="24"/>
        </w:rPr>
        <w:t>四、响应文件递交</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_Toc20651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"_Toc8791" </w:instrText>
      </w:r>
      <w:r>
        <w:rPr>
          <w:color w:val="auto"/>
        </w:rPr>
        <w:fldChar w:fldCharType="separate"/>
      </w:r>
      <w:r>
        <w:rPr>
          <w:rFonts w:hint="eastAsia" w:ascii="宋体" w:hAnsi="宋体" w:cs="宋体"/>
          <w:bCs/>
          <w:color w:val="auto"/>
          <w:sz w:val="24"/>
          <w:szCs w:val="24"/>
        </w:rPr>
        <w:t>五、磋商与评审</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_Toc8791 \h </w:instrText>
      </w:r>
      <w:r>
        <w:rPr>
          <w:rFonts w:hint="eastAsia" w:ascii="宋体" w:hAnsi="宋体" w:cs="宋体"/>
          <w:color w:val="auto"/>
          <w:sz w:val="24"/>
          <w:szCs w:val="24"/>
        </w:rPr>
        <w:fldChar w:fldCharType="separate"/>
      </w:r>
      <w:r>
        <w:rPr>
          <w:rFonts w:hint="eastAsia" w:ascii="宋体" w:hAnsi="宋体" w:cs="宋体"/>
          <w:color w:val="auto"/>
          <w:sz w:val="24"/>
          <w:szCs w:val="24"/>
        </w:rPr>
        <w:t>17</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"_Toc21852" </w:instrText>
      </w:r>
      <w:r>
        <w:rPr>
          <w:color w:val="auto"/>
        </w:rPr>
        <w:fldChar w:fldCharType="separate"/>
      </w:r>
      <w:r>
        <w:rPr>
          <w:rFonts w:hint="eastAsia" w:ascii="宋体" w:hAnsi="宋体" w:cs="宋体"/>
          <w:bCs/>
          <w:color w:val="auto"/>
          <w:sz w:val="24"/>
          <w:szCs w:val="24"/>
        </w:rPr>
        <w:t>六、成交和合同</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_Toc21852 \h </w:instrText>
      </w:r>
      <w:r>
        <w:rPr>
          <w:rFonts w:hint="eastAsia" w:ascii="宋体" w:hAnsi="宋体" w:cs="宋体"/>
          <w:color w:val="auto"/>
          <w:sz w:val="24"/>
          <w:szCs w:val="24"/>
        </w:rPr>
        <w:fldChar w:fldCharType="separate"/>
      </w:r>
      <w:r>
        <w:rPr>
          <w:rFonts w:hint="eastAsia" w:ascii="宋体" w:hAnsi="宋体" w:cs="宋体"/>
          <w:color w:val="auto"/>
          <w:sz w:val="24"/>
          <w:szCs w:val="24"/>
        </w:rPr>
        <w:t>21</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"_Toc17635" </w:instrText>
      </w:r>
      <w:r>
        <w:rPr>
          <w:color w:val="auto"/>
        </w:rPr>
        <w:fldChar w:fldCharType="separate"/>
      </w:r>
      <w:r>
        <w:rPr>
          <w:rFonts w:hint="eastAsia" w:ascii="宋体" w:hAnsi="宋体" w:cs="宋体"/>
          <w:bCs/>
          <w:color w:val="auto"/>
          <w:sz w:val="24"/>
          <w:szCs w:val="24"/>
        </w:rPr>
        <w:t>七、询问和质疑</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_Toc17635 \h </w:instrText>
      </w:r>
      <w:r>
        <w:rPr>
          <w:rFonts w:hint="eastAsia" w:ascii="宋体" w:hAnsi="宋体" w:cs="宋体"/>
          <w:color w:val="auto"/>
          <w:sz w:val="24"/>
          <w:szCs w:val="24"/>
        </w:rPr>
        <w:fldChar w:fldCharType="separate"/>
      </w:r>
      <w:r>
        <w:rPr>
          <w:rFonts w:hint="eastAsia" w:ascii="宋体" w:hAnsi="宋体" w:cs="宋体"/>
          <w:color w:val="auto"/>
          <w:sz w:val="24"/>
          <w:szCs w:val="24"/>
        </w:rPr>
        <w:t>22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2"/>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"_Toc6779" </w:instrText>
      </w:r>
      <w:r>
        <w:rPr>
          <w:color w:val="auto"/>
        </w:rPr>
        <w:fldChar w:fldCharType="separate"/>
      </w:r>
      <w:r>
        <w:rPr>
          <w:rFonts w:hint="eastAsia" w:ascii="宋体" w:hAnsi="宋体" w:cs="宋体"/>
          <w:bCs/>
          <w:color w:val="auto"/>
          <w:sz w:val="24"/>
          <w:szCs w:val="24"/>
        </w:rPr>
        <w:t>八、其他</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_Toc6779 \h </w:instrText>
      </w:r>
      <w:r>
        <w:rPr>
          <w:rFonts w:hint="eastAsia" w:ascii="宋体" w:hAnsi="宋体" w:cs="宋体"/>
          <w:color w:val="auto"/>
          <w:sz w:val="24"/>
          <w:szCs w:val="24"/>
        </w:rPr>
        <w:fldChar w:fldCharType="separate"/>
      </w:r>
      <w:r>
        <w:rPr>
          <w:rFonts w:hint="eastAsia" w:ascii="宋体" w:hAnsi="宋体" w:cs="宋体"/>
          <w:color w:val="auto"/>
          <w:sz w:val="24"/>
          <w:szCs w:val="24"/>
        </w:rPr>
        <w:t>23</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"_Toc13151" </w:instrText>
      </w:r>
      <w:r>
        <w:rPr>
          <w:color w:val="auto"/>
        </w:rPr>
        <w:fldChar w:fldCharType="separate"/>
      </w:r>
      <w:r>
        <w:rPr>
          <w:rFonts w:hint="eastAsia" w:ascii="宋体" w:hAnsi="宋体" w:cs="宋体"/>
          <w:bCs/>
          <w:color w:val="auto"/>
          <w:sz w:val="24"/>
          <w:szCs w:val="24"/>
        </w:rPr>
        <w:t>第三章  评审方法及标准</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_Toc13151 \h </w:instrText>
      </w:r>
      <w:r>
        <w:rPr>
          <w:rFonts w:hint="eastAsia" w:ascii="宋体" w:hAnsi="宋体" w:cs="宋体"/>
          <w:color w:val="auto"/>
          <w:sz w:val="24"/>
          <w:szCs w:val="24"/>
        </w:rPr>
        <w:fldChar w:fldCharType="separate"/>
      </w:r>
      <w:r>
        <w:rPr>
          <w:rFonts w:hint="eastAsia" w:ascii="宋体" w:hAnsi="宋体" w:cs="宋体"/>
          <w:color w:val="auto"/>
          <w:sz w:val="24"/>
          <w:szCs w:val="24"/>
        </w:rPr>
        <w:t>24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"_Toc29753" </w:instrText>
      </w:r>
      <w:r>
        <w:rPr>
          <w:color w:val="auto"/>
        </w:rPr>
        <w:fldChar w:fldCharType="separate"/>
      </w:r>
      <w:r>
        <w:rPr>
          <w:rFonts w:hint="eastAsia" w:ascii="宋体" w:hAnsi="宋体" w:cs="宋体"/>
          <w:bCs/>
          <w:color w:val="auto"/>
          <w:sz w:val="24"/>
          <w:szCs w:val="24"/>
        </w:rPr>
        <w:t>第四章  采购合同文本</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_Toc29753 \h </w:instrText>
      </w:r>
      <w:r>
        <w:rPr>
          <w:rFonts w:hint="eastAsia" w:ascii="宋体" w:hAnsi="宋体" w:cs="宋体"/>
          <w:color w:val="auto"/>
          <w:sz w:val="24"/>
          <w:szCs w:val="24"/>
        </w:rPr>
        <w:fldChar w:fldCharType="separate"/>
      </w:r>
      <w:r>
        <w:rPr>
          <w:rFonts w:hint="eastAsia" w:ascii="宋体" w:hAnsi="宋体" w:cs="宋体"/>
          <w:color w:val="auto"/>
          <w:sz w:val="24"/>
          <w:szCs w:val="24"/>
        </w:rPr>
        <w:t>32</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"_Toc22952" </w:instrText>
      </w:r>
      <w:r>
        <w:rPr>
          <w:color w:val="auto"/>
        </w:rPr>
        <w:fldChar w:fldCharType="separate"/>
      </w:r>
      <w:r>
        <w:rPr>
          <w:rFonts w:hint="eastAsia" w:ascii="宋体" w:hAnsi="宋体" w:cs="宋体"/>
          <w:bCs/>
          <w:color w:val="auto"/>
          <w:sz w:val="24"/>
          <w:szCs w:val="24"/>
        </w:rPr>
        <w:t>第五章　响应文件格式</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_Toc22952 \h </w:instrText>
      </w:r>
      <w:r>
        <w:rPr>
          <w:rFonts w:hint="eastAsia" w:ascii="宋体" w:hAnsi="宋体" w:cs="宋体"/>
          <w:color w:val="auto"/>
          <w:sz w:val="24"/>
          <w:szCs w:val="24"/>
        </w:rPr>
        <w:fldChar w:fldCharType="separate"/>
      </w:r>
      <w:r>
        <w:rPr>
          <w:rFonts w:hint="eastAsia" w:ascii="宋体" w:hAnsi="宋体" w:cs="宋体"/>
          <w:color w:val="auto"/>
          <w:sz w:val="24"/>
          <w:szCs w:val="24"/>
        </w:rPr>
        <w:t>44</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pStyle w:val="21"/>
        <w:tabs>
          <w:tab w:val="right" w:leader="dot" w:pos="8402"/>
        </w:tabs>
        <w:spacing w:line="500" w:lineRule="exact"/>
        <w:rPr>
          <w:rFonts w:hint="eastAsia" w:ascii="宋体" w:hAnsi="宋体" w:cs="宋体"/>
          <w:color w:val="auto"/>
          <w:sz w:val="24"/>
          <w:szCs w:val="24"/>
        </w:rPr>
      </w:pPr>
      <w:r>
        <w:rPr>
          <w:color w:val="auto"/>
        </w:rPr>
        <w:fldChar w:fldCharType="begin"/>
      </w:r>
      <w:r>
        <w:rPr>
          <w:color w:val="auto"/>
        </w:rPr>
        <w:instrText xml:space="preserve"> HYPERLINK \l "_Toc31314" </w:instrText>
      </w:r>
      <w:r>
        <w:rPr>
          <w:color w:val="auto"/>
        </w:rPr>
        <w:fldChar w:fldCharType="separate"/>
      </w:r>
      <w:r>
        <w:rPr>
          <w:rFonts w:hint="eastAsia" w:ascii="宋体" w:hAnsi="宋体" w:cs="宋体"/>
          <w:bCs/>
          <w:color w:val="auto"/>
          <w:sz w:val="24"/>
          <w:szCs w:val="24"/>
        </w:rPr>
        <w:t>第六章  项目采购需求</w:t>
      </w:r>
      <w:r>
        <w:rPr>
          <w:rFonts w:hint="eastAsia" w:ascii="宋体" w:hAnsi="宋体" w:cs="宋体"/>
          <w:color w:val="auto"/>
          <w:sz w:val="24"/>
          <w:szCs w:val="24"/>
        </w:rPr>
        <w:tab/>
      </w: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PAGEREF _Toc31314 \h </w:instrText>
      </w:r>
      <w:r>
        <w:rPr>
          <w:rFonts w:hint="eastAsia" w:ascii="宋体" w:hAnsi="宋体" w:cs="宋体"/>
          <w:color w:val="auto"/>
          <w:sz w:val="24"/>
          <w:szCs w:val="24"/>
        </w:rPr>
        <w:fldChar w:fldCharType="separate"/>
      </w:r>
      <w:r>
        <w:rPr>
          <w:rFonts w:hint="eastAsia" w:ascii="宋体" w:hAnsi="宋体" w:cs="宋体"/>
          <w:color w:val="auto"/>
          <w:sz w:val="24"/>
          <w:szCs w:val="24"/>
        </w:rPr>
        <w:t>75</w:t>
      </w:r>
      <w:r>
        <w:rPr>
          <w:rFonts w:hint="eastAsia" w:ascii="宋体" w:hAnsi="宋体" w:cs="宋体"/>
          <w:color w:val="auto"/>
          <w:sz w:val="24"/>
          <w:szCs w:val="24"/>
        </w:rPr>
        <w:fldChar w:fldCharType="end"/>
      </w:r>
      <w:r>
        <w:rPr>
          <w:rFonts w:hint="eastAsia" w:ascii="宋体" w:hAnsi="宋体" w:cs="宋体"/>
          <w:color w:val="auto"/>
          <w:sz w:val="24"/>
          <w:szCs w:val="24"/>
        </w:rPr>
        <w:fldChar w:fldCharType="end"/>
      </w:r>
    </w:p>
    <w:p>
      <w:pPr>
        <w:spacing w:line="500" w:lineRule="exact"/>
        <w:rPr>
          <w:rFonts w:hint="eastAsia" w:ascii="宋体" w:hAnsi="宋体" w:cs="宋体"/>
          <w:color w:val="auto"/>
          <w:sz w:val="24"/>
          <w:szCs w:val="24"/>
        </w:rPr>
      </w:pPr>
      <w:r>
        <w:rPr>
          <w:rFonts w:hint="eastAsia" w:ascii="宋体" w:hAnsi="宋体" w:cs="宋体"/>
          <w:color w:val="auto"/>
          <w:sz w:val="24"/>
          <w:szCs w:val="24"/>
        </w:rPr>
        <w:fldChar w:fldCharType="end"/>
      </w:r>
    </w:p>
    <w:p>
      <w:pPr>
        <w:rPr>
          <w:rFonts w:hint="eastAsia" w:ascii="宋体" w:hAnsi="宋体" w:cs="宋体"/>
          <w:color w:val="auto"/>
          <w:sz w:val="24"/>
          <w:szCs w:val="24"/>
        </w:rPr>
      </w:pPr>
    </w:p>
    <w:p>
      <w:pPr>
        <w:rPr>
          <w:rFonts w:hint="eastAsia" w:ascii="宋体" w:hAnsi="宋体" w:cs="宋体"/>
          <w:color w:val="auto"/>
          <w:sz w:val="24"/>
          <w:szCs w:val="24"/>
        </w:rPr>
        <w:sectPr>
          <w:footerReference r:id="rId7" w:type="first"/>
          <w:footerReference r:id="rId5" w:type="default"/>
          <w:headerReference r:id="rId4" w:type="even"/>
          <w:footerReference r:id="rId6" w:type="even"/>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6" w:name="_Toc12643"/>
      <w:bookmarkStart w:id="7" w:name="_Toc132880655"/>
      <w:r>
        <w:rPr>
          <w:rFonts w:hint="eastAsia" w:ascii="宋体" w:hAnsi="宋体" w:cs="宋体"/>
          <w:b/>
          <w:bCs/>
          <w:color w:val="auto"/>
          <w:sz w:val="28"/>
          <w:szCs w:val="28"/>
        </w:rPr>
        <w:t>第一章  磋商邀请</w:t>
      </w:r>
      <w:bookmarkEnd w:id="6"/>
      <w:bookmarkEnd w:id="7"/>
    </w:p>
    <w:p>
      <w:pPr>
        <w:pBdr>
          <w:top w:val="single" w:color="auto" w:sz="4" w:space="1"/>
          <w:left w:val="single" w:color="auto" w:sz="4" w:space="4"/>
          <w:bottom w:val="single" w:color="auto" w:sz="4" w:space="1"/>
          <w:right w:val="single" w:color="auto" w:sz="4" w:space="4"/>
        </w:pBdr>
        <w:spacing w:line="400" w:lineRule="exact"/>
        <w:rPr>
          <w:rFonts w:hint="eastAsia" w:ascii="宋体" w:hAnsi="宋体" w:cs="宋体"/>
          <w:color w:val="auto"/>
          <w:sz w:val="24"/>
          <w:szCs w:val="24"/>
        </w:rPr>
      </w:pPr>
      <w:r>
        <w:rPr>
          <w:rFonts w:hint="eastAsia" w:ascii="宋体" w:hAnsi="宋体" w:cs="宋体"/>
          <w:color w:val="auto"/>
          <w:sz w:val="24"/>
          <w:szCs w:val="24"/>
        </w:rPr>
        <w:t>项目概况</w:t>
      </w:r>
    </w:p>
    <w:p>
      <w:pPr>
        <w:pBdr>
          <w:top w:val="single" w:color="auto" w:sz="4" w:space="1"/>
          <w:left w:val="single" w:color="auto" w:sz="4" w:space="4"/>
          <w:bottom w:val="single" w:color="auto" w:sz="4" w:space="1"/>
          <w:right w:val="single" w:color="auto" w:sz="4" w:space="4"/>
        </w:pBd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连江税务2025年</w:t>
      </w:r>
      <w:r>
        <w:rPr>
          <w:rFonts w:hint="eastAsia" w:ascii="宋体" w:hAnsi="宋体" w:cs="宋体"/>
          <w:color w:val="auto"/>
          <w:sz w:val="24"/>
          <w:szCs w:val="24"/>
          <w:u w:val="single"/>
          <w:lang w:eastAsia="zh-CN"/>
        </w:rPr>
        <w:t>通信线路采购</w:t>
      </w:r>
      <w:r>
        <w:rPr>
          <w:rFonts w:hint="eastAsia" w:ascii="宋体" w:hAnsi="宋体" w:cs="宋体"/>
          <w:color w:val="auto"/>
          <w:sz w:val="24"/>
          <w:szCs w:val="24"/>
          <w:u w:val="single"/>
        </w:rPr>
        <w:t>项目</w:t>
      </w:r>
      <w:r>
        <w:rPr>
          <w:rFonts w:hint="eastAsia" w:ascii="宋体" w:hAnsi="宋体" w:cs="宋体"/>
          <w:color w:val="auto"/>
          <w:sz w:val="24"/>
          <w:szCs w:val="24"/>
        </w:rPr>
        <w:t>的潜在供应商应在</w:t>
      </w:r>
      <w:r>
        <w:rPr>
          <w:rFonts w:hint="eastAsia" w:ascii="宋体" w:hAnsi="宋体" w:cs="宋体"/>
          <w:color w:val="auto"/>
          <w:sz w:val="24"/>
          <w:szCs w:val="24"/>
          <w:u w:val="single"/>
        </w:rPr>
        <w:t>福建省智信招标有限公司（福建省福州市鼓楼区五四路159号世界金龙大厦第14层A、C1单元）</w:t>
      </w:r>
      <w:r>
        <w:rPr>
          <w:rFonts w:hint="eastAsia" w:ascii="宋体" w:hAnsi="宋体" w:cs="宋体"/>
          <w:color w:val="auto"/>
          <w:sz w:val="24"/>
          <w:szCs w:val="24"/>
        </w:rPr>
        <w:t>获取采购文件，并于</w:t>
      </w:r>
      <w:r>
        <w:rPr>
          <w:rFonts w:hint="eastAsia" w:ascii="宋体" w:hAnsi="宋体" w:cs="宋体"/>
          <w:color w:val="auto"/>
          <w:sz w:val="24"/>
          <w:szCs w:val="24"/>
          <w:u w:val="single"/>
        </w:rPr>
        <w:t>2025</w:t>
      </w:r>
      <w:r>
        <w:rPr>
          <w:rFonts w:hint="eastAsia" w:ascii="宋体" w:hAnsi="宋体" w:cs="宋体"/>
          <w:bCs/>
          <w:color w:val="auto"/>
          <w:sz w:val="24"/>
          <w:szCs w:val="24"/>
          <w:u w:val="single"/>
        </w:rPr>
        <w:t>年</w:t>
      </w:r>
      <w:r>
        <w:rPr>
          <w:rFonts w:hint="eastAsia" w:ascii="宋体" w:hAnsi="宋体" w:cs="宋体"/>
          <w:bCs/>
          <w:color w:val="auto"/>
          <w:sz w:val="24"/>
          <w:szCs w:val="24"/>
          <w:u w:val="single"/>
          <w:lang w:val="en-US" w:eastAsia="zh-CN"/>
        </w:rPr>
        <w:t>7</w:t>
      </w:r>
      <w:r>
        <w:rPr>
          <w:rFonts w:hint="eastAsia" w:ascii="宋体" w:hAnsi="宋体" w:cs="宋体"/>
          <w:bCs/>
          <w:color w:val="auto"/>
          <w:sz w:val="24"/>
          <w:szCs w:val="24"/>
          <w:u w:val="single"/>
        </w:rPr>
        <w:t>月</w:t>
      </w:r>
      <w:r>
        <w:rPr>
          <w:rFonts w:hint="eastAsia" w:ascii="宋体" w:hAnsi="宋体" w:cs="宋体"/>
          <w:bCs/>
          <w:color w:val="auto"/>
          <w:sz w:val="24"/>
          <w:szCs w:val="24"/>
          <w:u w:val="single"/>
          <w:lang w:val="en-US" w:eastAsia="zh-CN"/>
        </w:rPr>
        <w:t>18</w:t>
      </w:r>
      <w:r>
        <w:rPr>
          <w:rFonts w:hint="eastAsia" w:ascii="宋体" w:hAnsi="宋体" w:cs="宋体"/>
          <w:bCs/>
          <w:color w:val="auto"/>
          <w:sz w:val="24"/>
          <w:szCs w:val="24"/>
          <w:u w:val="single"/>
        </w:rPr>
        <w:t>日</w:t>
      </w:r>
      <w:r>
        <w:rPr>
          <w:rFonts w:hint="eastAsia" w:ascii="宋体" w:hAnsi="宋体" w:cs="宋体"/>
          <w:bCs/>
          <w:color w:val="auto"/>
          <w:sz w:val="24"/>
          <w:szCs w:val="24"/>
          <w:u w:val="single"/>
          <w:lang w:val="en-US" w:eastAsia="zh-CN"/>
        </w:rPr>
        <w:t>9</w:t>
      </w:r>
      <w:r>
        <w:rPr>
          <w:rFonts w:hint="eastAsia" w:ascii="宋体" w:hAnsi="宋体" w:cs="宋体"/>
          <w:bCs/>
          <w:color w:val="auto"/>
          <w:sz w:val="24"/>
          <w:szCs w:val="24"/>
          <w:u w:val="single"/>
        </w:rPr>
        <w:t>点00分</w:t>
      </w:r>
      <w:r>
        <w:rPr>
          <w:rFonts w:hint="eastAsia" w:ascii="宋体" w:hAnsi="宋体" w:cs="宋体"/>
          <w:bCs/>
          <w:color w:val="auto"/>
          <w:sz w:val="24"/>
          <w:szCs w:val="24"/>
        </w:rPr>
        <w:t>（北京时间）前提交响应文件</w:t>
      </w:r>
      <w:r>
        <w:rPr>
          <w:rFonts w:hint="eastAsia" w:ascii="宋体" w:hAnsi="宋体" w:cs="宋体"/>
          <w:color w:val="auto"/>
          <w:sz w:val="24"/>
          <w:szCs w:val="24"/>
        </w:rPr>
        <w:t>。</w:t>
      </w:r>
    </w:p>
    <w:p>
      <w:pPr>
        <w:spacing w:line="400" w:lineRule="exact"/>
        <w:outlineLvl w:val="1"/>
        <w:rPr>
          <w:rFonts w:hint="eastAsia" w:ascii="宋体" w:hAnsi="宋体" w:cs="宋体"/>
          <w:b/>
          <w:bCs/>
          <w:color w:val="auto"/>
          <w:sz w:val="24"/>
          <w:szCs w:val="24"/>
        </w:rPr>
      </w:pPr>
      <w:bookmarkStart w:id="8" w:name="OLE_LINK19"/>
      <w:bookmarkStart w:id="9" w:name="_Toc27898"/>
      <w:bookmarkStart w:id="10" w:name="_Toc16149"/>
      <w:r>
        <w:rPr>
          <w:rFonts w:hint="eastAsia" w:ascii="宋体" w:hAnsi="宋体" w:cs="宋体"/>
          <w:b/>
          <w:bCs/>
          <w:color w:val="auto"/>
          <w:sz w:val="24"/>
          <w:szCs w:val="24"/>
        </w:rPr>
        <w:t>一、项目基本情况</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WTZB-2025-259</w:t>
      </w:r>
    </w:p>
    <w:p>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项目名称：连江税务2025年</w:t>
      </w:r>
      <w:r>
        <w:rPr>
          <w:rFonts w:hint="eastAsia" w:ascii="宋体" w:hAnsi="宋体" w:cs="宋体"/>
          <w:color w:val="auto"/>
          <w:sz w:val="24"/>
          <w:szCs w:val="24"/>
          <w:lang w:eastAsia="zh-CN"/>
        </w:rPr>
        <w:t>通信线路采购</w:t>
      </w:r>
      <w:r>
        <w:rPr>
          <w:rFonts w:hint="eastAsia" w:ascii="宋体" w:hAnsi="宋体" w:cs="宋体"/>
          <w:color w:val="auto"/>
          <w:sz w:val="24"/>
          <w:szCs w:val="24"/>
        </w:rPr>
        <w:t>项目</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采购方式：竞争性磋商</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预算金额：</w:t>
      </w:r>
      <w:r>
        <w:rPr>
          <w:rFonts w:hint="eastAsia" w:ascii="宋体" w:hAnsi="宋体" w:cs="宋体"/>
          <w:color w:val="auto"/>
          <w:kern w:val="0"/>
          <w:sz w:val="24"/>
          <w:szCs w:val="24"/>
          <w:lang w:val="en-US" w:eastAsia="zh-CN"/>
        </w:rPr>
        <w:t>98.01</w:t>
      </w:r>
      <w:r>
        <w:rPr>
          <w:rFonts w:hint="eastAsia" w:ascii="宋体" w:hAnsi="宋体" w:cs="宋体"/>
          <w:color w:val="auto"/>
          <w:kern w:val="0"/>
          <w:sz w:val="24"/>
          <w:szCs w:val="24"/>
        </w:rPr>
        <w:t>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最高限价：</w:t>
      </w:r>
      <w:r>
        <w:rPr>
          <w:rFonts w:hint="eastAsia" w:ascii="宋体" w:hAnsi="宋体" w:cs="宋体"/>
          <w:color w:val="auto"/>
          <w:kern w:val="0"/>
          <w:sz w:val="24"/>
          <w:szCs w:val="24"/>
          <w:lang w:val="en-US" w:eastAsia="zh-CN"/>
        </w:rPr>
        <w:t>98.01</w:t>
      </w:r>
      <w:r>
        <w:rPr>
          <w:rFonts w:hint="eastAsia" w:ascii="宋体" w:hAnsi="宋体" w:cs="宋体"/>
          <w:color w:val="auto"/>
          <w:kern w:val="0"/>
          <w:sz w:val="24"/>
          <w:szCs w:val="24"/>
        </w:rPr>
        <w:t>万元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31"/>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1"/>
        <w:gridCol w:w="1287"/>
        <w:gridCol w:w="864"/>
        <w:gridCol w:w="1242"/>
        <w:gridCol w:w="4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采购包</w:t>
            </w:r>
          </w:p>
        </w:tc>
        <w:tc>
          <w:tcPr>
            <w:tcW w:w="1287"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default" w:eastAsia="宋体"/>
                <w:color w:val="auto"/>
                <w:lang w:val="en-US" w:eastAsia="zh-CN"/>
              </w:rPr>
            </w:pPr>
            <w:r>
              <w:rPr>
                <w:rFonts w:hint="eastAsia"/>
                <w:color w:val="auto"/>
                <w:lang w:val="en-US" w:eastAsia="zh-CN"/>
              </w:rPr>
              <w:t>标的名称</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服务期限</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预算金额（万元）</w:t>
            </w:r>
          </w:p>
        </w:tc>
        <w:tc>
          <w:tcPr>
            <w:tcW w:w="461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rPr>
            </w:pPr>
            <w:r>
              <w:rPr>
                <w:rFonts w:hint="eastAsia"/>
                <w:color w:val="auto"/>
              </w:rPr>
              <w:t>简要技术服务要求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bookmarkStart w:id="11" w:name="OLE_LINK14" w:colFirst="1" w:colLast="1"/>
            <w:r>
              <w:rPr>
                <w:rFonts w:hint="eastAsia"/>
                <w:color w:val="auto"/>
                <w:kern w:val="2"/>
              </w:rPr>
              <w:t>1</w:t>
            </w:r>
          </w:p>
        </w:tc>
        <w:tc>
          <w:tcPr>
            <w:tcW w:w="1287"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highlight w:val="none"/>
              </w:rPr>
              <w:t>主用</w:t>
            </w:r>
            <w:r>
              <w:rPr>
                <w:rFonts w:hint="eastAsia" w:ascii="宋体" w:hAnsi="宋体" w:cs="宋体"/>
                <w:color w:val="auto"/>
                <w:sz w:val="24"/>
                <w:szCs w:val="24"/>
              </w:rPr>
              <w:t>线路</w:t>
            </w:r>
            <w:r>
              <w:rPr>
                <w:rFonts w:hint="eastAsia" w:ascii="宋体" w:hAnsi="宋体" w:cs="宋体"/>
                <w:color w:val="auto"/>
                <w:sz w:val="24"/>
                <w:szCs w:val="24"/>
                <w:lang w:eastAsia="zh-CN"/>
              </w:rPr>
              <w:t>采购</w:t>
            </w:r>
            <w:r>
              <w:rPr>
                <w:rFonts w:hint="eastAsia" w:ascii="宋体" w:hAnsi="宋体" w:cs="宋体"/>
                <w:color w:val="auto"/>
                <w:sz w:val="24"/>
                <w:szCs w:val="24"/>
              </w:rPr>
              <w:t>等服务</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lang w:val="en-US" w:eastAsia="zh-CN"/>
              </w:rPr>
              <w:t>91.1672</w:t>
            </w:r>
          </w:p>
        </w:tc>
        <w:tc>
          <w:tcPr>
            <w:tcW w:w="4611"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bookmarkStart w:id="12" w:name="OLE_LINK28"/>
            <w:r>
              <w:rPr>
                <w:rFonts w:hint="eastAsia" w:ascii="宋体" w:hAnsi="宋体" w:cs="宋体"/>
                <w:color w:val="auto"/>
                <w:sz w:val="24"/>
                <w:szCs w:val="24"/>
              </w:rPr>
              <w:t>链路通道ES(误码秒数)≤6个/2小时，具体详见磋商文件第六章“项目采购需求”。</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1" w:hRule="atLeast"/>
        </w:trPr>
        <w:tc>
          <w:tcPr>
            <w:tcW w:w="951"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2</w:t>
            </w:r>
          </w:p>
        </w:tc>
        <w:tc>
          <w:tcPr>
            <w:tcW w:w="1287"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highlight w:val="none"/>
              </w:rPr>
              <w:t>备用</w:t>
            </w:r>
            <w:r>
              <w:rPr>
                <w:rFonts w:hint="eastAsia" w:ascii="宋体" w:hAnsi="宋体" w:cs="宋体"/>
                <w:color w:val="auto"/>
                <w:sz w:val="24"/>
                <w:szCs w:val="24"/>
              </w:rPr>
              <w:t>线路</w:t>
            </w:r>
            <w:r>
              <w:rPr>
                <w:rFonts w:hint="eastAsia" w:ascii="宋体" w:hAnsi="宋体" w:cs="宋体"/>
                <w:color w:val="auto"/>
                <w:sz w:val="24"/>
                <w:szCs w:val="24"/>
                <w:lang w:eastAsia="zh-CN"/>
              </w:rPr>
              <w:t>采购</w:t>
            </w:r>
            <w:r>
              <w:rPr>
                <w:rFonts w:hint="eastAsia" w:ascii="宋体" w:hAnsi="宋体" w:cs="宋体"/>
                <w:color w:val="auto"/>
                <w:sz w:val="24"/>
                <w:szCs w:val="24"/>
              </w:rPr>
              <w:t>等服务</w:t>
            </w:r>
          </w:p>
        </w:tc>
        <w:tc>
          <w:tcPr>
            <w:tcW w:w="864"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1年</w:t>
            </w:r>
          </w:p>
        </w:tc>
        <w:tc>
          <w:tcPr>
            <w:tcW w:w="1242" w:type="dxa"/>
            <w:shd w:val="clear" w:color="auto" w:fill="FFFFFF"/>
            <w:tcMar>
              <w:left w:w="108" w:type="dxa"/>
              <w:right w:w="108" w:type="dxa"/>
            </w:tcMar>
            <w:vAlign w:val="center"/>
          </w:tcPr>
          <w:p>
            <w:pPr>
              <w:pStyle w:val="9"/>
              <w:spacing w:before="0" w:beforeAutospacing="0" w:after="0" w:afterAutospacing="0" w:line="400" w:lineRule="exact"/>
              <w:jc w:val="center"/>
              <w:textAlignment w:val="baseline"/>
              <w:rPr>
                <w:rFonts w:hint="eastAsia"/>
                <w:color w:val="auto"/>
                <w:kern w:val="2"/>
              </w:rPr>
            </w:pPr>
            <w:r>
              <w:rPr>
                <w:rFonts w:hint="eastAsia"/>
                <w:color w:val="auto"/>
                <w:kern w:val="2"/>
              </w:rPr>
              <w:t>6.</w:t>
            </w:r>
            <w:r>
              <w:rPr>
                <w:rFonts w:hint="eastAsia"/>
                <w:color w:val="auto"/>
                <w:kern w:val="2"/>
                <w:lang w:val="en-US" w:eastAsia="zh-CN"/>
              </w:rPr>
              <w:t>84</w:t>
            </w:r>
            <w:r>
              <w:rPr>
                <w:rFonts w:hint="eastAsia"/>
                <w:color w:val="auto"/>
                <w:kern w:val="2"/>
              </w:rPr>
              <w:t>28</w:t>
            </w:r>
          </w:p>
        </w:tc>
        <w:tc>
          <w:tcPr>
            <w:tcW w:w="4611" w:type="dxa"/>
            <w:shd w:val="clear" w:color="auto" w:fill="FFFFFF"/>
            <w:tcMar>
              <w:left w:w="108" w:type="dxa"/>
              <w:right w:w="108" w:type="dxa"/>
            </w:tcMar>
            <w:vAlign w:val="center"/>
          </w:tcPr>
          <w:p>
            <w:pPr>
              <w:spacing w:line="400" w:lineRule="exact"/>
              <w:rPr>
                <w:rFonts w:hint="eastAsia" w:ascii="宋体" w:hAnsi="宋体" w:cs="宋体"/>
                <w:color w:val="auto"/>
                <w:sz w:val="24"/>
                <w:szCs w:val="24"/>
              </w:rPr>
            </w:pPr>
            <w:r>
              <w:rPr>
                <w:rFonts w:hint="eastAsia" w:ascii="宋体" w:hAnsi="宋体" w:cs="宋体"/>
                <w:color w:val="auto"/>
                <w:sz w:val="24"/>
                <w:szCs w:val="24"/>
              </w:rPr>
              <w:t>链路通道ES(误码秒数)≤6个/2小时，具体详见磋商文件第六章“项目采购需求”。</w:t>
            </w:r>
          </w:p>
        </w:tc>
      </w:tr>
      <w:bookmarkEnd w:id="8"/>
      <w:bookmarkEnd w:id="11"/>
    </w:tbl>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合同履行期限：自合同生效之日起至合同约定的合同义务履行完毕。</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本项目(不接受)联合体报价。</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二、供应商的资格要求：</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zh-CN"/>
        </w:rPr>
        <w:t>1.</w:t>
      </w:r>
      <w:r>
        <w:rPr>
          <w:rFonts w:hint="eastAsia" w:ascii="宋体" w:hAnsi="宋体" w:cs="宋体"/>
          <w:color w:val="auto"/>
          <w:sz w:val="24"/>
          <w:szCs w:val="24"/>
        </w:rPr>
        <w:t>供应商须符合《中华人民共和国政府采购法》第二十二条规定的条件，并提供下列证明材料：</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(2)供应商的财务状况报告【提供</w:t>
      </w:r>
      <w:bookmarkStart w:id="13" w:name="OLE_LINK39"/>
      <w:r>
        <w:rPr>
          <w:rFonts w:hint="eastAsia" w:ascii="宋体" w:hAnsi="宋体" w:cs="宋体"/>
          <w:color w:val="auto"/>
          <w:sz w:val="24"/>
          <w:szCs w:val="24"/>
        </w:rPr>
        <w:t>经会计师事务所审计的2023年度或2024年度的财务报告（须提供加盖会计师事务所公章及注册会计师签章的扫描件或复印件）；没有经审计的财务报告的，可以提供银行出具的资信证明</w:t>
      </w:r>
      <w:bookmarkEnd w:id="13"/>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(3)供应商依法缴纳税收：</w:t>
      </w:r>
      <w:bookmarkStart w:id="14" w:name="OLE_LINK41"/>
      <w:r>
        <w:rPr>
          <w:rFonts w:hint="eastAsia" w:ascii="宋体" w:hAnsi="宋体" w:cs="宋体"/>
          <w:color w:val="auto"/>
          <w:sz w:val="24"/>
          <w:szCs w:val="24"/>
        </w:rPr>
        <w:t>2025年1月以来不少于1个月依法缴纳税收（不包括个人所得税）的相关材料；若为提交响应文件截止时间的当月成立的供应商，视同满足本项资格条件要求</w:t>
      </w:r>
      <w:bookmarkEnd w:id="14"/>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(4)供应商依法缴纳社会保障资金：</w:t>
      </w:r>
      <w:bookmarkStart w:id="15" w:name="OLE_LINK40"/>
      <w:r>
        <w:rPr>
          <w:rFonts w:hint="eastAsia" w:ascii="宋体" w:hAnsi="宋体" w:cs="宋体"/>
          <w:color w:val="auto"/>
          <w:sz w:val="24"/>
          <w:szCs w:val="24"/>
        </w:rPr>
        <w:t>2025年1月以来不少于1个月的依法缴纳社会保障资金的相关材料；若为提交响应文件截止时间的当月成立的供应商，视同满足本项资格条件要求</w:t>
      </w:r>
      <w:bookmarkEnd w:id="15"/>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(5)</w:t>
      </w:r>
      <w:bookmarkStart w:id="16" w:name="OLE_LINK42"/>
      <w:r>
        <w:rPr>
          <w:rFonts w:hint="eastAsia" w:ascii="宋体" w:hAnsi="宋体" w:cs="宋体"/>
          <w:color w:val="auto"/>
          <w:sz w:val="24"/>
          <w:szCs w:val="24"/>
        </w:rPr>
        <w:t>具备履行合同所必需的设备和专业技术能力的声明函</w:t>
      </w:r>
      <w:bookmarkEnd w:id="16"/>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(6)</w:t>
      </w:r>
      <w:bookmarkStart w:id="17" w:name="OLE_LINK43"/>
      <w:r>
        <w:rPr>
          <w:rFonts w:hint="eastAsia" w:ascii="宋体" w:hAnsi="宋体" w:cs="宋体"/>
          <w:color w:val="auto"/>
          <w:sz w:val="24"/>
          <w:szCs w:val="24"/>
        </w:rPr>
        <w:t>参加政府采购活动前三年内在经营活动中没有重大违法记录的书面声明</w:t>
      </w:r>
      <w:bookmarkEnd w:id="17"/>
      <w:r>
        <w:rPr>
          <w:rFonts w:hint="eastAsia" w:ascii="宋体" w:hAnsi="宋体" w:cs="宋体"/>
          <w:color w:val="auto"/>
          <w:sz w:val="24"/>
          <w:szCs w:val="24"/>
        </w:rPr>
        <w:t>；</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(7)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color w:val="auto"/>
        </w:rPr>
        <w:fldChar w:fldCharType="begin"/>
      </w:r>
      <w:r>
        <w:rPr>
          <w:color w:val="auto"/>
        </w:rPr>
        <w:instrText xml:space="preserve"> HYPERLINK "qq://txfile/" </w:instrText>
      </w:r>
      <w:r>
        <w:rPr>
          <w:rFonts w:hint="eastAsia"/>
          <w:color w:val="auto"/>
        </w:rPr>
        <w:fldChar w:fldCharType="separate"/>
      </w:r>
      <w:r>
        <w:rPr>
          <w:rFonts w:hint="eastAsia" w:ascii="宋体" w:hAnsi="宋体" w:cs="宋体"/>
          <w:color w:val="auto"/>
          <w:sz w:val="24"/>
          <w:szCs w:val="24"/>
        </w:rPr>
        <w:t>www.creditchina.gov.cn</w:t>
      </w:r>
      <w:r>
        <w:rPr>
          <w:rFonts w:hint="eastAsia" w:ascii="宋体" w:hAnsi="宋体" w:cs="宋体"/>
          <w:color w:val="auto"/>
          <w:sz w:val="24"/>
          <w:szCs w:val="24"/>
        </w:rPr>
        <w:fldChar w:fldCharType="end"/>
      </w:r>
      <w:r>
        <w:rPr>
          <w:rFonts w:hint="eastAsia" w:ascii="宋体" w:hAnsi="宋体" w:cs="宋体"/>
          <w:color w:val="auto"/>
          <w:sz w:val="24"/>
          <w:szCs w:val="24"/>
        </w:rPr>
        <w:t>）和②中国政府采购网（</w:t>
      </w:r>
      <w:r>
        <w:rPr>
          <w:rFonts w:hint="eastAsia"/>
          <w:color w:val="auto"/>
        </w:rPr>
        <w:fldChar w:fldCharType="begin"/>
      </w:r>
      <w:r>
        <w:rPr>
          <w:color w:val="auto"/>
        </w:rPr>
        <w:instrText xml:space="preserve"> HYPERLINK "qq://txfile/" </w:instrText>
      </w:r>
      <w:r>
        <w:rPr>
          <w:rFonts w:hint="eastAsia"/>
          <w:color w:val="auto"/>
        </w:rPr>
        <w:fldChar w:fldCharType="separate"/>
      </w:r>
      <w:r>
        <w:rPr>
          <w:rFonts w:hint="eastAsia" w:ascii="宋体" w:hAnsi="宋体" w:cs="宋体"/>
          <w:color w:val="auto"/>
          <w:sz w:val="24"/>
          <w:szCs w:val="24"/>
        </w:rPr>
        <w:t>www.ccgp.gov.cn</w:t>
      </w:r>
      <w:r>
        <w:rPr>
          <w:rFonts w:hint="eastAsia" w:ascii="宋体" w:hAnsi="宋体" w:cs="宋体"/>
          <w:color w:val="auto"/>
          <w:sz w:val="24"/>
          <w:szCs w:val="24"/>
        </w:rPr>
        <w:fldChar w:fldCharType="end"/>
      </w:r>
      <w:r>
        <w:rPr>
          <w:rFonts w:hint="eastAsia" w:ascii="宋体" w:hAnsi="宋体" w:cs="宋体"/>
          <w:color w:val="auto"/>
          <w:sz w:val="24"/>
          <w:szCs w:val="24"/>
        </w:rPr>
        <w:t>）查询其上述信用记录的信用信息查询结果存在供应商拒绝参与政府采购活动相关信息的，其资格审查不合格；</w:t>
      </w:r>
    </w:p>
    <w:p>
      <w:pPr>
        <w:spacing w:line="360" w:lineRule="auto"/>
        <w:ind w:firstLine="480" w:firstLineChars="200"/>
        <w:rPr>
          <w:rFonts w:hint="eastAsia" w:ascii="宋体" w:hAnsi="宋体" w:cs="宋体"/>
          <w:color w:val="auto"/>
          <w:sz w:val="22"/>
        </w:rPr>
      </w:pPr>
      <w:r>
        <w:rPr>
          <w:rFonts w:hint="eastAsia" w:ascii="宋体" w:hAnsi="宋体" w:cs="宋体"/>
          <w:color w:val="auto"/>
          <w:sz w:val="24"/>
          <w:szCs w:val="24"/>
        </w:rPr>
        <w:t>(8)银行、保险、石油石化、 电力、电信等行业允许分支机构前来参加磋商，但须提供授权书。</w:t>
      </w:r>
    </w:p>
    <w:p>
      <w:pPr>
        <w:widowControl/>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2.本项目（不接受）联合体报价。</w:t>
      </w:r>
    </w:p>
    <w:p>
      <w:pPr>
        <w:pStyle w:val="43"/>
        <w:spacing w:afterLines="0" w:line="400" w:lineRule="exact"/>
        <w:ind w:firstLine="480"/>
        <w:rPr>
          <w:rFonts w:hint="eastAsia" w:ascii="宋体" w:hAnsi="宋体" w:cs="宋体"/>
          <w:color w:val="auto"/>
          <w:kern w:val="2"/>
          <w:sz w:val="24"/>
          <w:szCs w:val="24"/>
        </w:rPr>
      </w:pPr>
      <w:r>
        <w:rPr>
          <w:rFonts w:hint="eastAsia" w:ascii="宋体" w:hAnsi="宋体" w:cs="宋体"/>
          <w:color w:val="auto"/>
          <w:kern w:val="2"/>
          <w:sz w:val="24"/>
          <w:szCs w:val="24"/>
        </w:rPr>
        <w:t>注：①以上资格条件，各供应商须提供有效证明文件复印件，原件备查。②若为依法免税或不需要缴纳社会保障资金的供应商，应提供相应文件证明其依法免税或不需要缴纳社会保障资金。</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三、获取采购文件</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时间：2025年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7 </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iCs/>
          <w:color w:val="auto"/>
          <w:sz w:val="24"/>
          <w:szCs w:val="24"/>
        </w:rPr>
        <w:t>（</w:t>
      </w:r>
      <w:r>
        <w:rPr>
          <w:rFonts w:hint="eastAsia" w:ascii="宋体" w:hAnsi="宋体" w:cs="宋体"/>
          <w:color w:val="auto"/>
          <w:sz w:val="24"/>
          <w:szCs w:val="24"/>
        </w:rPr>
        <w:t>磋商文件的发售期限自开始之日起不得少于5个工作日），每天上午08：00至12：00，下午</w:t>
      </w:r>
      <w:r>
        <w:rPr>
          <w:rFonts w:hint="eastAsia" w:ascii="宋体" w:hAnsi="宋体" w:cs="宋体"/>
          <w:color w:val="auto"/>
          <w:sz w:val="24"/>
          <w:szCs w:val="24"/>
          <w:lang w:val="en-US" w:eastAsia="zh-CN"/>
        </w:rPr>
        <w:t>3</w:t>
      </w:r>
      <w:r>
        <w:rPr>
          <w:rFonts w:hint="eastAsia" w:ascii="宋体" w:hAnsi="宋体" w:cs="宋体"/>
          <w:color w:val="auto"/>
          <w:sz w:val="24"/>
          <w:szCs w:val="24"/>
        </w:rPr>
        <w:t>：00至</w:t>
      </w:r>
      <w:r>
        <w:rPr>
          <w:rFonts w:hint="eastAsia" w:ascii="宋体" w:hAnsi="宋体" w:cs="宋体"/>
          <w:color w:val="auto"/>
          <w:sz w:val="24"/>
          <w:szCs w:val="24"/>
          <w:lang w:val="en-US" w:eastAsia="zh-CN"/>
        </w:rPr>
        <w:t>6</w:t>
      </w:r>
      <w:r>
        <w:rPr>
          <w:rFonts w:hint="eastAsia" w:ascii="宋体" w:hAnsi="宋体" w:cs="宋体"/>
          <w:color w:val="auto"/>
          <w:sz w:val="24"/>
          <w:szCs w:val="24"/>
        </w:rPr>
        <w:t>：00（北京时间，法定节假日除外）</w:t>
      </w:r>
    </w:p>
    <w:p>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地点：福建省福州市鼓楼区五四路159号世界金龙大厦第14层A、C1单元</w:t>
      </w:r>
    </w:p>
    <w:p>
      <w:pPr>
        <w:spacing w:line="400" w:lineRule="exact"/>
        <w:ind w:firstLine="480" w:firstLineChars="200"/>
        <w:rPr>
          <w:rFonts w:hint="eastAsia" w:ascii="宋体" w:hAnsi="宋体" w:cs="宋体"/>
          <w:color w:val="auto"/>
          <w:sz w:val="24"/>
          <w:szCs w:val="24"/>
          <w:u w:val="single"/>
        </w:rPr>
      </w:pPr>
      <w:r>
        <w:rPr>
          <w:rFonts w:hint="eastAsia" w:ascii="宋体" w:hAnsi="宋体" w:cs="宋体"/>
          <w:color w:val="auto"/>
          <w:sz w:val="24"/>
          <w:szCs w:val="24"/>
        </w:rPr>
        <w:t>方式：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售价：￥0.0 元（人民币）</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四、响应文件提交</w:t>
      </w:r>
    </w:p>
    <w:p>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截止时间：2025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18</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9</w:t>
      </w:r>
      <w:r>
        <w:rPr>
          <w:rFonts w:hint="eastAsia" w:ascii="宋体" w:hAnsi="宋体" w:cs="宋体"/>
          <w:bCs/>
          <w:color w:val="auto"/>
          <w:sz w:val="24"/>
          <w:szCs w:val="24"/>
        </w:rPr>
        <w:t>点00分（北京时间）</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五、开启</w:t>
      </w:r>
    </w:p>
    <w:p>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时间：2025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18</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9</w:t>
      </w:r>
      <w:r>
        <w:rPr>
          <w:rFonts w:hint="eastAsia" w:ascii="宋体" w:hAnsi="宋体" w:cs="宋体"/>
          <w:bCs/>
          <w:color w:val="auto"/>
          <w:sz w:val="24"/>
          <w:szCs w:val="24"/>
        </w:rPr>
        <w:t>点00分（北京时间）</w:t>
      </w:r>
    </w:p>
    <w:p>
      <w:pPr>
        <w:spacing w:line="400" w:lineRule="exact"/>
        <w:ind w:firstLine="480" w:firstLineChars="200"/>
        <w:rPr>
          <w:rFonts w:hint="eastAsia" w:ascii="宋体" w:hAnsi="宋体" w:cs="宋体"/>
          <w:bCs/>
          <w:color w:val="auto"/>
          <w:sz w:val="24"/>
          <w:szCs w:val="24"/>
          <w:u w:val="single"/>
        </w:rPr>
      </w:pPr>
      <w:r>
        <w:rPr>
          <w:rFonts w:hint="eastAsia" w:ascii="宋体" w:hAnsi="宋体" w:cs="宋体"/>
          <w:color w:val="auto"/>
          <w:sz w:val="24"/>
          <w:szCs w:val="24"/>
        </w:rPr>
        <w:t>地点：福建省福州市鼓楼区五四路159号世界金龙大厦第14层A、C1单元福建省智信招标有限公司开标大厅</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六、公告期限</w:t>
      </w:r>
    </w:p>
    <w:p>
      <w:pPr>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自本公告发布之日起3个工作日。</w:t>
      </w:r>
    </w:p>
    <w:p>
      <w:pPr>
        <w:spacing w:line="400" w:lineRule="exact"/>
        <w:outlineLvl w:val="1"/>
        <w:rPr>
          <w:rFonts w:hint="eastAsia" w:ascii="宋体" w:hAnsi="宋体" w:cs="宋体"/>
          <w:color w:val="auto"/>
          <w:sz w:val="24"/>
          <w:szCs w:val="24"/>
        </w:rPr>
      </w:pPr>
      <w:r>
        <w:rPr>
          <w:rFonts w:hint="eastAsia" w:ascii="宋体" w:hAnsi="宋体" w:cs="宋体"/>
          <w:b/>
          <w:bCs/>
          <w:color w:val="auto"/>
          <w:sz w:val="24"/>
          <w:szCs w:val="24"/>
        </w:rPr>
        <w:t>七、其他补充事宜：</w:t>
      </w:r>
      <w:r>
        <w:rPr>
          <w:rFonts w:hint="eastAsia" w:ascii="宋体" w:hAnsi="宋体" w:cs="宋体"/>
          <w:color w:val="auto"/>
          <w:sz w:val="24"/>
          <w:szCs w:val="24"/>
        </w:rPr>
        <w:t>无</w:t>
      </w:r>
    </w:p>
    <w:p>
      <w:pPr>
        <w:spacing w:line="400" w:lineRule="exact"/>
        <w:outlineLvl w:val="1"/>
        <w:rPr>
          <w:rFonts w:hint="eastAsia" w:ascii="宋体" w:hAnsi="宋体" w:cs="宋体"/>
          <w:b/>
          <w:bCs/>
          <w:color w:val="auto"/>
          <w:sz w:val="24"/>
          <w:szCs w:val="24"/>
        </w:rPr>
      </w:pPr>
      <w:r>
        <w:rPr>
          <w:rFonts w:hint="eastAsia" w:ascii="宋体" w:hAnsi="宋体" w:cs="宋体"/>
          <w:b/>
          <w:bCs/>
          <w:color w:val="auto"/>
          <w:sz w:val="24"/>
          <w:szCs w:val="24"/>
        </w:rPr>
        <w:t>八、凡对本次采购提出询问，请按以下方式联系。</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1.</w:t>
      </w:r>
      <w:r>
        <w:rPr>
          <w:rFonts w:hint="eastAsia" w:ascii="宋体" w:hAnsi="宋体" w:cs="宋体"/>
          <w:color w:val="auto"/>
          <w:sz w:val="24"/>
          <w:szCs w:val="24"/>
        </w:rPr>
        <w:t>采购</w:t>
      </w:r>
      <w:r>
        <w:rPr>
          <w:rFonts w:hint="eastAsia" w:ascii="宋体" w:hAnsi="宋体" w:cs="宋体"/>
          <w:bCs/>
          <w:color w:val="auto"/>
          <w:sz w:val="24"/>
          <w:szCs w:val="24"/>
        </w:rPr>
        <w:t>人信息</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称：国家税务总局连江县税务局</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w:t>
      </w:r>
      <w:r>
        <w:rPr>
          <w:rFonts w:hint="eastAsia" w:ascii="宋体" w:hAnsi="宋体" w:cs="宋体"/>
          <w:color w:val="auto"/>
          <w:sz w:val="24"/>
          <w:szCs w:val="24"/>
          <w:lang w:eastAsia="zh-CN"/>
        </w:rPr>
        <w:t>福建省福州市连江县凤城镇丹凤东路</w:t>
      </w:r>
      <w:r>
        <w:rPr>
          <w:rFonts w:hint="eastAsia" w:ascii="宋体" w:hAnsi="宋体" w:cs="宋体"/>
          <w:color w:val="auto"/>
          <w:sz w:val="24"/>
          <w:szCs w:val="24"/>
          <w:lang w:val="en-US" w:eastAsia="zh-CN"/>
        </w:rPr>
        <w:t>10号国家税务总局连江县税务局</w:t>
      </w:r>
    </w:p>
    <w:p>
      <w:pPr>
        <w:spacing w:line="400" w:lineRule="exact"/>
        <w:ind w:firstLine="480" w:firstLineChars="200"/>
        <w:rPr>
          <w:rFonts w:hint="default" w:ascii="宋体" w:hAnsi="宋体" w:eastAsia="宋体" w:cs="宋体"/>
          <w:color w:val="auto"/>
          <w:sz w:val="24"/>
          <w:szCs w:val="24"/>
          <w:lang w:val="en-US"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谢女士，</w:t>
      </w:r>
      <w:r>
        <w:rPr>
          <w:rFonts w:hint="eastAsia" w:ascii="宋体" w:hAnsi="宋体" w:cs="宋体"/>
          <w:color w:val="auto"/>
          <w:sz w:val="24"/>
          <w:szCs w:val="24"/>
          <w:lang w:val="en-US" w:eastAsia="zh-CN"/>
        </w:rPr>
        <w:t>0591-26156600</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2.采购代理机构信息</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名    称：福建省智信招标有限公司</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地　　址：福建省福州市鼓楼区五四路159号世界金龙大厦第14层A、C1单元</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pPr>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szCs w:val="24"/>
        </w:rPr>
        <w:t>3.项目联系方式</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项目联系人：廖丽松、张博艺、林伟南</w:t>
      </w:r>
    </w:p>
    <w:p>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话：0591-88318332、87530730、87616211转803</w:t>
      </w:r>
    </w:p>
    <w:bookmarkEnd w:id="9"/>
    <w:bookmarkEnd w:id="10"/>
    <w:p>
      <w:pPr>
        <w:spacing w:line="400" w:lineRule="exact"/>
        <w:rPr>
          <w:rFonts w:hint="eastAsia" w:ascii="宋体" w:hAnsi="宋体" w:cs="宋体"/>
          <w:color w:val="auto"/>
          <w:sz w:val="24"/>
          <w:szCs w:val="24"/>
        </w:rPr>
        <w:sectPr>
          <w:pgSz w:w="11906" w:h="16838"/>
          <w:pgMar w:top="1440" w:right="1587" w:bottom="1440" w:left="1587" w:header="851" w:footer="992" w:gutter="0"/>
          <w:cols w:space="720" w:num="1"/>
          <w:titlePg/>
          <w:docGrid w:type="lines" w:linePitch="312" w:charSpace="0"/>
        </w:sectPr>
      </w:pPr>
      <w:bookmarkStart w:id="18" w:name="OLE_LINK25"/>
    </w:p>
    <w:bookmarkEnd w:id="18"/>
    <w:p>
      <w:pPr>
        <w:spacing w:line="360" w:lineRule="auto"/>
        <w:jc w:val="center"/>
        <w:outlineLvl w:val="0"/>
        <w:rPr>
          <w:rFonts w:hint="eastAsia" w:ascii="宋体" w:hAnsi="宋体" w:cs="宋体"/>
          <w:b/>
          <w:bCs/>
          <w:color w:val="auto"/>
          <w:sz w:val="28"/>
          <w:szCs w:val="28"/>
        </w:rPr>
      </w:pPr>
      <w:bookmarkStart w:id="19" w:name="_Toc5752"/>
      <w:bookmarkStart w:id="20" w:name="_Toc132880656"/>
      <w:r>
        <w:rPr>
          <w:rFonts w:hint="eastAsia" w:ascii="宋体" w:hAnsi="宋体" w:cs="宋体"/>
          <w:b/>
          <w:bCs/>
          <w:color w:val="auto"/>
          <w:sz w:val="28"/>
          <w:szCs w:val="28"/>
        </w:rPr>
        <w:t>第二章　供应商须知</w:t>
      </w:r>
      <w:bookmarkEnd w:id="19"/>
      <w:bookmarkEnd w:id="20"/>
    </w:p>
    <w:p>
      <w:pPr>
        <w:spacing w:line="360" w:lineRule="auto"/>
        <w:jc w:val="center"/>
        <w:rPr>
          <w:rFonts w:hint="eastAsia" w:ascii="宋体" w:hAnsi="宋体" w:cs="宋体"/>
          <w:b/>
          <w:bCs/>
          <w:color w:val="auto"/>
          <w:sz w:val="28"/>
          <w:szCs w:val="28"/>
        </w:rPr>
      </w:pPr>
      <w:bookmarkStart w:id="21" w:name="_Toc132880657"/>
      <w:r>
        <w:rPr>
          <w:rFonts w:hint="eastAsia" w:ascii="宋体" w:hAnsi="宋体" w:cs="宋体"/>
          <w:b/>
          <w:bCs/>
          <w:color w:val="auto"/>
          <w:sz w:val="28"/>
          <w:szCs w:val="28"/>
        </w:rPr>
        <w:t>供应商须知前附表</w:t>
      </w:r>
      <w:bookmarkEnd w:id="21"/>
    </w:p>
    <w:tbl>
      <w:tblPr>
        <w:tblStyle w:val="31"/>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序 号</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类  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964" w:type="dxa"/>
            <w:vMerge w:val="restart"/>
            <w:tcBorders>
              <w:top w:val="single" w:color="auto" w:sz="4" w:space="0"/>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b/>
                <w:color w:val="auto"/>
                <w:sz w:val="24"/>
                <w:szCs w:val="24"/>
              </w:rPr>
            </w:pPr>
            <w:r>
              <w:rPr>
                <w:rFonts w:hint="eastAsia" w:ascii="宋体" w:hAnsi="宋体" w:cs="宋体"/>
                <w:color w:val="auto"/>
                <w:sz w:val="24"/>
                <w:szCs w:val="24"/>
              </w:rPr>
              <w:t>项目名称：</w:t>
            </w:r>
            <w:bookmarkStart w:id="22" w:name="OLE_LINK16"/>
            <w:r>
              <w:rPr>
                <w:rFonts w:hint="eastAsia" w:ascii="宋体" w:hAnsi="宋体" w:cs="宋体"/>
                <w:color w:val="auto"/>
                <w:sz w:val="24"/>
                <w:szCs w:val="24"/>
              </w:rPr>
              <w:t>连江税务2025年</w:t>
            </w:r>
            <w:r>
              <w:rPr>
                <w:rFonts w:hint="eastAsia" w:ascii="宋体" w:hAnsi="宋体" w:cs="宋体"/>
                <w:color w:val="auto"/>
                <w:sz w:val="24"/>
                <w:szCs w:val="24"/>
                <w:lang w:eastAsia="zh-CN"/>
              </w:rPr>
              <w:t>通信线路采购</w:t>
            </w:r>
            <w:r>
              <w:rPr>
                <w:rFonts w:hint="eastAsia" w:ascii="宋体" w:hAnsi="宋体" w:cs="宋体"/>
                <w:color w:val="auto"/>
                <w:sz w:val="24"/>
                <w:szCs w:val="24"/>
              </w:rPr>
              <w:t>项目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项目编号：</w:t>
            </w:r>
            <w:r>
              <w:rPr>
                <w:rFonts w:hint="eastAsia" w:ascii="宋体" w:hAnsi="宋体" w:cs="宋体"/>
                <w:color w:val="auto"/>
                <w:sz w:val="24"/>
                <w:szCs w:val="24"/>
                <w:lang w:val="en-US" w:eastAsia="zh-CN"/>
              </w:rPr>
              <w:t>WTZB-2025-259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bookmarkStart w:id="23" w:name="OLE_LINK29"/>
            <w:r>
              <w:rPr>
                <w:rFonts w:hint="eastAsia" w:ascii="宋体" w:hAnsi="宋体" w:cs="宋体"/>
                <w:color w:val="auto"/>
                <w:sz w:val="24"/>
                <w:szCs w:val="24"/>
              </w:rPr>
              <w:t>采购包</w:t>
            </w:r>
            <w:bookmarkStart w:id="24" w:name="OLE_LINK1"/>
            <w:r>
              <w:rPr>
                <w:rFonts w:hint="eastAsia" w:ascii="宋体" w:hAnsi="宋体" w:cs="宋体"/>
                <w:color w:val="auto"/>
                <w:sz w:val="24"/>
                <w:szCs w:val="24"/>
              </w:rPr>
              <w:t>1项目预算：</w:t>
            </w:r>
            <w:r>
              <w:rPr>
                <w:rFonts w:hint="eastAsia" w:ascii="宋体" w:hAnsi="宋体" w:cs="宋体"/>
                <w:color w:val="auto"/>
                <w:kern w:val="0"/>
                <w:sz w:val="24"/>
                <w:szCs w:val="24"/>
                <w:lang w:val="en-US" w:eastAsia="zh-CN"/>
              </w:rPr>
              <w:t>91.1672</w:t>
            </w:r>
            <w:r>
              <w:rPr>
                <w:rFonts w:hint="eastAsia" w:ascii="宋体" w:hAnsi="宋体" w:cs="宋体"/>
                <w:color w:val="auto"/>
                <w:kern w:val="0"/>
                <w:sz w:val="24"/>
                <w:szCs w:val="24"/>
              </w:rPr>
              <w:t>万元，</w:t>
            </w:r>
            <w:bookmarkEnd w:id="24"/>
            <w:r>
              <w:rPr>
                <w:rFonts w:hint="eastAsia" w:ascii="宋体" w:hAnsi="宋体" w:cs="宋体"/>
                <w:color w:val="auto"/>
                <w:kern w:val="0"/>
                <w:sz w:val="24"/>
                <w:szCs w:val="24"/>
              </w:rPr>
              <w:t>采购包</w:t>
            </w:r>
            <w:r>
              <w:rPr>
                <w:rFonts w:hint="eastAsia" w:ascii="宋体" w:hAnsi="宋体" w:cs="宋体"/>
                <w:color w:val="auto"/>
                <w:sz w:val="24"/>
                <w:szCs w:val="24"/>
              </w:rPr>
              <w:t>2项目预算：</w:t>
            </w:r>
            <w:r>
              <w:rPr>
                <w:rFonts w:hint="eastAsia" w:ascii="宋体" w:hAnsi="宋体" w:cs="宋体"/>
                <w:color w:val="auto"/>
                <w:kern w:val="0"/>
                <w:sz w:val="24"/>
                <w:szCs w:val="24"/>
              </w:rPr>
              <w:t xml:space="preserve">  6.</w:t>
            </w:r>
            <w:r>
              <w:rPr>
                <w:rFonts w:hint="eastAsia" w:ascii="宋体" w:hAnsi="宋体" w:cs="宋体"/>
                <w:color w:val="auto"/>
                <w:kern w:val="0"/>
                <w:sz w:val="24"/>
                <w:szCs w:val="24"/>
                <w:lang w:val="en-US" w:eastAsia="zh-CN"/>
              </w:rPr>
              <w:t>84</w:t>
            </w:r>
            <w:r>
              <w:rPr>
                <w:rFonts w:hint="eastAsia" w:ascii="宋体" w:hAnsi="宋体" w:cs="宋体"/>
                <w:color w:val="auto"/>
                <w:kern w:val="0"/>
                <w:sz w:val="24"/>
                <w:szCs w:val="24"/>
              </w:rPr>
              <w:t>28万元。</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tcBorders>
              <w:left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w:t>
            </w:r>
            <w:bookmarkStart w:id="25" w:name="OLE_LINK30"/>
            <w:r>
              <w:rPr>
                <w:rFonts w:hint="eastAsia" w:ascii="宋体" w:hAnsi="宋体" w:cs="宋体"/>
                <w:color w:val="auto"/>
                <w:sz w:val="24"/>
                <w:szCs w:val="24"/>
              </w:rPr>
              <w:t>最高限价</w:t>
            </w:r>
            <w:bookmarkEnd w:id="25"/>
            <w:r>
              <w:rPr>
                <w:rFonts w:hint="eastAsia" w:ascii="宋体" w:hAnsi="宋体" w:cs="宋体"/>
                <w:color w:val="auto"/>
                <w:sz w:val="24"/>
                <w:szCs w:val="24"/>
              </w:rPr>
              <w:t>：</w:t>
            </w:r>
            <w:r>
              <w:rPr>
                <w:rFonts w:hint="eastAsia" w:ascii="宋体" w:hAnsi="宋体" w:cs="宋体"/>
                <w:color w:val="auto"/>
                <w:kern w:val="0"/>
                <w:sz w:val="24"/>
                <w:szCs w:val="24"/>
                <w:lang w:val="en-US" w:eastAsia="zh-CN"/>
              </w:rPr>
              <w:t>91.1672</w:t>
            </w:r>
            <w:r>
              <w:rPr>
                <w:rFonts w:hint="eastAsia" w:ascii="宋体" w:hAnsi="宋体" w:cs="宋体"/>
                <w:color w:val="auto"/>
                <w:kern w:val="0"/>
                <w:sz w:val="24"/>
                <w:szCs w:val="24"/>
              </w:rPr>
              <w:t>万元，采购包</w:t>
            </w:r>
            <w:r>
              <w:rPr>
                <w:rFonts w:hint="eastAsia" w:ascii="宋体" w:hAnsi="宋体" w:cs="宋体"/>
                <w:color w:val="auto"/>
                <w:sz w:val="24"/>
                <w:szCs w:val="24"/>
              </w:rPr>
              <w:t>2最高限价：</w:t>
            </w:r>
            <w:r>
              <w:rPr>
                <w:rFonts w:hint="eastAsia" w:ascii="宋体" w:hAnsi="宋体" w:cs="宋体"/>
                <w:color w:val="auto"/>
                <w:kern w:val="0"/>
                <w:sz w:val="24"/>
                <w:szCs w:val="24"/>
              </w:rPr>
              <w:t>6.</w:t>
            </w:r>
            <w:r>
              <w:rPr>
                <w:rFonts w:hint="eastAsia" w:ascii="宋体" w:hAnsi="宋体" w:cs="宋体"/>
                <w:color w:val="auto"/>
                <w:kern w:val="0"/>
                <w:sz w:val="24"/>
                <w:szCs w:val="24"/>
                <w:lang w:val="en-US" w:eastAsia="zh-CN"/>
              </w:rPr>
              <w:t>84</w:t>
            </w:r>
            <w:r>
              <w:rPr>
                <w:rFonts w:hint="eastAsia" w:ascii="宋体" w:hAnsi="宋体" w:cs="宋体"/>
                <w:color w:val="auto"/>
                <w:kern w:val="0"/>
                <w:sz w:val="24"/>
                <w:szCs w:val="24"/>
              </w:rPr>
              <w:t>28万元。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采购需求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项目属性和类别</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hint="eastAsia" w:ascii="宋体" w:hAnsi="宋体" w:cs="宋体"/>
                <w:b/>
                <w:color w:val="auto"/>
                <w:sz w:val="24"/>
                <w:szCs w:val="24"/>
              </w:rPr>
            </w:pPr>
            <w:r>
              <w:rPr>
                <w:rFonts w:hint="eastAsia" w:ascii="宋体" w:hAnsi="宋体" w:cs="宋体"/>
                <w:b/>
                <w:color w:val="auto"/>
                <w:sz w:val="24"/>
                <w:szCs w:val="24"/>
              </w:rPr>
              <w:t>项目属性：</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货物         </w:t>
            </w:r>
            <w:r>
              <w:rPr>
                <w:rFonts w:hint="eastAsia" w:ascii="宋体" w:hAnsi="宋体" w:cs="宋体"/>
                <w:color w:val="auto"/>
                <w:sz w:val="24"/>
                <w:szCs w:val="24"/>
                <w:lang w:val="en-US" w:eastAsia="zh-CN"/>
              </w:rPr>
              <w:t xml:space="preserve"> </w:t>
            </w:r>
            <w:r>
              <w:rPr>
                <w:rFonts w:hint="eastAsia" w:ascii="宋体" w:hAnsi="宋体" w:cs="宋体"/>
                <w:color w:val="auto"/>
                <w:sz w:val="24"/>
                <w:szCs w:val="24"/>
                <w:lang w:eastAsia="zh-CN"/>
              </w:rPr>
              <w:t>☑</w:t>
            </w:r>
            <w:r>
              <w:rPr>
                <w:rFonts w:hint="eastAsia" w:ascii="宋体" w:hAnsi="宋体" w:cs="宋体"/>
                <w:color w:val="auto"/>
                <w:sz w:val="24"/>
                <w:szCs w:val="24"/>
              </w:rPr>
              <w:t xml:space="preserve"> 服务         □工程</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项目类别：</w:t>
            </w:r>
            <w:r>
              <w:rPr>
                <w:rFonts w:hint="eastAsia" w:ascii="宋体" w:hAnsi="宋体" w:cs="宋体"/>
                <w:color w:val="auto"/>
                <w:sz w:val="24"/>
                <w:szCs w:val="24"/>
              </w:rPr>
              <w:t xml:space="preserve">☑ 信息化项目   </w:t>
            </w:r>
            <w:bookmarkStart w:id="173" w:name="_GoBack"/>
            <w:bookmarkEnd w:id="173"/>
            <w:r>
              <w:rPr>
                <w:rFonts w:hint="eastAsia" w:ascii="宋体" w:hAnsi="宋体" w:cs="宋体"/>
                <w:color w:val="auto"/>
                <w:sz w:val="24"/>
                <w:szCs w:val="24"/>
              </w:rPr>
              <w:sym w:font="Wingdings 2" w:char="00A3"/>
            </w:r>
            <w:r>
              <w:rPr>
                <w:rFonts w:hint="eastAsia" w:ascii="宋体" w:hAnsi="宋体" w:cs="宋体"/>
                <w:color w:val="auto"/>
                <w:sz w:val="24"/>
                <w:szCs w:val="24"/>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采购人</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名称：</w:t>
            </w:r>
            <w:bookmarkStart w:id="26" w:name="OLE_LINK32"/>
            <w:r>
              <w:rPr>
                <w:rFonts w:hint="eastAsia" w:ascii="宋体" w:hAnsi="宋体" w:cs="宋体"/>
                <w:color w:val="auto"/>
                <w:sz w:val="24"/>
                <w:szCs w:val="24"/>
              </w:rPr>
              <w:t>国家税务总局连江县税务局</w:t>
            </w:r>
            <w:bookmarkEnd w:id="26"/>
          </w:p>
          <w:p>
            <w:pPr>
              <w:spacing w:line="390" w:lineRule="exact"/>
              <w:rPr>
                <w:rFonts w:hint="eastAsia" w:ascii="宋体" w:hAnsi="宋体" w:cs="宋体"/>
                <w:color w:val="auto"/>
                <w:sz w:val="24"/>
                <w:szCs w:val="24"/>
              </w:rPr>
            </w:pPr>
            <w:r>
              <w:rPr>
                <w:rFonts w:hint="eastAsia" w:ascii="宋体" w:hAnsi="宋体" w:cs="宋体"/>
                <w:color w:val="auto"/>
                <w:sz w:val="24"/>
                <w:szCs w:val="24"/>
              </w:rPr>
              <w:t>地址： 福建省福州市连江县凤城镇丹凤东路10号国家税务总局连江县税务局</w:t>
            </w:r>
          </w:p>
          <w:p>
            <w:pPr>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联系方式：</w:t>
            </w:r>
            <w:r>
              <w:rPr>
                <w:rFonts w:hint="eastAsia" w:ascii="宋体" w:hAnsi="宋体" w:cs="宋体"/>
                <w:color w:val="auto"/>
                <w:sz w:val="24"/>
                <w:szCs w:val="24"/>
                <w:lang w:eastAsia="zh-CN"/>
              </w:rPr>
              <w:t>谢女士，</w:t>
            </w: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0591-26156600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采购代理机构</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名称：福建省智信招标有限公司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地址：福建省福州市鼓楼区五四路159号世界金龙大厦第14层A、C1单元</w:t>
            </w:r>
          </w:p>
          <w:p>
            <w:pPr>
              <w:spacing w:line="390" w:lineRule="exact"/>
              <w:rPr>
                <w:rFonts w:hint="eastAsia" w:ascii="宋体" w:hAnsi="宋体" w:cs="宋体"/>
                <w:color w:val="auto"/>
                <w:sz w:val="24"/>
                <w:szCs w:val="24"/>
              </w:rPr>
            </w:pPr>
            <w:r>
              <w:rPr>
                <w:rFonts w:hint="eastAsia" w:ascii="宋体" w:hAnsi="宋体" w:cs="宋体"/>
                <w:color w:val="auto"/>
                <w:sz w:val="24"/>
                <w:szCs w:val="24"/>
              </w:rPr>
              <w:t>联系方式：廖丽松、张博艺、林伟南/0591-88318332、87530730、87616211转803</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邮箱：zhixin01@126.com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供应商产生方法</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公告</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供应商库抽取</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是否允许符合要求的供应商只有2家时可以继续进行采购活动：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 xml:space="preserve">☑否 </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□是，[本项目属于</w:t>
            </w:r>
            <w:r>
              <w:rPr>
                <w:rFonts w:hint="eastAsia" w:ascii="宋体" w:hAnsi="宋体" w:cs="宋体"/>
                <w:i/>
                <w:color w:val="auto"/>
                <w:sz w:val="24"/>
                <w:szCs w:val="24"/>
                <w:u w:val="single"/>
              </w:rPr>
              <w:t>①采用竞争性磋商采购方式组织实施的市场竞争不充分的科研项目、需要扶持的科技成果转化项目；②政府购买服务项目(含政府和社会资本合作项目</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供应商资格要求</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具体详见第一章磋商邀请“二、供应商的资格要求”要求。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9</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10</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本项目为服务类采购项目，在服务采购项目中，服务的承接商应当为中小企业，不对其中涉及的货物的制造商作出要求。</w:t>
            </w:r>
            <w:r>
              <w:rPr>
                <w:rFonts w:hint="eastAsia" w:ascii="宋体" w:hAnsi="宋体" w:cs="宋体"/>
                <w:b/>
                <w:bCs/>
                <w:color w:val="auto"/>
                <w:sz w:val="24"/>
                <w:szCs w:val="24"/>
              </w:rPr>
              <w:t>对应的中小企业划分标准所属行业为“</w:t>
            </w:r>
            <w:r>
              <w:rPr>
                <w:rFonts w:hint="eastAsia" w:ascii="宋体" w:hAnsi="宋体" w:cs="宋体"/>
                <w:b/>
                <w:bCs/>
                <w:color w:val="auto"/>
                <w:sz w:val="24"/>
                <w:szCs w:val="24"/>
                <w:lang w:bidi="ar"/>
              </w:rPr>
              <w:t>租赁和商务服务业</w:t>
            </w:r>
            <w:r>
              <w:rPr>
                <w:rFonts w:hint="eastAsia" w:ascii="宋体" w:hAnsi="宋体" w:cs="宋体"/>
                <w:b/>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11</w:t>
            </w:r>
          </w:p>
        </w:tc>
        <w:tc>
          <w:tcPr>
            <w:tcW w:w="1964" w:type="dxa"/>
            <w:tcBorders>
              <w:top w:val="single" w:color="auto" w:sz="4" w:space="0"/>
              <w:left w:val="single" w:color="auto" w:sz="4" w:space="0"/>
              <w:bottom w:val="single" w:color="auto" w:sz="4" w:space="0"/>
              <w:right w:val="single" w:color="auto" w:sz="4" w:space="0"/>
            </w:tcBorders>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是否允许供应商将本项目的非主体、非关键性工作进行分包：</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采购包1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采购包2</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☑不允许</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□允许，</w:t>
            </w:r>
            <w:r>
              <w:rPr>
                <w:rFonts w:hint="eastAsia" w:ascii="宋体" w:hAnsi="宋体" w:cs="宋体"/>
                <w:i/>
                <w:color w:val="auto"/>
                <w:sz w:val="24"/>
                <w:szCs w:val="24"/>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12</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核心产品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u w:val="single"/>
              </w:rPr>
            </w:pPr>
            <w:r>
              <w:rPr>
                <w:rFonts w:hint="eastAsia" w:ascii="宋体" w:hAnsi="宋体" w:cs="宋体"/>
                <w:color w:val="auto"/>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13</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采购进口产品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☑本采购项目拒绝进口产品参加磋商</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□本采购项目已经财政部审核同意购买进口产品</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信息发布媒体</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bookmarkStart w:id="27" w:name="OLE_LINK37"/>
            <w:r>
              <w:rPr>
                <w:rFonts w:hint="eastAsia" w:ascii="宋体" w:hAnsi="宋体" w:cs="宋体"/>
                <w:color w:val="auto"/>
                <w:sz w:val="24"/>
                <w:szCs w:val="24"/>
              </w:rPr>
              <w:t>国家税务总局连江县税务局</w:t>
            </w:r>
            <w:bookmarkStart w:id="28" w:name="OLE_LINK38"/>
            <w:r>
              <w:rPr>
                <w:rFonts w:hint="eastAsia" w:ascii="宋体" w:hAnsi="宋体" w:cs="宋体"/>
                <w:bCs/>
                <w:color w:val="auto"/>
                <w:sz w:val="24"/>
                <w:szCs w:val="24"/>
              </w:rPr>
              <w:t>http://fujian.chinatax.gov.cn/fzsswj/qxxxgk/lj/</w:t>
            </w:r>
            <w:bookmarkEnd w:id="27"/>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获取采购文件</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时间、地点和</w:t>
            </w:r>
          </w:p>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方式等</w:t>
            </w:r>
          </w:p>
        </w:tc>
        <w:tc>
          <w:tcPr>
            <w:tcW w:w="6197" w:type="dxa"/>
            <w:gridSpan w:val="2"/>
            <w:vAlign w:val="center"/>
          </w:tcPr>
          <w:p>
            <w:pPr>
              <w:adjustRightInd w:val="0"/>
              <w:snapToGrid w:val="0"/>
              <w:spacing w:line="390" w:lineRule="exact"/>
              <w:rPr>
                <w:rFonts w:hint="eastAsia" w:ascii="宋体" w:hAnsi="宋体" w:cs="宋体"/>
                <w:bCs/>
                <w:color w:val="auto"/>
                <w:sz w:val="24"/>
                <w:szCs w:val="24"/>
              </w:rPr>
            </w:pPr>
            <w:r>
              <w:rPr>
                <w:rFonts w:hint="eastAsia" w:ascii="宋体" w:hAnsi="宋体" w:cs="宋体"/>
                <w:b/>
                <w:bCs/>
                <w:color w:val="auto"/>
                <w:sz w:val="24"/>
                <w:szCs w:val="24"/>
              </w:rPr>
              <w:t>时间：</w:t>
            </w:r>
            <w:r>
              <w:rPr>
                <w:rFonts w:hint="eastAsia" w:ascii="宋体" w:hAnsi="宋体" w:cs="宋体"/>
                <w:color w:val="auto"/>
                <w:sz w:val="24"/>
                <w:szCs w:val="24"/>
              </w:rPr>
              <w:t>2025年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7</w:t>
            </w:r>
            <w:r>
              <w:rPr>
                <w:rFonts w:hint="eastAsia" w:ascii="宋体" w:hAnsi="宋体" w:cs="宋体"/>
                <w:color w:val="auto"/>
                <w:sz w:val="24"/>
                <w:szCs w:val="24"/>
              </w:rPr>
              <w:t>日至2025年</w:t>
            </w:r>
            <w:r>
              <w:rPr>
                <w:rFonts w:hint="eastAsia" w:ascii="宋体" w:hAnsi="宋体" w:cs="宋体"/>
                <w:color w:val="auto"/>
                <w:sz w:val="24"/>
                <w:szCs w:val="24"/>
                <w:lang w:val="en-US" w:eastAsia="zh-CN"/>
              </w:rPr>
              <w:t>7</w:t>
            </w:r>
            <w:r>
              <w:rPr>
                <w:rFonts w:hint="eastAsia" w:ascii="宋体" w:hAnsi="宋体" w:cs="宋体"/>
                <w:color w:val="auto"/>
                <w:sz w:val="24"/>
                <w:szCs w:val="24"/>
              </w:rPr>
              <w:t>月</w:t>
            </w:r>
            <w:r>
              <w:rPr>
                <w:rFonts w:hint="eastAsia" w:ascii="宋体" w:hAnsi="宋体" w:cs="宋体"/>
                <w:color w:val="auto"/>
                <w:sz w:val="24"/>
                <w:szCs w:val="24"/>
                <w:lang w:val="en-US" w:eastAsia="zh-CN"/>
              </w:rPr>
              <w:t>14</w:t>
            </w:r>
            <w:r>
              <w:rPr>
                <w:rFonts w:hint="eastAsia" w:ascii="宋体" w:hAnsi="宋体" w:cs="宋体"/>
                <w:color w:val="auto"/>
                <w:sz w:val="24"/>
                <w:szCs w:val="24"/>
              </w:rPr>
              <w:t>日</w:t>
            </w:r>
            <w:r>
              <w:rPr>
                <w:rFonts w:hint="eastAsia" w:ascii="宋体" w:hAnsi="宋体" w:cs="宋体"/>
                <w:bCs/>
                <w:color w:val="auto"/>
                <w:sz w:val="24"/>
                <w:szCs w:val="24"/>
              </w:rPr>
              <w:t>每天上午08：00至12：00，下午</w:t>
            </w:r>
            <w:r>
              <w:rPr>
                <w:rFonts w:hint="eastAsia" w:ascii="宋体" w:hAnsi="宋体" w:cs="宋体"/>
                <w:bCs/>
                <w:color w:val="auto"/>
                <w:sz w:val="24"/>
                <w:szCs w:val="24"/>
                <w:lang w:val="en-US" w:eastAsia="zh-CN"/>
              </w:rPr>
              <w:t>3</w:t>
            </w:r>
            <w:r>
              <w:rPr>
                <w:rFonts w:hint="eastAsia" w:ascii="宋体" w:hAnsi="宋体" w:cs="宋体"/>
                <w:bCs/>
                <w:color w:val="auto"/>
                <w:sz w:val="24"/>
                <w:szCs w:val="24"/>
              </w:rPr>
              <w:t>：00至</w:t>
            </w:r>
            <w:r>
              <w:rPr>
                <w:rFonts w:hint="eastAsia" w:ascii="宋体" w:hAnsi="宋体" w:cs="宋体"/>
                <w:bCs/>
                <w:color w:val="auto"/>
                <w:sz w:val="24"/>
                <w:szCs w:val="24"/>
                <w:lang w:val="en-US" w:eastAsia="zh-CN"/>
              </w:rPr>
              <w:t>6</w:t>
            </w:r>
            <w:r>
              <w:rPr>
                <w:rFonts w:hint="eastAsia" w:ascii="宋体" w:hAnsi="宋体" w:cs="宋体"/>
                <w:bCs/>
                <w:color w:val="auto"/>
                <w:sz w:val="24"/>
                <w:szCs w:val="24"/>
              </w:rPr>
              <w:t>：00（北京时间，法定节假日除外）</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w:t>
            </w:r>
          </w:p>
          <w:p>
            <w:pPr>
              <w:adjustRightInd w:val="0"/>
              <w:snapToGrid w:val="0"/>
              <w:spacing w:line="390" w:lineRule="exact"/>
              <w:rPr>
                <w:rFonts w:hint="eastAsia" w:ascii="宋体" w:hAnsi="宋体" w:cs="宋体"/>
                <w:color w:val="auto"/>
                <w:sz w:val="24"/>
                <w:szCs w:val="24"/>
              </w:rPr>
            </w:pPr>
            <w:r>
              <w:rPr>
                <w:rFonts w:hint="eastAsia" w:ascii="宋体" w:hAnsi="宋体" w:cs="宋体"/>
                <w:b/>
                <w:bCs/>
                <w:color w:val="auto"/>
                <w:sz w:val="24"/>
                <w:szCs w:val="24"/>
              </w:rPr>
              <w:t>方式：</w:t>
            </w:r>
            <w:r>
              <w:rPr>
                <w:rFonts w:hint="eastAsia" w:ascii="宋体" w:hAnsi="宋体" w:cs="宋体"/>
                <w:color w:val="auto"/>
                <w:sz w:val="24"/>
                <w:szCs w:val="24"/>
              </w:rPr>
              <w:t>直接至我司办理的，须至我司填写《获取招标（采购）文件登记表》；通过邮件方式获取磋商文件者须按照本公司《获取招标（采购）文件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现场考察或召开磋商前答疑会</w:t>
            </w:r>
          </w:p>
        </w:tc>
        <w:tc>
          <w:tcPr>
            <w:tcW w:w="6197" w:type="dxa"/>
            <w:gridSpan w:val="2"/>
            <w:vAlign w:val="center"/>
          </w:tcPr>
          <w:p>
            <w:pPr>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样品</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3" w:hRule="atLeast"/>
          <w:jc w:val="center"/>
        </w:trPr>
        <w:tc>
          <w:tcPr>
            <w:tcW w:w="816" w:type="dxa"/>
            <w:vMerge w:val="restart"/>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响应文件组成</w:t>
            </w:r>
          </w:p>
        </w:tc>
        <w:tc>
          <w:tcPr>
            <w:tcW w:w="990" w:type="dxa"/>
            <w:vMerge w:val="restart"/>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商务部</w:t>
            </w:r>
            <w:r>
              <w:rPr>
                <w:rFonts w:hint="eastAsia" w:ascii="宋体" w:hAnsi="宋体" w:cs="宋体"/>
                <w:bCs/>
                <w:color w:val="auto"/>
                <w:sz w:val="24"/>
                <w:szCs w:val="24"/>
              </w:rPr>
              <w:t>分</w:t>
            </w:r>
          </w:p>
        </w:tc>
        <w:tc>
          <w:tcPr>
            <w:tcW w:w="5207" w:type="dxa"/>
            <w:vAlign w:val="center"/>
          </w:tcPr>
          <w:p>
            <w:pPr>
              <w:widowControl/>
              <w:tabs>
                <w:tab w:val="left" w:pos="0"/>
                <w:tab w:val="left" w:pos="420"/>
              </w:tabs>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一、资格证明文件：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1.★法人或者其他组织的营业执照等证明文件；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2.★财务状况报告：经会计师事务所审计的2023年度或2024年度的财务报告（须提供加盖会计师事务所公章及注册会计师签章的扫描件或复印件）；没有经审计的财务报告的，可以提供银行出具的资信证明；</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3.★依法缴纳税收：2025年1月以来不少于1个月依法缴纳税收（不包括个人所得税）的相关材料；若为提交响应文件截止时间的当月成立的供应商，视同满足本项资格条件要求；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4.★社会保障资金：2025年1月以来不少于1个月的依法缴纳社会保障资金的相关材料；若为提交响应文件截止时间的当月成立的供应商，视同满足本项资格条件要求；</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5.★具备履行合同所必需的设备和专业技术能力的声明函；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6.★参加政府采购活动前三年内在经营活动中没有重大违法记录的书面声明；</w:t>
            </w:r>
          </w:p>
          <w:p>
            <w:pPr>
              <w:pStyle w:val="2"/>
              <w:ind w:left="0" w:right="281" w:firstLine="0"/>
              <w:rPr>
                <w:rFonts w:hint="eastAsia"/>
                <w:color w:val="auto"/>
              </w:rPr>
            </w:pPr>
            <w:r>
              <w:rPr>
                <w:rFonts w:hint="eastAsia" w:cs="宋体"/>
                <w:color w:val="auto"/>
                <w:szCs w:val="24"/>
              </w:rPr>
              <w:t>7.★</w:t>
            </w:r>
            <w:r>
              <w:rPr>
                <w:rFonts w:hint="eastAsia" w:eastAsia="宋体" w:cs="宋体"/>
                <w:color w:val="auto"/>
                <w:szCs w:val="24"/>
              </w:rPr>
              <w:t>授权函（若有）</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4"/>
                <w:u w:val="single"/>
              </w:rPr>
              <w:t>其他要求：见第一章 磋商邀请“二、供应商的资格要求</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adjustRightInd w:val="0"/>
              <w:snapToGrid w:val="0"/>
              <w:spacing w:line="390" w:lineRule="exact"/>
              <w:jc w:val="left"/>
              <w:rPr>
                <w:rFonts w:hint="eastAsia" w:ascii="宋体" w:hAnsi="宋体" w:cs="宋体"/>
                <w:b/>
                <w:bCs/>
                <w:color w:val="auto"/>
                <w:sz w:val="24"/>
                <w:szCs w:val="24"/>
              </w:rPr>
            </w:pPr>
            <w:r>
              <w:rPr>
                <w:rFonts w:hint="eastAsia" w:ascii="宋体" w:hAnsi="宋体" w:cs="宋体"/>
                <w:b/>
                <w:bCs/>
                <w:color w:val="auto"/>
                <w:sz w:val="24"/>
                <w:szCs w:val="24"/>
              </w:rPr>
              <w:t>二、</w:t>
            </w:r>
            <w:r>
              <w:rPr>
                <w:rFonts w:hint="eastAsia" w:ascii="宋体" w:hAnsi="宋体" w:cs="宋体"/>
                <w:b/>
                <w:color w:val="auto"/>
                <w:sz w:val="24"/>
                <w:szCs w:val="24"/>
              </w:rPr>
              <w:t>报价一览表</w:t>
            </w:r>
            <w:r>
              <w:rPr>
                <w:rFonts w:hint="eastAsia" w:ascii="宋体" w:hAnsi="宋体" w:cs="宋体"/>
                <w:b/>
                <w:bCs/>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w:t>
            </w:r>
            <w:bookmarkStart w:id="29" w:name="OLE_LINK61"/>
            <w:r>
              <w:rPr>
                <w:rFonts w:hint="eastAsia" w:ascii="宋体" w:hAnsi="宋体" w:cs="宋体"/>
                <w:color w:val="auto"/>
                <w:sz w:val="24"/>
                <w:szCs w:val="24"/>
              </w:rPr>
              <w:t>★</w:t>
            </w:r>
            <w:bookmarkEnd w:id="29"/>
            <w:r>
              <w:rPr>
                <w:rFonts w:hint="eastAsia" w:ascii="宋体" w:hAnsi="宋体" w:cs="宋体"/>
                <w:color w:val="auto"/>
                <w:sz w:val="24"/>
                <w:szCs w:val="24"/>
              </w:rPr>
              <w:t>磋商报价表。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990" w:type="dxa"/>
            <w:vMerge w:val="continue"/>
            <w:vAlign w:val="center"/>
          </w:tcPr>
          <w:p>
            <w:pPr>
              <w:topLinePunct/>
              <w:autoSpaceDE w:val="0"/>
              <w:autoSpaceDN w:val="0"/>
              <w:adjustRightInd w:val="0"/>
              <w:snapToGrid w:val="0"/>
              <w:spacing w:line="390" w:lineRule="exact"/>
              <w:rPr>
                <w:rFonts w:hint="eastAsia" w:ascii="宋体" w:hAnsi="宋体" w:cs="宋体"/>
                <w:b/>
                <w:bCs/>
                <w:color w:val="auto"/>
                <w:sz w:val="24"/>
                <w:szCs w:val="24"/>
              </w:rPr>
            </w:pPr>
          </w:p>
        </w:tc>
        <w:tc>
          <w:tcPr>
            <w:tcW w:w="5207" w:type="dxa"/>
            <w:vAlign w:val="center"/>
          </w:tcPr>
          <w:p>
            <w:pPr>
              <w:widowControl/>
              <w:shd w:val="clear" w:color="auto" w:fill="FFFFFF"/>
              <w:tabs>
                <w:tab w:val="left" w:pos="475"/>
                <w:tab w:val="left" w:pos="617"/>
              </w:tabs>
              <w:adjustRightInd w:val="0"/>
              <w:snapToGrid w:val="0"/>
              <w:spacing w:line="390" w:lineRule="exact"/>
              <w:jc w:val="left"/>
              <w:rPr>
                <w:rFonts w:hint="eastAsia" w:ascii="宋体" w:hAnsi="宋体" w:cs="宋体"/>
                <w:color w:val="auto"/>
                <w:sz w:val="24"/>
                <w:szCs w:val="24"/>
              </w:rPr>
            </w:pPr>
            <w:r>
              <w:rPr>
                <w:rFonts w:hint="eastAsia" w:ascii="宋体" w:hAnsi="宋体" w:cs="宋体"/>
                <w:b/>
                <w:bCs/>
                <w:color w:val="auto"/>
                <w:sz w:val="24"/>
                <w:szCs w:val="24"/>
              </w:rPr>
              <w:t>三、其他文件及资料：</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1.★授权委托书（</w:t>
            </w:r>
            <w:r>
              <w:rPr>
                <w:rFonts w:hint="eastAsia" w:ascii="宋体" w:hAnsi="宋体" w:cs="宋体"/>
                <w:i/>
                <w:color w:val="auto"/>
                <w:sz w:val="24"/>
                <w:szCs w:val="24"/>
              </w:rPr>
              <w:t>参考响应文件格式1</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2.</w:t>
            </w:r>
            <w:bookmarkStart w:id="30" w:name="OLE_LINK17"/>
            <w:r>
              <w:rPr>
                <w:rFonts w:hint="eastAsia" w:ascii="宋体" w:hAnsi="宋体" w:cs="宋体"/>
                <w:color w:val="auto"/>
                <w:sz w:val="24"/>
                <w:szCs w:val="24"/>
              </w:rPr>
              <w:t>★</w:t>
            </w:r>
            <w:bookmarkEnd w:id="30"/>
            <w:r>
              <w:rPr>
                <w:rFonts w:hint="eastAsia" w:ascii="宋体" w:hAnsi="宋体" w:cs="宋体"/>
                <w:color w:val="auto"/>
                <w:sz w:val="24"/>
                <w:szCs w:val="24"/>
              </w:rPr>
              <w:t>磋商响应函（</w:t>
            </w:r>
            <w:r>
              <w:rPr>
                <w:rFonts w:hint="eastAsia" w:ascii="宋体" w:hAnsi="宋体" w:cs="宋体"/>
                <w:i/>
                <w:color w:val="auto"/>
                <w:sz w:val="24"/>
                <w:szCs w:val="24"/>
              </w:rPr>
              <w:t>参考响应文件格式2</w:t>
            </w:r>
            <w:r>
              <w:rPr>
                <w:rFonts w:hint="eastAsia" w:ascii="宋体" w:hAnsi="宋体" w:cs="宋体"/>
                <w:color w:val="auto"/>
                <w:sz w:val="24"/>
                <w:szCs w:val="24"/>
              </w:rPr>
              <w:t>）；</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3.商务条款偏离表；</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4.中小企业声明函【中小企业参加政府采购活动的，应按照《政府采购促进中小企业发展管理办法》（财库﹝2020﹞46 号印发）《关于印发中小企业划型标准规定的通知》 （工信部联企业〔2011〕300号）如实填写并提交此函】；</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5.监狱企业证明文件【监狱企业参加政府采购活动的，应提交省级以上监狱管理局、戒毒管理局（含新疆生产建设兵团）出具的证明文件】；</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6.残疾人福利性单位声明函（残疾人福利性单位参加政府采购活动的，应提交此函）；</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7.供应商认为需要提供的其它说明和资料。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990" w:type="dxa"/>
            <w:vAlign w:val="center"/>
          </w:tcPr>
          <w:p>
            <w:pPr>
              <w:topLinePunct/>
              <w:autoSpaceDE w:val="0"/>
              <w:autoSpaceDN w:val="0"/>
              <w:adjustRightInd w:val="0"/>
              <w:snapToGrid w:val="0"/>
              <w:spacing w:line="390" w:lineRule="exact"/>
              <w:jc w:val="center"/>
              <w:rPr>
                <w:rFonts w:hint="eastAsia" w:ascii="宋体" w:hAnsi="宋体" w:cs="宋体"/>
                <w:bCs/>
                <w:color w:val="auto"/>
                <w:sz w:val="24"/>
                <w:szCs w:val="24"/>
              </w:rPr>
            </w:pPr>
            <w:r>
              <w:rPr>
                <w:rFonts w:hint="eastAsia" w:ascii="宋体" w:hAnsi="宋体" w:cs="宋体"/>
                <w:color w:val="auto"/>
                <w:sz w:val="24"/>
                <w:szCs w:val="24"/>
              </w:rPr>
              <w:t>技术部分</w:t>
            </w:r>
          </w:p>
        </w:tc>
        <w:tc>
          <w:tcPr>
            <w:tcW w:w="5207" w:type="dxa"/>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★1.技术条款偏离表；</w:t>
            </w:r>
          </w:p>
          <w:p>
            <w:pPr>
              <w:adjustRightInd w:val="0"/>
              <w:snapToGrid w:val="0"/>
              <w:spacing w:line="390" w:lineRule="exact"/>
              <w:jc w:val="left"/>
              <w:rPr>
                <w:rFonts w:hint="eastAsia" w:ascii="宋体" w:hAnsi="宋体" w:cs="宋体"/>
                <w:bCs/>
                <w:color w:val="auto"/>
                <w:sz w:val="24"/>
                <w:szCs w:val="24"/>
              </w:rPr>
            </w:pPr>
            <w:r>
              <w:rPr>
                <w:rFonts w:hint="eastAsia" w:ascii="宋体" w:hAnsi="宋体" w:cs="宋体"/>
                <w:color w:val="auto"/>
                <w:sz w:val="24"/>
                <w:szCs w:val="24"/>
              </w:rPr>
              <w:t>2.服务方案、实施方案及技术方案；</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3.供应商认为需要提供的其它说明和资料。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vAlign w:val="center"/>
          </w:tcPr>
          <w:p>
            <w:pPr>
              <w:adjustRightInd w:val="0"/>
              <w:snapToGrid w:val="0"/>
              <w:spacing w:line="390" w:lineRule="exact"/>
              <w:jc w:val="center"/>
              <w:rPr>
                <w:rFonts w:hint="eastAsia" w:ascii="宋体" w:hAnsi="宋体" w:cs="宋体"/>
                <w:b/>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b/>
                <w:color w:val="auto"/>
                <w:sz w:val="24"/>
                <w:szCs w:val="24"/>
              </w:rPr>
              <w:t>注：以上带★的文件及资料未提供或提供的无效，则响应无效。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19</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磋商响应有效期</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从提交响应文件的截止之日起计算</w:t>
            </w:r>
            <w:r>
              <w:rPr>
                <w:rFonts w:hint="eastAsia" w:ascii="宋体" w:hAnsi="宋体" w:cs="宋体"/>
                <w:color w:val="auto"/>
                <w:sz w:val="24"/>
                <w:szCs w:val="24"/>
                <w:u w:val="single"/>
              </w:rPr>
              <w:t>60</w:t>
            </w:r>
            <w:r>
              <w:rPr>
                <w:rFonts w:hint="eastAsia" w:ascii="宋体" w:hAnsi="宋体" w:cs="宋体"/>
                <w:color w:val="auto"/>
                <w:sz w:val="24"/>
                <w:szCs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提交响应文件方式、截止时间、地点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提交方式：</w:t>
            </w:r>
            <w:r>
              <w:rPr>
                <w:rFonts w:hint="eastAsia" w:ascii="宋体" w:hAnsi="宋体" w:cs="宋体"/>
                <w:color w:val="auto"/>
                <w:sz w:val="24"/>
                <w:szCs w:val="24"/>
              </w:rPr>
              <w:t>纸质文件提交</w:t>
            </w:r>
          </w:p>
          <w:p>
            <w:pPr>
              <w:topLinePunct/>
              <w:autoSpaceDE w:val="0"/>
              <w:autoSpaceDN w:val="0"/>
              <w:adjustRightInd w:val="0"/>
              <w:snapToGrid w:val="0"/>
              <w:spacing w:line="390" w:lineRule="exact"/>
              <w:rPr>
                <w:rFonts w:hint="eastAsia" w:ascii="宋体" w:hAnsi="宋体" w:cs="宋体"/>
                <w:bCs/>
                <w:color w:val="auto"/>
                <w:sz w:val="24"/>
                <w:szCs w:val="24"/>
              </w:rPr>
            </w:pPr>
            <w:r>
              <w:rPr>
                <w:rFonts w:hint="eastAsia" w:ascii="宋体" w:hAnsi="宋体" w:cs="宋体"/>
                <w:b/>
                <w:color w:val="auto"/>
                <w:sz w:val="24"/>
                <w:szCs w:val="24"/>
              </w:rPr>
              <w:t>提交响应文件截止时间：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18</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9</w:t>
            </w:r>
            <w:r>
              <w:rPr>
                <w:rFonts w:hint="eastAsia" w:ascii="宋体" w:hAnsi="宋体" w:cs="宋体"/>
                <w:bCs/>
                <w:color w:val="auto"/>
                <w:sz w:val="24"/>
                <w:szCs w:val="24"/>
              </w:rPr>
              <w:t>点00分（北京时间）</w:t>
            </w:r>
          </w:p>
          <w:p>
            <w:pPr>
              <w:topLinePunct/>
              <w:autoSpaceDE w:val="0"/>
              <w:autoSpaceDN w:val="0"/>
              <w:adjustRightInd w:val="0"/>
              <w:snapToGrid w:val="0"/>
              <w:spacing w:line="390" w:lineRule="exact"/>
              <w:rPr>
                <w:rFonts w:hint="eastAsia" w:ascii="宋体" w:hAnsi="宋体" w:cs="宋体"/>
                <w:b/>
                <w:color w:val="auto"/>
                <w:sz w:val="24"/>
                <w:szCs w:val="24"/>
                <w:u w:val="single"/>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p>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b/>
                <w:color w:val="auto"/>
                <w:sz w:val="24"/>
                <w:szCs w:val="24"/>
              </w:rPr>
              <w:t>联系电话：</w:t>
            </w:r>
            <w:r>
              <w:rPr>
                <w:rFonts w:hint="eastAsia" w:ascii="宋体" w:hAnsi="宋体" w:cs="宋体"/>
                <w:bCs/>
                <w:color w:val="auto"/>
                <w:sz w:val="24"/>
                <w:szCs w:val="24"/>
              </w:rPr>
              <w:t>0591-88318332、87530730、87616211转803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响应文件开启时间和地点</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时间：</w:t>
            </w:r>
            <w:r>
              <w:rPr>
                <w:rFonts w:hint="eastAsia" w:ascii="宋体" w:hAnsi="宋体" w:cs="宋体"/>
                <w:color w:val="auto"/>
                <w:sz w:val="24"/>
                <w:szCs w:val="24"/>
              </w:rPr>
              <w:t>2025</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7</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18</w:t>
            </w:r>
            <w:r>
              <w:rPr>
                <w:rFonts w:hint="eastAsia" w:ascii="宋体" w:hAnsi="宋体" w:cs="宋体"/>
                <w:bCs/>
                <w:color w:val="auto"/>
                <w:sz w:val="24"/>
                <w:szCs w:val="24"/>
              </w:rPr>
              <w:t>日</w:t>
            </w:r>
            <w:r>
              <w:rPr>
                <w:rFonts w:hint="eastAsia" w:ascii="宋体" w:hAnsi="宋体" w:cs="宋体"/>
                <w:bCs/>
                <w:color w:val="auto"/>
                <w:sz w:val="24"/>
                <w:szCs w:val="24"/>
                <w:lang w:val="en-US" w:eastAsia="zh-CN"/>
              </w:rPr>
              <w:t>9</w:t>
            </w:r>
            <w:r>
              <w:rPr>
                <w:rFonts w:hint="eastAsia" w:ascii="宋体" w:hAnsi="宋体" w:cs="宋体"/>
                <w:bCs/>
                <w:color w:val="auto"/>
                <w:sz w:val="24"/>
                <w:szCs w:val="24"/>
              </w:rPr>
              <w:t>点00分（北京时间）</w:t>
            </w:r>
          </w:p>
          <w:p>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b/>
                <w:color w:val="auto"/>
                <w:sz w:val="24"/>
                <w:szCs w:val="24"/>
              </w:rPr>
              <w:t>地点：</w:t>
            </w:r>
            <w:r>
              <w:rPr>
                <w:rFonts w:hint="eastAsia" w:ascii="宋体" w:hAnsi="宋体" w:cs="宋体"/>
                <w:color w:val="auto"/>
                <w:sz w:val="24"/>
                <w:szCs w:val="24"/>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22</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磋商保证金</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23</w:t>
            </w:r>
          </w:p>
        </w:tc>
        <w:tc>
          <w:tcPr>
            <w:tcW w:w="1964" w:type="dxa"/>
            <w:vAlign w:val="center"/>
          </w:tcPr>
          <w:p>
            <w:pPr>
              <w:tabs>
                <w:tab w:val="left" w:pos="1875"/>
              </w:tabs>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不予退还磋商保证金的情形</w:t>
            </w: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有下列情形之一的，磋商保证金将不予退还：</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（1）供应商在提交响应文件截止时间后撤回响应文件的；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（2）供应商在响应文件中提供虚假材料的；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（3）除因不可抗力或磋商文件认可的情形以外，成交供应商不与采购人签订合同的；</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（4）供应商与采购人、其他供应商或者采购代理机构恶意串通的； </w:t>
            </w:r>
          </w:p>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 xml:space="preserve">（5）其他不予退还磋商保证金的情形：无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24</w:t>
            </w:r>
          </w:p>
        </w:tc>
        <w:tc>
          <w:tcPr>
            <w:tcW w:w="1964" w:type="dxa"/>
            <w:vAlign w:val="center"/>
          </w:tcPr>
          <w:p>
            <w:pPr>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信用记录审查</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本次查询的信用记录仅限于本项目使用，查询结果将留存在采购档案中。</w:t>
            </w:r>
          </w:p>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25</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支持中小型</w:t>
            </w:r>
          </w:p>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企业发展</w:t>
            </w:r>
          </w:p>
        </w:tc>
        <w:tc>
          <w:tcPr>
            <w:tcW w:w="6197" w:type="dxa"/>
            <w:gridSpan w:val="2"/>
            <w:vAlign w:val="center"/>
          </w:tcPr>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根据《政府采购促进中小型企业发展管理办法》（财库〔2020〕46号），鼓励中小企业参加本项目采购活动。</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在货物采购项目中，</w:t>
            </w:r>
            <w:r>
              <w:rPr>
                <w:rFonts w:hint="eastAsia" w:ascii="宋体" w:hAnsi="宋体" w:cs="宋体"/>
                <w:color w:val="auto"/>
                <w:sz w:val="24"/>
                <w:szCs w:val="24"/>
              </w:rPr>
              <w:t>满足所有标的均由中小企业制造，即所有标的均由中小企业生产且使用该中小企业商号或者注册商标的，可享受中小企业扶持政策。</w:t>
            </w:r>
          </w:p>
          <w:p>
            <w:pPr>
              <w:adjustRightInd w:val="0"/>
              <w:snapToGrid w:val="0"/>
              <w:spacing w:line="390" w:lineRule="exact"/>
              <w:rPr>
                <w:rFonts w:hint="eastAsia" w:ascii="宋体" w:hAnsi="宋体" w:cs="宋体"/>
                <w:color w:val="auto"/>
                <w:sz w:val="24"/>
                <w:szCs w:val="24"/>
              </w:rPr>
            </w:pPr>
            <w:r>
              <w:rPr>
                <w:rFonts w:hint="eastAsia" w:ascii="宋体" w:hAnsi="宋体" w:cs="宋体"/>
                <w:b/>
                <w:color w:val="auto"/>
                <w:sz w:val="24"/>
                <w:szCs w:val="24"/>
              </w:rPr>
              <w:t>在服务采购项目中，</w:t>
            </w:r>
            <w:r>
              <w:rPr>
                <w:rFonts w:hint="eastAsia" w:ascii="宋体" w:hAnsi="宋体" w:cs="宋体"/>
                <w:color w:val="auto"/>
                <w:sz w:val="24"/>
                <w:szCs w:val="24"/>
              </w:rPr>
              <w:t>满足服务由中小企业承接，即提供服务的人员为中小企业依照《中华人民共和国劳动合同法》订立劳动合同的从业人员的，可享受中小企业扶持政策。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b/>
                <w:color w:val="auto"/>
                <w:sz w:val="24"/>
                <w:szCs w:val="24"/>
              </w:rPr>
              <w:t>在工程采购项目中，</w:t>
            </w:r>
            <w:r>
              <w:rPr>
                <w:rFonts w:hint="eastAsia" w:ascii="宋体" w:hAnsi="宋体" w:cs="宋体"/>
                <w:color w:val="auto"/>
                <w:sz w:val="24"/>
                <w:szCs w:val="24"/>
              </w:rPr>
              <w:t>满足工程由中小企业承建，即工程施工单位为中小企业，可享受中小企业扶持政策。</w:t>
            </w:r>
          </w:p>
          <w:p>
            <w:pPr>
              <w:adjustRightInd w:val="0"/>
              <w:spacing w:line="390" w:lineRule="exact"/>
              <w:rPr>
                <w:rFonts w:hint="eastAsia" w:ascii="宋体" w:hAnsi="宋体" w:cs="宋体"/>
                <w:color w:val="auto"/>
                <w:sz w:val="24"/>
                <w:szCs w:val="24"/>
              </w:rPr>
            </w:pPr>
            <w:r>
              <w:rPr>
                <w:rFonts w:hint="eastAsia" w:ascii="宋体" w:hAnsi="宋体" w:cs="宋体"/>
                <w:color w:val="auto"/>
                <w:sz w:val="24"/>
                <w:szCs w:val="24"/>
              </w:rPr>
              <w:t>本项目：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采购包1：</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专门面向中小企业采购项目。</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□预留份额面向中小企业采购项目（说明：</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pPr>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非专门面向中小企业采购项目。对小型和微型企业的报价给予</w:t>
            </w:r>
            <w:r>
              <w:rPr>
                <w:rFonts w:hint="eastAsia" w:ascii="宋体" w:hAnsi="宋体" w:cs="宋体"/>
                <w:color w:val="auto"/>
                <w:sz w:val="24"/>
                <w:szCs w:val="24"/>
                <w:u w:val="single"/>
              </w:rPr>
              <w:t xml:space="preserve"> 20 </w:t>
            </w:r>
            <w:r>
              <w:rPr>
                <w:rFonts w:hint="eastAsia" w:ascii="宋体" w:hAnsi="宋体" w:cs="宋体"/>
                <w:color w:val="auto"/>
                <w:sz w:val="24"/>
                <w:szCs w:val="24"/>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26</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支持监狱企业发展</w:t>
            </w:r>
          </w:p>
        </w:tc>
        <w:tc>
          <w:tcPr>
            <w:tcW w:w="6197" w:type="dxa"/>
            <w:gridSpan w:val="2"/>
            <w:vAlign w:val="center"/>
          </w:tcPr>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根据《关于政府采购支持监狱企业发展有关问题的通知》（财库〔2014〕68号），监狱企业视同小型、微型企业，按照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27</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促进残疾人</w:t>
            </w:r>
          </w:p>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就业</w:t>
            </w:r>
          </w:p>
        </w:tc>
        <w:tc>
          <w:tcPr>
            <w:tcW w:w="6197" w:type="dxa"/>
            <w:gridSpan w:val="2"/>
            <w:vAlign w:val="center"/>
          </w:tcPr>
          <w:p>
            <w:pPr>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根据《关于促进残疾人就业政府采购政策的通知》（财库〔2017〕141号），残疾人福利性单位视同小型、微型企业，按照</w:t>
            </w:r>
            <w:r>
              <w:rPr>
                <w:rFonts w:hint="eastAsia" w:ascii="宋体" w:hAnsi="宋体" w:cs="宋体"/>
                <w:b/>
                <w:bCs/>
                <w:color w:val="auto"/>
                <w:sz w:val="24"/>
                <w:szCs w:val="24"/>
              </w:rPr>
              <w:t>供应商须知前附表第25项</w:t>
            </w:r>
            <w:r>
              <w:rPr>
                <w:rFonts w:hint="eastAsia" w:ascii="宋体" w:hAnsi="宋体" w:cs="宋体"/>
                <w:color w:val="auto"/>
                <w:sz w:val="24"/>
                <w:szCs w:val="24"/>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28</w:t>
            </w:r>
          </w:p>
        </w:tc>
        <w:tc>
          <w:tcPr>
            <w:tcW w:w="1964" w:type="dxa"/>
            <w:vMerge w:val="restart"/>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其他法律法规强制性规定或扶持政策</w:t>
            </w:r>
          </w:p>
        </w:tc>
        <w:tc>
          <w:tcPr>
            <w:tcW w:w="6197" w:type="dxa"/>
            <w:gridSpan w:val="2"/>
            <w:vAlign w:val="center"/>
          </w:tcPr>
          <w:p>
            <w:pPr>
              <w:spacing w:line="390" w:lineRule="exact"/>
              <w:rPr>
                <w:rFonts w:hint="eastAsia" w:ascii="宋体" w:hAnsi="宋体" w:cs="宋体"/>
                <w:b/>
                <w:bCs/>
                <w:color w:val="auto"/>
                <w:sz w:val="24"/>
                <w:szCs w:val="24"/>
                <w:u w:val="single"/>
              </w:rPr>
            </w:pPr>
            <w:bookmarkStart w:id="31" w:name="OLE_LINK33"/>
            <w:r>
              <w:rPr>
                <w:rFonts w:hint="eastAsia" w:ascii="宋体" w:hAnsi="宋体" w:cs="宋体"/>
                <w:color w:val="auto"/>
                <w:sz w:val="24"/>
                <w:szCs w:val="24"/>
              </w:rPr>
              <w:t>采购包1、采购包2</w:t>
            </w:r>
            <w:bookmarkEnd w:id="31"/>
            <w:r>
              <w:rPr>
                <w:rFonts w:hint="eastAsia" w:ascii="宋体" w:hAnsi="宋体" w:cs="宋体"/>
                <w:color w:val="auto"/>
                <w:sz w:val="24"/>
                <w:szCs w:val="24"/>
              </w:rPr>
              <w:t>：本采购包中强制采购节能产品的货物名称：</w:t>
            </w:r>
            <w:r>
              <w:rPr>
                <w:rFonts w:hint="eastAsia" w:ascii="宋体" w:hAnsi="宋体" w:cs="宋体"/>
                <w:b/>
                <w:bCs/>
                <w:color w:val="auto"/>
                <w:sz w:val="24"/>
                <w:szCs w:val="24"/>
                <w:u w:val="single"/>
              </w:rPr>
              <w:t>无。</w:t>
            </w:r>
          </w:p>
          <w:p>
            <w:pPr>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采购包1、采购包2：本项目中采购信息安全产品的货物名称：</w:t>
            </w:r>
            <w:r>
              <w:rPr>
                <w:rFonts w:hint="eastAsia" w:ascii="宋体" w:hAnsi="宋体" w:cs="宋体"/>
                <w:b/>
                <w:bCs/>
                <w:color w:val="auto"/>
                <w:sz w:val="24"/>
                <w:szCs w:val="24"/>
                <w:u w:val="single"/>
              </w:rPr>
              <w:t>无。</w:t>
            </w:r>
          </w:p>
          <w:p>
            <w:pPr>
              <w:topLinePunct/>
              <w:autoSpaceDE w:val="0"/>
              <w:autoSpaceDN w:val="0"/>
              <w:adjustRightInd w:val="0"/>
              <w:snapToGrid w:val="0"/>
              <w:spacing w:line="390" w:lineRule="exact"/>
              <w:rPr>
                <w:rFonts w:hint="eastAsia" w:ascii="宋体" w:hAnsi="宋体" w:cs="宋体"/>
                <w:b/>
                <w:color w:val="auto"/>
                <w:sz w:val="24"/>
                <w:szCs w:val="24"/>
              </w:rPr>
            </w:pPr>
            <w:r>
              <w:rPr>
                <w:rFonts w:hint="eastAsia" w:ascii="宋体" w:hAnsi="宋体" w:cs="宋体"/>
                <w:color w:val="auto"/>
                <w:sz w:val="24"/>
                <w:szCs w:val="24"/>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1964" w:type="dxa"/>
            <w:vMerge w:val="continue"/>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p>
        </w:tc>
        <w:tc>
          <w:tcPr>
            <w:tcW w:w="6197" w:type="dxa"/>
            <w:gridSpan w:val="2"/>
            <w:vAlign w:val="center"/>
          </w:tcPr>
          <w:p>
            <w:pPr>
              <w:topLinePunct/>
              <w:autoSpaceDE w:val="0"/>
              <w:autoSpaceDN w:val="0"/>
              <w:adjustRightInd w:val="0"/>
              <w:snapToGrid w:val="0"/>
              <w:spacing w:line="390" w:lineRule="exact"/>
              <w:rPr>
                <w:rFonts w:hint="eastAsia" w:ascii="宋体" w:hAnsi="宋体" w:cs="宋体"/>
                <w:color w:val="auto"/>
                <w:sz w:val="24"/>
                <w:szCs w:val="24"/>
              </w:rPr>
            </w:pPr>
            <w:r>
              <w:rPr>
                <w:rFonts w:hint="eastAsia" w:ascii="宋体" w:hAnsi="宋体" w:cs="宋体"/>
                <w:color w:val="auto"/>
                <w:sz w:val="24"/>
                <w:szCs w:val="24"/>
              </w:rPr>
              <w:t>其他法律法规强制性规定或扶持政策：</w:t>
            </w:r>
            <w:r>
              <w:rPr>
                <w:rFonts w:hint="eastAsia" w:ascii="宋体" w:hAnsi="宋体" w:cs="宋体"/>
                <w:color w:val="auto"/>
                <w:sz w:val="24"/>
                <w:szCs w:val="24"/>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29</w:t>
            </w:r>
          </w:p>
        </w:tc>
        <w:tc>
          <w:tcPr>
            <w:tcW w:w="1964" w:type="dxa"/>
            <w:vAlign w:val="center"/>
          </w:tcPr>
          <w:p>
            <w:pPr>
              <w:tabs>
                <w:tab w:val="left" w:pos="1875"/>
              </w:tabs>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评审方法及分值</w:t>
            </w:r>
          </w:p>
        </w:tc>
        <w:tc>
          <w:tcPr>
            <w:tcW w:w="6197" w:type="dxa"/>
            <w:gridSpan w:val="2"/>
            <w:vAlign w:val="center"/>
          </w:tcPr>
          <w:p>
            <w:pPr>
              <w:adjustRightInd w:val="0"/>
              <w:snapToGrid w:val="0"/>
              <w:spacing w:line="390" w:lineRule="exact"/>
              <w:jc w:val="left"/>
              <w:rPr>
                <w:rFonts w:hint="eastAsia" w:ascii="宋体" w:hAnsi="宋体" w:cs="宋体"/>
                <w:color w:val="auto"/>
                <w:sz w:val="24"/>
                <w:szCs w:val="24"/>
              </w:rPr>
            </w:pPr>
            <w:r>
              <w:rPr>
                <w:rFonts w:hint="eastAsia" w:ascii="宋体" w:hAnsi="宋体" w:cs="宋体"/>
                <w:color w:val="auto"/>
                <w:sz w:val="24"/>
                <w:szCs w:val="24"/>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30</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履约保证金</w:t>
            </w:r>
          </w:p>
        </w:tc>
        <w:tc>
          <w:tcPr>
            <w:tcW w:w="6197" w:type="dxa"/>
            <w:gridSpan w:val="2"/>
            <w:vAlign w:val="center"/>
          </w:tcPr>
          <w:p>
            <w:pPr>
              <w:adjustRightInd w:val="0"/>
              <w:snapToGri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☑不要求提供</w:t>
            </w:r>
          </w:p>
          <w:p>
            <w:pPr>
              <w:topLinePunct/>
              <w:autoSpaceDE w:val="0"/>
              <w:autoSpaceDN w:val="0"/>
              <w:adjustRightInd w:val="0"/>
              <w:snapToGrid w:val="0"/>
              <w:spacing w:line="400" w:lineRule="exact"/>
              <w:rPr>
                <w:rFonts w:hint="eastAsia" w:ascii="宋体" w:hAnsi="宋体" w:cs="宋体"/>
                <w:b/>
                <w:color w:val="auto"/>
                <w:sz w:val="24"/>
                <w:szCs w:val="24"/>
              </w:rPr>
            </w:pPr>
            <w:r>
              <w:rPr>
                <w:rFonts w:hint="eastAsia" w:ascii="宋体" w:hAnsi="宋体" w:cs="宋体"/>
                <w:color w:val="auto"/>
                <w:sz w:val="24"/>
                <w:szCs w:val="24"/>
              </w:rPr>
              <w:t>□本采购项目履约保证金为合同金额的</w:t>
            </w:r>
            <w:r>
              <w:rPr>
                <w:rFonts w:hint="eastAsia" w:ascii="宋体" w:hAnsi="宋体" w:cs="宋体"/>
                <w:color w:val="auto"/>
                <w:sz w:val="24"/>
                <w:szCs w:val="24"/>
                <w:u w:val="single"/>
              </w:rPr>
              <w:t xml:space="preserve">   </w:t>
            </w:r>
            <w:r>
              <w:rPr>
                <w:rFonts w:hint="eastAsia" w:ascii="宋体" w:hAnsi="宋体" w:cs="宋体"/>
                <w:color w:val="auto"/>
                <w:sz w:val="24"/>
                <w:szCs w:val="24"/>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31</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b/>
                <w:color w:val="auto"/>
                <w:sz w:val="24"/>
                <w:szCs w:val="24"/>
              </w:rPr>
            </w:pPr>
            <w:r>
              <w:rPr>
                <w:rFonts w:hint="eastAsia" w:ascii="宋体" w:hAnsi="宋体" w:cs="宋体"/>
                <w:color w:val="auto"/>
                <w:sz w:val="24"/>
                <w:szCs w:val="24"/>
              </w:rPr>
              <w:t>接收质疑的方式、部门、电话和通讯地址</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质疑联系方式：</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（1）接收质疑函的方式：</w:t>
            </w:r>
            <w:r>
              <w:rPr>
                <w:rFonts w:hint="eastAsia" w:ascii="宋体" w:hAnsi="宋体" w:cs="宋体"/>
                <w:color w:val="auto"/>
                <w:sz w:val="24"/>
                <w:szCs w:val="24"/>
                <w:u w:val="single"/>
              </w:rPr>
              <w:t>书面形式</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（2）联系部门：</w:t>
            </w:r>
            <w:r>
              <w:rPr>
                <w:rFonts w:hint="eastAsia" w:ascii="宋体" w:hAnsi="宋体" w:cs="宋体"/>
                <w:color w:val="auto"/>
                <w:sz w:val="24"/>
                <w:szCs w:val="24"/>
                <w:u w:val="single"/>
              </w:rPr>
              <w:t>福建省智信招标有限公司/国家税务总局连江县税务局</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（3）联系电话：</w:t>
            </w:r>
            <w:r>
              <w:rPr>
                <w:rFonts w:hint="eastAsia" w:ascii="宋体" w:hAnsi="宋体" w:cs="宋体"/>
                <w:color w:val="auto"/>
                <w:sz w:val="24"/>
                <w:szCs w:val="24"/>
                <w:u w:val="single"/>
              </w:rPr>
              <w:t>0591-88318332、87530730、87616211转803</w:t>
            </w:r>
          </w:p>
          <w:p>
            <w:pPr>
              <w:spacing w:line="390" w:lineRule="exact"/>
              <w:rPr>
                <w:rFonts w:hint="eastAsia" w:ascii="宋体" w:hAnsi="宋体" w:cs="宋体"/>
                <w:color w:val="auto"/>
                <w:sz w:val="24"/>
                <w:szCs w:val="24"/>
                <w:u w:val="single"/>
              </w:rPr>
            </w:pPr>
            <w:r>
              <w:rPr>
                <w:rFonts w:hint="eastAsia" w:ascii="宋体" w:hAnsi="宋体" w:cs="宋体"/>
                <w:color w:val="auto"/>
                <w:sz w:val="24"/>
                <w:szCs w:val="24"/>
              </w:rPr>
              <w:t>（4）通讯地址：</w:t>
            </w:r>
            <w:r>
              <w:rPr>
                <w:rFonts w:hint="eastAsia" w:ascii="宋体" w:hAnsi="宋体" w:cs="宋体"/>
                <w:color w:val="auto"/>
                <w:sz w:val="24"/>
                <w:szCs w:val="24"/>
                <w:u w:val="single"/>
              </w:rPr>
              <w:t>福建省福州市鼓楼区五四路159号世界金龙大厦第14层A、C1单元福建省智信招标有限公司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（5）电子邮箱：</w:t>
            </w:r>
            <w:r>
              <w:rPr>
                <w:rFonts w:hint="eastAsia" w:ascii="宋体" w:hAnsi="宋体" w:cs="宋体"/>
                <w:color w:val="auto"/>
                <w:sz w:val="24"/>
                <w:szCs w:val="24"/>
                <w:u w:val="single"/>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32</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需提交的响应文件份数</w:t>
            </w:r>
          </w:p>
        </w:tc>
        <w:tc>
          <w:tcPr>
            <w:tcW w:w="6197" w:type="dxa"/>
            <w:gridSpan w:val="2"/>
            <w:vAlign w:val="center"/>
          </w:tcPr>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需提交的响应文件份数：</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（1）纸质文件：正本</w:t>
            </w:r>
            <w:r>
              <w:rPr>
                <w:rFonts w:hint="eastAsia" w:ascii="宋体" w:hAnsi="宋体" w:cs="宋体"/>
                <w:b/>
                <w:bCs/>
                <w:color w:val="auto"/>
                <w:sz w:val="24"/>
                <w:szCs w:val="24"/>
                <w:u w:val="single"/>
              </w:rPr>
              <w:t>1</w:t>
            </w:r>
            <w:r>
              <w:rPr>
                <w:rFonts w:hint="eastAsia" w:ascii="宋体" w:hAnsi="宋体" w:cs="宋体"/>
                <w:b/>
                <w:bCs/>
                <w:color w:val="auto"/>
                <w:sz w:val="24"/>
                <w:szCs w:val="24"/>
              </w:rPr>
              <w:t>份、副本</w:t>
            </w:r>
            <w:r>
              <w:rPr>
                <w:rFonts w:hint="eastAsia" w:ascii="宋体" w:hAnsi="宋体" w:cs="宋体"/>
                <w:b/>
                <w:bCs/>
                <w:color w:val="auto"/>
                <w:sz w:val="24"/>
                <w:szCs w:val="24"/>
                <w:u w:val="single"/>
              </w:rPr>
              <w:t xml:space="preserve"> 3 </w:t>
            </w:r>
            <w:r>
              <w:rPr>
                <w:rFonts w:hint="eastAsia" w:ascii="宋体" w:hAnsi="宋体" w:cs="宋体"/>
                <w:b/>
                <w:bCs/>
                <w:color w:val="auto"/>
                <w:sz w:val="24"/>
                <w:szCs w:val="24"/>
              </w:rPr>
              <w:t>份。</w:t>
            </w:r>
          </w:p>
          <w:p>
            <w:pPr>
              <w:spacing w:line="390" w:lineRule="exact"/>
              <w:rPr>
                <w:rFonts w:hint="eastAsia" w:ascii="宋体" w:hAnsi="宋体" w:cs="宋体"/>
                <w:color w:val="auto"/>
                <w:sz w:val="24"/>
                <w:szCs w:val="24"/>
              </w:rPr>
            </w:pPr>
            <w:r>
              <w:rPr>
                <w:rFonts w:hint="eastAsia" w:ascii="宋体" w:hAnsi="宋体" w:cs="宋体"/>
                <w:b/>
                <w:bCs/>
                <w:color w:val="auto"/>
                <w:sz w:val="24"/>
                <w:szCs w:val="24"/>
              </w:rPr>
              <w:t>（2）电子文件</w:t>
            </w:r>
            <w:r>
              <w:rPr>
                <w:rFonts w:hint="eastAsia" w:ascii="宋体" w:hAnsi="宋体" w:cs="宋体"/>
                <w:b/>
                <w:bCs/>
                <w:color w:val="auto"/>
                <w:sz w:val="24"/>
                <w:szCs w:val="24"/>
                <w:u w:val="single"/>
              </w:rPr>
              <w:t xml:space="preserve"> 1 </w:t>
            </w:r>
            <w:r>
              <w:rPr>
                <w:rFonts w:hint="eastAsia" w:ascii="宋体" w:hAnsi="宋体" w:cs="宋体"/>
                <w:b/>
                <w:bCs/>
                <w:color w:val="auto"/>
                <w:sz w:val="24"/>
                <w:szCs w:val="24"/>
              </w:rPr>
              <w:t>份（☑扫描件，提供签字、盖章后的扫描件 ☑Word）。采用光盘或U盘刻录提交。与纸质不一致的以纸质为准。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33</w:t>
            </w:r>
          </w:p>
        </w:tc>
        <w:tc>
          <w:tcPr>
            <w:tcW w:w="1964"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代理费用</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代理费用：</w:t>
            </w:r>
          </w:p>
          <w:p>
            <w:pPr>
              <w:spacing w:line="390" w:lineRule="exact"/>
              <w:rPr>
                <w:rFonts w:hint="eastAsia" w:ascii="宋体" w:hAnsi="宋体" w:cs="宋体"/>
                <w:color w:val="auto"/>
                <w:sz w:val="24"/>
                <w:szCs w:val="24"/>
              </w:rPr>
            </w:pPr>
            <w:r>
              <w:rPr>
                <w:rFonts w:hint="eastAsia" w:ascii="宋体" w:hAnsi="宋体" w:cs="宋体"/>
                <w:color w:val="auto"/>
                <w:sz w:val="24"/>
                <w:szCs w:val="24"/>
              </w:rPr>
              <w:t>（1）本项目代理费用由</w:t>
            </w:r>
            <w:r>
              <w:rPr>
                <w:rFonts w:hint="eastAsia" w:ascii="宋体" w:hAnsi="宋体" w:cs="宋体"/>
                <w:color w:val="auto"/>
                <w:sz w:val="24"/>
                <w:szCs w:val="24"/>
                <w:u w:val="single"/>
              </w:rPr>
              <w:t>成交供应商</w:t>
            </w:r>
            <w:r>
              <w:rPr>
                <w:rFonts w:hint="eastAsia" w:ascii="宋体" w:hAnsi="宋体" w:cs="宋体"/>
                <w:color w:val="auto"/>
                <w:sz w:val="24"/>
                <w:szCs w:val="24"/>
              </w:rPr>
              <w:t>支付。</w:t>
            </w:r>
          </w:p>
          <w:p>
            <w:pPr>
              <w:spacing w:line="390" w:lineRule="exact"/>
              <w:rPr>
                <w:rFonts w:hint="eastAsia" w:ascii="宋体" w:hAnsi="宋体" w:cs="宋体"/>
                <w:color w:val="auto"/>
                <w:sz w:val="24"/>
                <w:szCs w:val="24"/>
              </w:rPr>
            </w:pPr>
            <w:r>
              <w:rPr>
                <w:rFonts w:hint="eastAsia" w:ascii="宋体" w:hAnsi="宋体" w:cs="宋体"/>
                <w:color w:val="auto"/>
                <w:sz w:val="24"/>
                <w:szCs w:val="24"/>
              </w:rPr>
              <w:t>（2）代理费用收取方式及标准：</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以采购包成交金额为基数按下列标准进行计算，向成交供应商收取，成交供应商应以转账或电汇等付款方式一次性向采购代理机构缴纳招标代理服务费。</w:t>
            </w:r>
          </w:p>
          <w:p>
            <w:pPr>
              <w:spacing w:line="39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附：招标代理服务费收费标准：100万元以下按1.5%计算收取。</w:t>
            </w:r>
          </w:p>
          <w:p>
            <w:pPr>
              <w:spacing w:line="390" w:lineRule="exact"/>
              <w:rPr>
                <w:rFonts w:hint="eastAsia" w:ascii="宋体" w:hAnsi="宋体" w:cs="宋体"/>
                <w:b/>
                <w:bCs/>
                <w:color w:val="auto"/>
                <w:sz w:val="24"/>
                <w:szCs w:val="24"/>
              </w:rPr>
            </w:pPr>
            <w:r>
              <w:rPr>
                <w:rFonts w:hint="eastAsia" w:ascii="宋体" w:hAnsi="宋体" w:cs="宋体"/>
                <w:b/>
                <w:bCs/>
                <w:color w:val="auto"/>
                <w:sz w:val="24"/>
                <w:szCs w:val="24"/>
              </w:rPr>
              <w:t>注：</w:t>
            </w:r>
          </w:p>
          <w:p>
            <w:pPr>
              <w:spacing w:line="390" w:lineRule="exact"/>
              <w:rPr>
                <w:rFonts w:hint="eastAsia" w:ascii="宋体" w:hAnsi="宋体" w:cs="宋体"/>
                <w:color w:val="auto"/>
                <w:sz w:val="24"/>
                <w:szCs w:val="24"/>
              </w:rPr>
            </w:pPr>
            <w:r>
              <w:rPr>
                <w:rFonts w:hint="eastAsia" w:ascii="宋体" w:hAnsi="宋体" w:cs="宋体"/>
                <w:color w:val="auto"/>
                <w:sz w:val="24"/>
                <w:szCs w:val="24"/>
              </w:rPr>
              <w:t>收款人信息</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开户名：福建省智信招标有限公司</w:t>
            </w:r>
          </w:p>
          <w:p>
            <w:pPr>
              <w:spacing w:line="390" w:lineRule="exact"/>
              <w:rPr>
                <w:rFonts w:hint="eastAsia" w:ascii="宋体" w:hAnsi="宋体" w:cs="宋体"/>
                <w:color w:val="auto"/>
                <w:sz w:val="24"/>
                <w:szCs w:val="24"/>
              </w:rPr>
            </w:pPr>
            <w:r>
              <w:rPr>
                <w:rFonts w:hint="eastAsia" w:ascii="宋体" w:hAnsi="宋体" w:cs="宋体"/>
                <w:color w:val="auto"/>
                <w:sz w:val="24"/>
                <w:szCs w:val="24"/>
              </w:rPr>
              <w:t>开户行：中国光大银行福州市杨桥支行</w:t>
            </w:r>
          </w:p>
          <w:p>
            <w:pPr>
              <w:spacing w:line="390" w:lineRule="exact"/>
              <w:rPr>
                <w:rFonts w:hint="eastAsia" w:ascii="宋体" w:hAnsi="宋体" w:cs="宋体"/>
                <w:color w:val="auto"/>
                <w:sz w:val="24"/>
                <w:szCs w:val="24"/>
              </w:rPr>
            </w:pPr>
            <w:r>
              <w:rPr>
                <w:rFonts w:hint="eastAsia" w:ascii="宋体" w:hAnsi="宋体" w:cs="宋体"/>
                <w:color w:val="auto"/>
                <w:sz w:val="24"/>
                <w:szCs w:val="24"/>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vAlign w:val="center"/>
          </w:tcPr>
          <w:p>
            <w:pPr>
              <w:topLinePunct/>
              <w:autoSpaceDE w:val="0"/>
              <w:autoSpaceDN w:val="0"/>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34</w:t>
            </w:r>
          </w:p>
        </w:tc>
        <w:tc>
          <w:tcPr>
            <w:tcW w:w="1964" w:type="dxa"/>
            <w:vAlign w:val="center"/>
          </w:tcPr>
          <w:p>
            <w:pPr>
              <w:adjustRightInd w:val="0"/>
              <w:snapToGrid w:val="0"/>
              <w:spacing w:line="390" w:lineRule="exact"/>
              <w:jc w:val="center"/>
              <w:rPr>
                <w:rFonts w:hint="eastAsia" w:ascii="宋体" w:hAnsi="宋体" w:cs="宋体"/>
                <w:color w:val="auto"/>
                <w:sz w:val="24"/>
                <w:szCs w:val="24"/>
              </w:rPr>
            </w:pPr>
            <w:r>
              <w:rPr>
                <w:rFonts w:hint="eastAsia" w:ascii="宋体" w:hAnsi="宋体" w:cs="宋体"/>
                <w:color w:val="auto"/>
                <w:sz w:val="24"/>
                <w:szCs w:val="24"/>
              </w:rPr>
              <w:t>其他补充事项</w:t>
            </w:r>
          </w:p>
        </w:tc>
        <w:tc>
          <w:tcPr>
            <w:tcW w:w="6197" w:type="dxa"/>
            <w:gridSpan w:val="2"/>
            <w:vAlign w:val="center"/>
          </w:tcPr>
          <w:p>
            <w:pPr>
              <w:spacing w:line="390" w:lineRule="exact"/>
              <w:rPr>
                <w:rFonts w:hint="eastAsia" w:ascii="宋体" w:hAnsi="宋体" w:cs="宋体"/>
                <w:color w:val="auto"/>
                <w:sz w:val="24"/>
                <w:szCs w:val="24"/>
              </w:rPr>
            </w:pPr>
            <w:r>
              <w:rPr>
                <w:rFonts w:hint="eastAsia" w:ascii="宋体" w:hAnsi="宋体" w:cs="宋体"/>
                <w:color w:val="auto"/>
                <w:sz w:val="24"/>
                <w:szCs w:val="24"/>
              </w:rPr>
              <w:t>其他补充事项：</w:t>
            </w:r>
          </w:p>
          <w:p>
            <w:pPr>
              <w:spacing w:line="390" w:lineRule="exact"/>
              <w:rPr>
                <w:rFonts w:hint="eastAsia" w:ascii="宋体" w:hAnsi="宋体" w:cs="宋体"/>
                <w:color w:val="auto"/>
                <w:sz w:val="24"/>
                <w:szCs w:val="24"/>
              </w:rPr>
            </w:pPr>
            <w:r>
              <w:rPr>
                <w:rFonts w:hint="eastAsia" w:ascii="宋体" w:hAnsi="宋体" w:cs="宋体"/>
                <w:color w:val="auto"/>
                <w:sz w:val="24"/>
                <w:szCs w:val="24"/>
              </w:rPr>
              <w:t>1、本项目不为线上采购项目，采购文件中关于“线上采购项目”等有关表述，均不适用于本项目。（若有矛盾，以此为准。）</w:t>
            </w:r>
          </w:p>
          <w:p>
            <w:pPr>
              <w:spacing w:line="390" w:lineRule="exact"/>
              <w:rPr>
                <w:color w:val="auto"/>
              </w:rPr>
            </w:pPr>
            <w:r>
              <w:rPr>
                <w:rFonts w:hint="eastAsia" w:ascii="宋体" w:hAnsi="宋体" w:cs="宋体"/>
                <w:color w:val="auto"/>
                <w:sz w:val="24"/>
                <w:szCs w:val="24"/>
              </w:rPr>
              <w:t>2、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tc>
      </w:tr>
    </w:tbl>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420" w:lineRule="exact"/>
        <w:ind w:firstLine="482" w:firstLineChars="200"/>
        <w:outlineLvl w:val="1"/>
        <w:rPr>
          <w:rFonts w:hint="eastAsia" w:ascii="宋体" w:hAnsi="宋体" w:cs="宋体"/>
          <w:b/>
          <w:bCs/>
          <w:color w:val="auto"/>
          <w:sz w:val="24"/>
          <w:szCs w:val="24"/>
        </w:rPr>
      </w:pPr>
      <w:bookmarkStart w:id="32" w:name="_Toc27846"/>
      <w:bookmarkStart w:id="33" w:name="_Toc132880658"/>
      <w:r>
        <w:rPr>
          <w:rFonts w:hint="eastAsia" w:ascii="宋体" w:hAnsi="宋体" w:cs="宋体"/>
          <w:b/>
          <w:bCs/>
          <w:color w:val="auto"/>
          <w:sz w:val="24"/>
          <w:szCs w:val="24"/>
        </w:rPr>
        <w:t>一、总则</w:t>
      </w:r>
      <w:bookmarkEnd w:id="32"/>
      <w:bookmarkEnd w:id="33"/>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1.预算资金及来源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本项目已经</w:t>
      </w:r>
      <w:r>
        <w:rPr>
          <w:rFonts w:hint="eastAsia" w:ascii="宋体" w:hAnsi="宋体" w:cs="宋体"/>
          <w:b/>
          <w:color w:val="auto"/>
          <w:sz w:val="24"/>
          <w:szCs w:val="24"/>
          <w:u w:val="single"/>
        </w:rPr>
        <w:t>国家税务总局连江县税务局</w:t>
      </w:r>
      <w:r>
        <w:rPr>
          <w:rFonts w:hint="eastAsia" w:ascii="宋体" w:hAnsi="宋体" w:cs="宋体"/>
          <w:color w:val="auto"/>
          <w:sz w:val="24"/>
          <w:szCs w:val="24"/>
        </w:rPr>
        <w:t>批准立项。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 本项目预算资金见</w:t>
      </w:r>
      <w:r>
        <w:rPr>
          <w:rFonts w:hint="eastAsia" w:ascii="宋体" w:hAnsi="宋体" w:cs="宋体"/>
          <w:b/>
          <w:bCs/>
          <w:color w:val="auto"/>
          <w:sz w:val="24"/>
          <w:szCs w:val="24"/>
        </w:rPr>
        <w:t>供应商须知前附表</w:t>
      </w:r>
      <w:r>
        <w:rPr>
          <w:rFonts w:hint="eastAsia" w:ascii="宋体" w:hAnsi="宋体" w:cs="宋体"/>
          <w:color w:val="auto"/>
          <w:sz w:val="24"/>
          <w:szCs w:val="24"/>
        </w:rPr>
        <w:t>，已列入</w:t>
      </w:r>
      <w:r>
        <w:rPr>
          <w:rFonts w:hint="eastAsia" w:ascii="宋体" w:hAnsi="宋体" w:cs="宋体"/>
          <w:b/>
          <w:color w:val="auto"/>
          <w:sz w:val="24"/>
          <w:szCs w:val="24"/>
          <w:u w:val="single"/>
        </w:rPr>
        <w:t>国家税务总局连江县税务局</w:t>
      </w:r>
      <w:r>
        <w:rPr>
          <w:rFonts w:hint="eastAsia" w:ascii="宋体" w:hAnsi="宋体" w:cs="宋体"/>
          <w:color w:val="auto"/>
          <w:sz w:val="24"/>
          <w:szCs w:val="24"/>
        </w:rPr>
        <w:t>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2.合格的产品和服务（工程）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 本项目所涉及的所有产品和服务（工程）均应来自中国境内（指关境内），合同金额的支付也仅限于这些产品和服务（工程）。</w:t>
      </w:r>
    </w:p>
    <w:p>
      <w:pPr>
        <w:tabs>
          <w:tab w:val="left" w:pos="2160"/>
        </w:tabs>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合格的产品和服务（工程），即</w:t>
      </w:r>
      <w:r>
        <w:rPr>
          <w:rFonts w:hint="eastAsia" w:ascii="宋体" w:hAnsi="宋体" w:cs="宋体"/>
          <w:b/>
          <w:bCs/>
          <w:color w:val="auto"/>
          <w:sz w:val="24"/>
          <w:szCs w:val="24"/>
        </w:rPr>
        <w:t>采购需求</w:t>
      </w:r>
      <w:r>
        <w:rPr>
          <w:rFonts w:hint="eastAsia" w:ascii="宋体" w:hAnsi="宋体" w:cs="宋体"/>
          <w:color w:val="auto"/>
          <w:sz w:val="24"/>
          <w:szCs w:val="24"/>
        </w:rPr>
        <w:t>见</w:t>
      </w:r>
      <w:r>
        <w:rPr>
          <w:rFonts w:hint="eastAsia" w:ascii="宋体" w:hAnsi="宋体" w:cs="宋体"/>
          <w:b/>
          <w:color w:val="auto"/>
          <w:sz w:val="24"/>
          <w:szCs w:val="24"/>
        </w:rPr>
        <w:t>采购文件（技术部分）。</w:t>
      </w:r>
    </w:p>
    <w:p>
      <w:pPr>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 供应商应保证所提供的产品及服务（工程）免受第三方提出侵犯其知识产权（专利权、商标权、工业设计权及使用权）的请求及起诉。</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3.合格的供应商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3.1一般规定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3.1.1供应商应遵守《政府采购法》及其实施条例、《政府采购竞争性磋商采购方式管理暂行办法》、《政府采购质疑和投诉办法》及有关政府采购的规定，同时还应遵守有关法律、法规和规章的强制性规定。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3.1.2供应商的资格要求及本项目的特定资格要求见</w:t>
      </w:r>
      <w:r>
        <w:rPr>
          <w:rFonts w:hint="eastAsia" w:ascii="宋体" w:hAnsi="宋体" w:cs="宋体"/>
          <w:b/>
          <w:bCs/>
          <w:color w:val="auto"/>
          <w:sz w:val="24"/>
          <w:szCs w:val="24"/>
        </w:rPr>
        <w:t>供应商须知前附</w:t>
      </w:r>
      <w:r>
        <w:rPr>
          <w:rFonts w:hint="eastAsia" w:ascii="宋体" w:hAnsi="宋体" w:cs="宋体"/>
          <w:color w:val="auto"/>
          <w:sz w:val="24"/>
          <w:szCs w:val="24"/>
        </w:rPr>
        <w:t>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3.1.3资格条件中所称“重大违法记录”，是指供应商因违法经营受到刑事处罚或者责令停产停业、吊销许可证或者执照、较大数额罚款等行政处罚。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供应商在参加政府采购活动前3年内因违法经营被禁止在一定期限内参加政府采购活动，期限届满的，可以参加政府采购活动。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“较大数额罚款”认定为200万元以上的罚款，法律、行政法规以及国务院有关部门明确规定相关领域“较大数额罚款”标准高于200万元的，从其规定。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3.1.4信用记录要求</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3.2联合体</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3.2.1若本项目接受联合体，则两个以上的自然人、法人或者其他组织可以组成一个联合体，以一个供应商的身份共同参加政府采购。</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3.2.2以联合体形式参加磋商的，联合体各方应按第二章要求提供资格条件材料。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3.2.3联合体中有同类资质的供应商按照联合体分工承担相同工作的，应当按照资质等级较低的供应商确定资质等级。</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3.2.4联合体应当提交联合协议，载明联合体各方承担的工作和义务。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3.2.5联合体各方应当共同与采购人签订采购合同，就采购合同约定的事项对采购人承担连带责任。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3.2.6以联合体形式参加政府采购活动的，联合体各方不得再单独参加或者与其他供应商另外组成联合体参加同一合同项下的政府采购活动。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3.3禁止规定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3.3.1单位负责人为同一人或者存在直接控股、管理关系的不同供应商，不得参加同一采购包的政府采购活动。否则响应均无效。</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3.3.2除单一来源采购项目外，为采购项目提供整体设计、规范编制或者项目管理、监理、检测等服务的供应商，不得再参加该采购项目的其他采购活动。否则响应无效。</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4.磋商响应费用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4.1 供应商应承担所有与编写、提交响应文件有关的费用，不论磋商的结果如何，采购人在任何情况下均无义务和责任承担这些费用。</w:t>
      </w:r>
    </w:p>
    <w:p>
      <w:pPr>
        <w:spacing w:line="420" w:lineRule="exact"/>
        <w:ind w:firstLine="482" w:firstLineChars="200"/>
        <w:outlineLvl w:val="1"/>
        <w:rPr>
          <w:rFonts w:hint="eastAsia" w:ascii="宋体" w:hAnsi="宋体" w:cs="宋体"/>
          <w:b/>
          <w:bCs/>
          <w:color w:val="auto"/>
          <w:sz w:val="24"/>
          <w:szCs w:val="24"/>
        </w:rPr>
      </w:pPr>
      <w:bookmarkStart w:id="34" w:name="_Toc9293"/>
      <w:bookmarkStart w:id="35" w:name="_Toc132880659"/>
      <w:r>
        <w:rPr>
          <w:rFonts w:hint="eastAsia" w:ascii="宋体" w:hAnsi="宋体" w:cs="宋体"/>
          <w:b/>
          <w:bCs/>
          <w:color w:val="auto"/>
          <w:sz w:val="24"/>
          <w:szCs w:val="24"/>
        </w:rPr>
        <w:t>二、采购文件</w:t>
      </w:r>
      <w:bookmarkEnd w:id="34"/>
      <w:bookmarkEnd w:id="35"/>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5.采购文件构成</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第一部分 商务部分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（1）磋商邀请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（2）供应商须知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（3）评审方法及标准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（4）政府采购合同文本</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（5）响应文件格式</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第二部分 技术部分</w:t>
      </w:r>
    </w:p>
    <w:p>
      <w:pPr>
        <w:topLinePunct/>
        <w:autoSpaceDE w:val="0"/>
        <w:autoSpaceDN w:val="0"/>
        <w:adjustRightInd w:val="0"/>
        <w:snapToGrid w:val="0"/>
        <w:spacing w:line="420" w:lineRule="exact"/>
        <w:ind w:firstLine="472" w:firstLineChars="196"/>
        <w:rPr>
          <w:rFonts w:hint="eastAsia" w:ascii="宋体" w:hAnsi="宋体" w:cs="宋体"/>
          <w:b/>
          <w:color w:val="auto"/>
          <w:sz w:val="24"/>
          <w:szCs w:val="24"/>
        </w:rPr>
      </w:pPr>
      <w:r>
        <w:rPr>
          <w:rFonts w:hint="eastAsia" w:ascii="宋体" w:hAnsi="宋体" w:cs="宋体"/>
          <w:b/>
          <w:color w:val="auto"/>
          <w:sz w:val="24"/>
          <w:szCs w:val="24"/>
        </w:rPr>
        <w:t>6.采购文件询问、澄清或修改</w:t>
      </w:r>
    </w:p>
    <w:p>
      <w:pPr>
        <w:widowControl/>
        <w:topLinePunct/>
        <w:autoSpaceDE w:val="0"/>
        <w:autoSpaceDN w:val="0"/>
        <w:adjustRightInd w:val="0"/>
        <w:snapToGrid w:val="0"/>
        <w:spacing w:line="420" w:lineRule="exact"/>
        <w:ind w:firstLine="480" w:firstLineChars="200"/>
        <w:jc w:val="left"/>
        <w:rPr>
          <w:rFonts w:hint="eastAsia" w:ascii="宋体" w:hAnsi="宋体" w:cs="宋体"/>
          <w:b/>
          <w:color w:val="auto"/>
          <w:sz w:val="24"/>
          <w:szCs w:val="24"/>
        </w:rPr>
      </w:pPr>
      <w:r>
        <w:rPr>
          <w:rFonts w:hint="eastAsia" w:ascii="宋体" w:hAnsi="宋体" w:cs="宋体"/>
          <w:color w:val="auto"/>
          <w:sz w:val="24"/>
          <w:szCs w:val="24"/>
        </w:rPr>
        <w:t>6.1 供应商对采购文件如有疑问的，可以向采购人或者采购代理机构提出询问，采购人或者采购代理机构应当在3个工作日内作出答复</w:t>
      </w:r>
      <w:r>
        <w:rPr>
          <w:rFonts w:hint="eastAsia" w:ascii="宋体" w:hAnsi="宋体" w:cs="宋体"/>
          <w:bCs/>
          <w:color w:val="auto"/>
          <w:sz w:val="24"/>
          <w:szCs w:val="24"/>
        </w:rPr>
        <w:t>，但答复的内容不得涉及商业秘密。</w:t>
      </w:r>
      <w:r>
        <w:rPr>
          <w:rFonts w:hint="eastAsia" w:ascii="宋体" w:hAnsi="宋体" w:cs="宋体"/>
          <w:color w:val="auto"/>
          <w:sz w:val="24"/>
          <w:szCs w:val="24"/>
        </w:rPr>
        <w:t>如有必要，采购人或者采购代理机构可对采购文件进行澄清或者修改。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6.2 提交首次响应文件截止之日前，采购人、采购代理机构或者磋商小组可以对已发出的磋商文件进行必要的澄清或者修改。</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6.3 澄清或者修改将在原公告发布媒体上发布更正公告，并以书面形式通知所有获取磋商文件的供应商。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6.5澄清或者修改的内容作为磋商文件的组成部分。</w:t>
      </w:r>
    </w:p>
    <w:p>
      <w:pPr>
        <w:spacing w:line="420" w:lineRule="exact"/>
        <w:ind w:firstLine="482" w:firstLineChars="200"/>
        <w:outlineLvl w:val="1"/>
        <w:rPr>
          <w:rFonts w:hint="eastAsia" w:ascii="宋体" w:hAnsi="宋体" w:cs="宋体"/>
          <w:b/>
          <w:bCs/>
          <w:color w:val="auto"/>
          <w:sz w:val="24"/>
          <w:szCs w:val="24"/>
        </w:rPr>
      </w:pPr>
      <w:bookmarkStart w:id="36" w:name="_Toc132880660"/>
      <w:bookmarkStart w:id="37" w:name="_Toc18450"/>
      <w:r>
        <w:rPr>
          <w:rFonts w:hint="eastAsia" w:ascii="宋体" w:hAnsi="宋体" w:cs="宋体"/>
          <w:b/>
          <w:bCs/>
          <w:color w:val="auto"/>
          <w:sz w:val="24"/>
          <w:szCs w:val="24"/>
        </w:rPr>
        <w:t>三、响应文件</w:t>
      </w:r>
      <w:bookmarkEnd w:id="36"/>
      <w:bookmarkEnd w:id="37"/>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7</w:t>
      </w:r>
      <w:r>
        <w:rPr>
          <w:rFonts w:hint="eastAsia" w:ascii="宋体" w:hAnsi="宋体" w:cs="宋体"/>
          <w:color w:val="auto"/>
          <w:sz w:val="24"/>
          <w:szCs w:val="24"/>
        </w:rPr>
        <w:t>．</w:t>
      </w:r>
      <w:r>
        <w:rPr>
          <w:rFonts w:hint="eastAsia" w:ascii="宋体" w:hAnsi="宋体" w:cs="宋体"/>
          <w:b/>
          <w:color w:val="auto"/>
          <w:sz w:val="24"/>
          <w:szCs w:val="24"/>
        </w:rPr>
        <w:t>响应文件编制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7.1.1供应商应先仔细阅读采购文件的全部内容后，再进行响应文件的编制。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7.1.2响应文件应满足采购文件提出的实质性要求和条件，并保证其所提交的全部资料是不可割离且真实、有效、准确、完整和不具有任何误导性的，否则造成不利后果由供应商承担责任。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7.2响应文件的语言</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7.2.1除采购文件另有规定外，响应文件应使用中文文本并使用中文简化字，若有不同文本，以中文简化字文本为准。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7.2.2响应文件提供的全部资料中，若属于非中文描述的，应同时提供中文简化字译本。</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7.2.3除在采购文件的要求中另有规定外，响应文件计量单位应使用中华人民共和国法定计量单位。</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7.3供应商制作响应文件前须提前办理数字证书和电子签章，办理方式和注意事项详见网站《供应商操作手册》。供应商在国家税务总局集中采购中心网站（https://swcg.chinatax.gov.cn） “下载中心”下载并安装“供应商投标工具”，使用投标工具编制响应文件。（本项目不适用）</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8.响应文件的组成</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8.1 响应文件包括商务部分和技术部分。</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 响应文件</w:t>
      </w:r>
      <w:r>
        <w:rPr>
          <w:rFonts w:hint="eastAsia" w:ascii="宋体" w:hAnsi="宋体" w:cs="宋体"/>
          <w:b/>
          <w:bCs/>
          <w:color w:val="auto"/>
          <w:sz w:val="24"/>
          <w:szCs w:val="24"/>
        </w:rPr>
        <w:t>商务部分</w:t>
      </w:r>
      <w:r>
        <w:rPr>
          <w:rFonts w:hint="eastAsia" w:ascii="宋体" w:hAnsi="宋体" w:cs="宋体"/>
          <w:color w:val="auto"/>
          <w:sz w:val="24"/>
          <w:szCs w:val="24"/>
        </w:rPr>
        <w:t>主要包括的文件和资料：</w:t>
      </w:r>
    </w:p>
    <w:p>
      <w:pPr>
        <w:topLinePunct/>
        <w:autoSpaceDE w:val="0"/>
        <w:autoSpaceDN w:val="0"/>
        <w:adjustRightInd w:val="0"/>
        <w:snapToGrid w:val="0"/>
        <w:spacing w:line="420" w:lineRule="exact"/>
        <w:ind w:firstLine="489" w:firstLineChars="204"/>
        <w:rPr>
          <w:rFonts w:hint="eastAsia" w:ascii="宋体" w:hAnsi="宋体" w:cs="宋体"/>
          <w:color w:val="auto"/>
          <w:sz w:val="24"/>
          <w:szCs w:val="24"/>
        </w:rPr>
      </w:pPr>
      <w:r>
        <w:rPr>
          <w:rFonts w:hint="eastAsia" w:ascii="宋体" w:hAnsi="宋体" w:cs="宋体"/>
          <w:color w:val="auto"/>
          <w:sz w:val="24"/>
          <w:szCs w:val="24"/>
        </w:rPr>
        <w:t>8.2.1 资格证明文件，见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8.2.2 其他文件及资料，见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8.3 响应文件</w:t>
      </w:r>
      <w:r>
        <w:rPr>
          <w:rFonts w:hint="eastAsia" w:ascii="宋体" w:hAnsi="宋体" w:cs="宋体"/>
          <w:b/>
          <w:bCs/>
          <w:color w:val="auto"/>
          <w:sz w:val="24"/>
          <w:szCs w:val="24"/>
        </w:rPr>
        <w:t>技术部分</w:t>
      </w:r>
      <w:r>
        <w:rPr>
          <w:rFonts w:hint="eastAsia" w:ascii="宋体" w:hAnsi="宋体" w:cs="宋体"/>
          <w:color w:val="auto"/>
          <w:sz w:val="24"/>
          <w:szCs w:val="24"/>
        </w:rPr>
        <w:t>主要包括的文件及资料，见</w:t>
      </w:r>
      <w:r>
        <w:rPr>
          <w:rFonts w:hint="eastAsia" w:ascii="宋体" w:hAnsi="宋体" w:cs="宋体"/>
          <w:b/>
          <w:color w:val="auto"/>
          <w:sz w:val="24"/>
          <w:szCs w:val="24"/>
        </w:rPr>
        <w:t>供应商须知前附表。</w:t>
      </w:r>
    </w:p>
    <w:p>
      <w:pPr>
        <w:overflowPunct w:val="0"/>
        <w:autoSpaceDE w:val="0"/>
        <w:autoSpaceDN w:val="0"/>
        <w:adjustRightInd w:val="0"/>
        <w:snapToGrid w:val="0"/>
        <w:spacing w:line="420" w:lineRule="exact"/>
        <w:ind w:firstLine="487" w:firstLineChars="203"/>
        <w:rPr>
          <w:rFonts w:hint="eastAsia" w:ascii="宋体" w:hAnsi="宋体" w:cs="宋体"/>
          <w:color w:val="auto"/>
          <w:sz w:val="24"/>
          <w:szCs w:val="24"/>
        </w:rPr>
      </w:pPr>
      <w:r>
        <w:rPr>
          <w:rFonts w:hint="eastAsia" w:ascii="宋体" w:hAnsi="宋体" w:cs="宋体"/>
          <w:color w:val="auto"/>
          <w:sz w:val="24"/>
          <w:szCs w:val="24"/>
        </w:rPr>
        <w:t>8.4 证明资料如标明有效期的，必须在有效期内。</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9.报价要求</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9.1 除采购文件另有规定外，应以人民币报价。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9.2 本项目不接受任何形式的赠送、“零”报价和折扣报价。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9.3 本项目以磋商总报价为依据计算价格分。磋商总报价应包括采购文件中要求供应商承担所有工作内容的全部费用。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9.5 最低报价不能作为成交的保证。</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9.6 供应商的报价不得超过采购项目预算。</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10.响应文件的书写、密封、签署、盖章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10.1.1响应文件应使用不能擦去的墨料或墨水打印、书写。</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10.1.2响应文件内容应没有涂改或行间插字。若有前述改动，在改动处应由单位负责人（授权代表）签字确认或加盖供应商的单位公章或校正章。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10.2密封</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10.2.1响应文件应胶装或装订成册，避免材料散装、脱落。</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10.3签署、盖章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10.3.1响应文件中要求签字处应由供应商的单位负责人（授权代表）签字或加盖个人印章。</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10.3.2响应文件必须按照采购文件给出文件格式的签署要求进行签署。</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10.3.3供应商在</w:t>
      </w:r>
      <w:r>
        <w:rPr>
          <w:rFonts w:hint="eastAsia" w:ascii="宋体" w:hAnsi="宋体" w:cs="宋体"/>
          <w:b/>
          <w:bCs/>
          <w:color w:val="auto"/>
          <w:sz w:val="24"/>
          <w:szCs w:val="24"/>
        </w:rPr>
        <w:t>“磋商响应函”“法定代表人（负责人）授权委托书”</w:t>
      </w:r>
      <w:r>
        <w:rPr>
          <w:rFonts w:hint="eastAsia" w:ascii="宋体" w:hAnsi="宋体" w:cs="宋体"/>
          <w:color w:val="auto"/>
          <w:sz w:val="24"/>
          <w:szCs w:val="24"/>
        </w:rPr>
        <w:t>上应当按格式要求加盖与供应商名称全称一致的标准公章，并按照采购文件第五章响应文件格式中的相应格式文件要求签署全名或加盖名章。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10.3.4响应文件中的“盖章”指加盖供应商的“公章”，而非“合同专用章”、“投标专用章”等其他非公章。</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11</w:t>
      </w:r>
      <w:r>
        <w:rPr>
          <w:rFonts w:hint="eastAsia" w:ascii="宋体" w:hAnsi="宋体" w:cs="宋体"/>
          <w:color w:val="auto"/>
          <w:sz w:val="24"/>
          <w:szCs w:val="24"/>
        </w:rPr>
        <w:t>．</w:t>
      </w:r>
      <w:r>
        <w:rPr>
          <w:rFonts w:hint="eastAsia" w:ascii="宋体" w:hAnsi="宋体" w:cs="宋体"/>
          <w:b/>
          <w:color w:val="auto"/>
          <w:sz w:val="24"/>
          <w:szCs w:val="24"/>
        </w:rPr>
        <w:t>响应有效期</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11.1 响应有效期见</w:t>
      </w:r>
      <w:r>
        <w:rPr>
          <w:rFonts w:hint="eastAsia" w:ascii="宋体" w:hAnsi="宋体" w:cs="宋体"/>
          <w:b/>
          <w:color w:val="auto"/>
          <w:sz w:val="24"/>
          <w:szCs w:val="24"/>
        </w:rPr>
        <w:t>供应商须知前附表</w:t>
      </w:r>
      <w:r>
        <w:rPr>
          <w:rFonts w:hint="eastAsia" w:ascii="宋体" w:hAnsi="宋体" w:cs="宋体"/>
          <w:color w:val="auto"/>
          <w:sz w:val="24"/>
          <w:szCs w:val="24"/>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11.2 特殊情况下，在原响应有效期期满之前，采购人或者采购代理机构可征得供应商同意延长响应有效期。</w:t>
      </w:r>
    </w:p>
    <w:p>
      <w:pPr>
        <w:spacing w:line="420" w:lineRule="exact"/>
        <w:ind w:firstLine="482" w:firstLineChars="200"/>
        <w:outlineLvl w:val="1"/>
        <w:rPr>
          <w:rFonts w:hint="eastAsia" w:ascii="宋体" w:hAnsi="宋体" w:cs="宋体"/>
          <w:b/>
          <w:bCs/>
          <w:color w:val="auto"/>
          <w:sz w:val="24"/>
          <w:szCs w:val="24"/>
        </w:rPr>
      </w:pPr>
      <w:bookmarkStart w:id="38" w:name="_Toc20651"/>
      <w:bookmarkStart w:id="39" w:name="_Toc132880661"/>
      <w:r>
        <w:rPr>
          <w:rFonts w:hint="eastAsia" w:ascii="宋体" w:hAnsi="宋体" w:cs="宋体"/>
          <w:b/>
          <w:bCs/>
          <w:color w:val="auto"/>
          <w:sz w:val="24"/>
          <w:szCs w:val="24"/>
        </w:rPr>
        <w:t>四、响应文件递交</w:t>
      </w:r>
      <w:bookmarkEnd w:id="38"/>
      <w:bookmarkEnd w:id="39"/>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12</w:t>
      </w:r>
      <w:r>
        <w:rPr>
          <w:rFonts w:hint="eastAsia" w:ascii="宋体" w:hAnsi="宋体" w:cs="宋体"/>
          <w:color w:val="auto"/>
          <w:sz w:val="24"/>
          <w:szCs w:val="24"/>
        </w:rPr>
        <w:t>．</w:t>
      </w:r>
      <w:r>
        <w:rPr>
          <w:rFonts w:hint="eastAsia" w:ascii="宋体" w:hAnsi="宋体" w:cs="宋体"/>
          <w:b/>
          <w:color w:val="auto"/>
          <w:sz w:val="24"/>
          <w:szCs w:val="24"/>
        </w:rPr>
        <w:t>响应文件递交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12.1 供应商应当在</w:t>
      </w:r>
      <w:r>
        <w:rPr>
          <w:rFonts w:hint="eastAsia" w:ascii="宋体" w:hAnsi="宋体" w:cs="宋体"/>
          <w:b/>
          <w:color w:val="auto"/>
          <w:sz w:val="24"/>
          <w:szCs w:val="24"/>
        </w:rPr>
        <w:t>供应商须知前附表</w:t>
      </w:r>
      <w:r>
        <w:rPr>
          <w:rFonts w:hint="eastAsia" w:ascii="宋体" w:hAnsi="宋体" w:cs="宋体"/>
          <w:color w:val="auto"/>
          <w:sz w:val="24"/>
          <w:szCs w:val="24"/>
        </w:rPr>
        <w:t>要求提交响应文件截止时间前，根据《供应商须知前附表》载明方式提交响应文件。提交响应文件截止时间后，提交响应文件的将被拒绝。</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12.2 线上采购项目应登录评审管理系统并使用投标工具加密上传响应文件。除上述方式之外，不接受供应商以纸质文件以及其他任何方式提交的响应文件。供应商应充分考虑网络传输时间等因素，合理安排上传时间。提交响应文件截止时间后，评审管理系统不提供响应文件上传功能。供应商未完成响应文件上传的，磋商响应将被拒绝。</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13</w:t>
      </w:r>
      <w:r>
        <w:rPr>
          <w:rFonts w:hint="eastAsia" w:ascii="宋体" w:hAnsi="宋体" w:cs="宋体"/>
          <w:color w:val="auto"/>
          <w:sz w:val="24"/>
          <w:szCs w:val="24"/>
        </w:rPr>
        <w:t>．</w:t>
      </w:r>
      <w:r>
        <w:rPr>
          <w:rFonts w:hint="eastAsia" w:ascii="宋体" w:hAnsi="宋体" w:cs="宋体"/>
          <w:b/>
          <w:color w:val="auto"/>
          <w:sz w:val="24"/>
          <w:szCs w:val="24"/>
        </w:rPr>
        <w:t>响应文件补充、修改或撤回</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13.2 线上采购项目，供应商在提交响应文件截止时间前，可以登录评审管理系统对所提交的响应文件进行撤回、补充、修改、重新提交。补充、修改的内容应当按照采购文件要求签署、盖章。</w:t>
      </w:r>
    </w:p>
    <w:p>
      <w:pPr>
        <w:widowControl/>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13.3 提交响应文件截止时间后，不支持对已提交的响应文件作任何补充、修改或者撤回。</w:t>
      </w:r>
    </w:p>
    <w:p>
      <w:pPr>
        <w:spacing w:line="420" w:lineRule="exact"/>
        <w:ind w:firstLine="482" w:firstLineChars="200"/>
        <w:outlineLvl w:val="1"/>
        <w:rPr>
          <w:rFonts w:hint="eastAsia" w:ascii="宋体" w:hAnsi="宋体" w:cs="宋体"/>
          <w:b/>
          <w:bCs/>
          <w:color w:val="auto"/>
          <w:sz w:val="24"/>
          <w:szCs w:val="24"/>
        </w:rPr>
      </w:pPr>
      <w:bookmarkStart w:id="40" w:name="_Toc8791"/>
      <w:bookmarkStart w:id="41" w:name="_Toc132880662"/>
      <w:r>
        <w:rPr>
          <w:rFonts w:hint="eastAsia" w:ascii="宋体" w:hAnsi="宋体" w:cs="宋体"/>
          <w:b/>
          <w:bCs/>
          <w:color w:val="auto"/>
          <w:sz w:val="24"/>
          <w:szCs w:val="24"/>
        </w:rPr>
        <w:t>五、磋商与评审</w:t>
      </w:r>
      <w:bookmarkEnd w:id="40"/>
      <w:bookmarkEnd w:id="41"/>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14.磋商小组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14.1 磋商与评审由依法组建的磋商小组负责，磋商小组由采购人代表和评审专家组成。</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14.2 评审专家应当遵守评审工作纪律，不得泄露评审情况和评审中获悉的商业秘密。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14.3 磋商小组成员应当按照客观、公正、审慎的原则，根据磋商文件规定的评审程序、评审方法和评审标准进行独立评审。</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15.初步审查</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(1)供应商未按照磋商文件规定提交磋商保证金的；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(2)未按照磋商文件规定要求密封、签署、盖章的；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(3)响应有效期不足的；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(4)供应商不满足磋商文件供应商资格条件或未按照磋商文件规定提供资格证明材料的；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(5)响应文件不满足磋商文件实质性条款的。响应文件是否实质性响应磋商文件，由磋商小组依据磋商文件规定、供应商响应文件及磋商情况认定；</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(6)供应商存在失信记录的：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(7)其他不符合法律、规章、规范性文件和磋商文件规定的。</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16.澄清</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16.2 供应商的澄清、说明或者更正应当采用书面形式，由其法定代表人（负责人）或其授权代表签字，供应商的澄清、说明或者更正不得超出磋商文件的范围或者改变响应文件的实质性内容。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16.3关于响应描述（即响应文件中描述的内容）</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（1）响应描述前后不一致且不涉及证明材料的：按照本节第16.1条、16.2条规定执行。</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（2）响应描述与证明材料不一致或多份证明材料之间不一致的：</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①磋商小组将要求供应商进行书面澄清，无法澄清的将按照不利于供应商的内容进行评审。</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16.4 除磋商小组要求供应商做出的澄清、说明或者补正以外，磋商小组不接受供应商的任何询问、说明、更改及文件。</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16.5 供应商的澄清必须在规定的时间内提交。</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17.磋商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17.1　初审结束后，磋商小组所有成员集中与单一供应商分别进行磋商，并给予所有参加磋商的供应商平等的磋商机会。供应商应派其法定代表人（负责人）或授权代表参加磋商。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17.2 磋商过程中，磋商小组可以根据磋商文件和磋商情况实质性变动采购需求中的技术、服务要求以及合同草案条款，但不得变动磋商文件中的其他内容。实质性变动的内容，须经采购人代表确认。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17.3　对磋商文件作出的实质性变动是磋商文件的有效组成部分，磋商小组应当及时以书面形式同时通知所有参加磋商的供应商。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17.4　供应商应当按照磋商文件的变动情况和磋商小组的要求重新提交响应文件，并由其法定代表人（负责人）或授权代表签字或者加盖公章。由授权代表签字的，应当附法定代表人（负责人）授权书。供应商为自然人的，应当由本人签字并附身份证明。</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17.6　磋商小组应当根据实际情况与供应商进行磋商，并确定磋商的轮次。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17.7　已提交响应文件的供应商，在提交最后报价之前，可以根据磋商情况退出磋商。采购人或采购代理机构应当退还退出磋商的供应商的磋商保证金。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17.8　磋商结束后，供应商按照磋商小组要求重新提交的响应文件，不满足磋商文件及变动后的技术、服务要求以及合同草案条款的实质性要求的，将视为无效响应文件。</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18.最后报价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18.1　磋商结束后，磋商小组应当要求所有实质性响应的供应商在规定时间内提交最后报价，提交最后报价的供应商不得少于3家。（符合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规定的允许符合要求的供应商只有2家时可以继续进行采购活动的情形，提交最后报价的供应商可以为2家）。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18.3　最后报价是供应商响应文件的有效组成部分。如磋商小组没有对磋商文件作实质性变动或增加新的需求，最后报价不得高于首轮报价。</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19.最后报价评审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19.1　最后报价计算错误修正的原则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(1)最后报价的大写金额和小写金额不一致的，以大写金额为准。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(2)总价金额与按分项报价汇总金额不一致的，以分项报价金额计算结果为准。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(3)分项报价金额小数点有明显错位的，应以总价为准，并修改分项报价。</w:t>
      </w:r>
    </w:p>
    <w:p>
      <w:pPr>
        <w:overflowPunct w:val="0"/>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(4)同时出现两种以上不一致的，按照前款规定的顺序修正。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(5)如果供应商不接受对其错误的更正，其最后报价将被视为无效报价或确定为无效响应。</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19.2　最后报价的价格扣除原则</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落实政府采购政策进行价格调整的规则详见第三章第2.3条。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19.3　磋商报价得分：以供应商的最后报价作为价格评分依据。供应商的评审价为按上述条款修正并给予价格扣除优惠后的价格。</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价格评分统一采用低价优先法计算，即满足磋商文件要求且价格最低的评审价为评审基准价，其价格分为满分。其他供应商的价格分统一按照下列公式计算：</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磋商报价得分=（磋商基准价/最后磋商报价）×价格满分值</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20.综合评审</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20.1　经磋商确定最终采购需求和提交最后报价的供应商后，由磋商小组采用综合评分法对提交最后报价的供应商的响应文件和最后报价进行综合评分。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20.2　评审办法及标准见第三章。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20.3　评审时，磋商小组成员应当独立对每个有效响应的文件进行评价、打分，然后汇总每个供应商每项评分因素的得分。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21.提出成交供应商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21.1　磋商小组应当按照综合评分由高到低的顺序提出3名以上成交候选供应商，并编写评审报告。（符合</w:t>
      </w:r>
      <w:r>
        <w:rPr>
          <w:rFonts w:hint="eastAsia" w:ascii="宋体" w:hAnsi="宋体" w:cs="宋体"/>
          <w:b/>
          <w:color w:val="auto"/>
          <w:sz w:val="24"/>
          <w:szCs w:val="24"/>
        </w:rPr>
        <w:t>供应商须知前附表</w:t>
      </w:r>
      <w:r>
        <w:rPr>
          <w:rFonts w:hint="eastAsia" w:ascii="宋体" w:hAnsi="宋体" w:cs="宋体"/>
          <w:color w:val="auto"/>
          <w:sz w:val="24"/>
          <w:szCs w:val="24"/>
        </w:rPr>
        <w:t>规定的允许符合要求的供应商只有2家时可以继续进行采购活动的情形，推荐的成交候选供应商可以为2家）</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21.2　</w:t>
      </w:r>
      <w:r>
        <w:rPr>
          <w:rFonts w:hint="eastAsia" w:ascii="宋体" w:hAnsi="宋体" w:cs="宋体"/>
          <w:color w:val="auto"/>
          <w:sz w:val="24"/>
          <w:szCs w:val="24"/>
          <w:u w:val="single"/>
        </w:rPr>
        <w:t>评审得分相同的，按照最后报价由低到高的顺序推荐。评审得分且最后报价相同的，按照技术指标得分由高到低顺序推荐</w:t>
      </w:r>
      <w:r>
        <w:rPr>
          <w:rFonts w:hint="eastAsia" w:ascii="宋体" w:hAnsi="宋体" w:cs="宋体"/>
          <w:color w:val="auto"/>
          <w:sz w:val="24"/>
          <w:szCs w:val="24"/>
        </w:rPr>
        <w:t>。</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22.磋商终止</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22.1　出现下列情形之一的，采购人或者采购代理机构应当终止竞争性磋商采购活动，在财政部指定的媒体上发布项目终止公告并说明原因，重新开展采购活动：</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(1)因情况变化，不再符合规定的竞争性磋商采购方式适用情形的；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(2)出现影响采购公正的违法、违规行为的；</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(3)在采购过程中符合竞争要求的供应商或者报价未超过采购预算的供应商不足3家的，或者提交最后报价的供应商少于3家的；（符合</w:t>
      </w:r>
      <w:r>
        <w:rPr>
          <w:rFonts w:hint="eastAsia" w:ascii="宋体" w:hAnsi="宋体" w:cs="宋体"/>
          <w:b/>
          <w:color w:val="auto"/>
          <w:sz w:val="24"/>
          <w:szCs w:val="24"/>
        </w:rPr>
        <w:t>供应商须知前附表</w:t>
      </w:r>
      <w:r>
        <w:rPr>
          <w:rFonts w:hint="eastAsia" w:ascii="宋体" w:hAnsi="宋体" w:cs="宋体"/>
          <w:color w:val="auto"/>
          <w:sz w:val="24"/>
          <w:szCs w:val="24"/>
        </w:rPr>
        <w:t xml:space="preserve">规定的允许符合要求的供应商只有2家时可以继续进行采购活动的情形，符合竞争要求的供应商或者报价未超过采购预算的供应商或者提交最后报价的供应商不足2家的；）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(4)因重大变故，采购任务取消的。</w:t>
      </w:r>
    </w:p>
    <w:p>
      <w:pPr>
        <w:spacing w:line="420" w:lineRule="exact"/>
        <w:ind w:firstLine="482" w:firstLineChars="200"/>
        <w:outlineLvl w:val="1"/>
        <w:rPr>
          <w:rFonts w:hint="eastAsia" w:ascii="宋体" w:hAnsi="宋体" w:cs="宋体"/>
          <w:b/>
          <w:bCs/>
          <w:color w:val="auto"/>
          <w:sz w:val="24"/>
          <w:szCs w:val="24"/>
        </w:rPr>
      </w:pPr>
      <w:bookmarkStart w:id="42" w:name="_Toc21852"/>
      <w:bookmarkStart w:id="43" w:name="_Toc132880663"/>
      <w:r>
        <w:rPr>
          <w:rFonts w:hint="eastAsia" w:ascii="宋体" w:hAnsi="宋体" w:cs="宋体"/>
          <w:b/>
          <w:bCs/>
          <w:color w:val="auto"/>
          <w:sz w:val="24"/>
          <w:szCs w:val="24"/>
        </w:rPr>
        <w:t>六、成交和合同</w:t>
      </w:r>
      <w:bookmarkEnd w:id="42"/>
      <w:bookmarkEnd w:id="43"/>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23</w:t>
      </w:r>
      <w:r>
        <w:rPr>
          <w:rFonts w:hint="eastAsia" w:ascii="宋体" w:hAnsi="宋体" w:cs="宋体"/>
          <w:color w:val="auto"/>
          <w:sz w:val="24"/>
          <w:szCs w:val="24"/>
        </w:rPr>
        <w:t>．</w:t>
      </w:r>
      <w:r>
        <w:rPr>
          <w:rFonts w:hint="eastAsia" w:ascii="宋体" w:hAnsi="宋体" w:cs="宋体"/>
          <w:b/>
          <w:color w:val="auto"/>
          <w:sz w:val="24"/>
          <w:szCs w:val="24"/>
        </w:rPr>
        <w:t>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23.1采购代理机构应当在评审结束后2个工作日内将评审报告送采购人确认。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23.3 采购人或者采购代理机构应当在成交供应商确定后2个工作日内，在</w:t>
      </w:r>
      <w:r>
        <w:rPr>
          <w:rFonts w:hint="eastAsia" w:ascii="宋体" w:hAnsi="宋体" w:cs="宋体"/>
          <w:b/>
          <w:color w:val="auto"/>
          <w:sz w:val="24"/>
          <w:szCs w:val="24"/>
        </w:rPr>
        <w:t>供应商须知前附表</w:t>
      </w:r>
      <w:r>
        <w:rPr>
          <w:rFonts w:hint="eastAsia" w:ascii="宋体" w:hAnsi="宋体" w:cs="宋体"/>
          <w:color w:val="auto"/>
          <w:sz w:val="24"/>
          <w:szCs w:val="24"/>
        </w:rPr>
        <w:t>规定的媒体上公告成交结果，并将磋商文件随成交结果同时公告。</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23.4 在公告成交结果的同时，采购人或者采购代理机构应当向成交供应商发出成交通知书。</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23.5 成交通知书对采购人和成交供应商具有同等法律效力。</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24</w:t>
      </w:r>
      <w:r>
        <w:rPr>
          <w:rFonts w:hint="eastAsia" w:ascii="宋体" w:hAnsi="宋体" w:cs="宋体"/>
          <w:color w:val="auto"/>
          <w:sz w:val="24"/>
          <w:szCs w:val="24"/>
        </w:rPr>
        <w:t>．</w:t>
      </w:r>
      <w:r>
        <w:rPr>
          <w:rFonts w:hint="eastAsia" w:ascii="宋体" w:hAnsi="宋体" w:cs="宋体"/>
          <w:b/>
          <w:color w:val="auto"/>
          <w:sz w:val="24"/>
          <w:szCs w:val="24"/>
        </w:rPr>
        <w:t>签订合同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24.1 采购人与成交供应商应当在成交通知书发出之日起30日内，按照磋商文件确定的合同文本以及采购标的、规格型号、采购金额、采购数量、技术和服务要求等事项签订政府采购合同。</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24.4 成交供应商拒绝签订政府采购合同的，采购人可以按照本章第23.2条规定的原则确定其他供应商作为成交供应商并签订政府采购合同，也可以重新开展采购活动。拒绝签订政府采购合同的成交供应商不得参加对该项目重新开展的采购活动。</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25</w:t>
      </w:r>
      <w:r>
        <w:rPr>
          <w:rFonts w:hint="eastAsia" w:ascii="宋体" w:hAnsi="宋体" w:cs="宋体"/>
          <w:color w:val="auto"/>
          <w:sz w:val="24"/>
          <w:szCs w:val="24"/>
        </w:rPr>
        <w:t>．</w:t>
      </w:r>
      <w:r>
        <w:rPr>
          <w:rFonts w:hint="eastAsia" w:ascii="宋体" w:hAnsi="宋体" w:cs="宋体"/>
          <w:b/>
          <w:color w:val="auto"/>
          <w:sz w:val="24"/>
          <w:szCs w:val="24"/>
        </w:rPr>
        <w:t>履约保证金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25.1成交供应商按照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的规定，在签订采购合同前，向采购人提交履约保证金。联合体成交的，履约保证金以联合体各方或联合体中牵头人的名义提交。</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25.2成交供应商没有按照</w:t>
      </w:r>
      <w:r>
        <w:rPr>
          <w:rFonts w:hint="eastAsia" w:ascii="宋体" w:hAnsi="宋体" w:cs="宋体"/>
          <w:b/>
          <w:color w:val="auto"/>
          <w:sz w:val="24"/>
          <w:szCs w:val="24"/>
        </w:rPr>
        <w:t>供应商须知前附表</w:t>
      </w:r>
      <w:r>
        <w:rPr>
          <w:rFonts w:hint="eastAsia" w:ascii="宋体" w:hAnsi="宋体" w:cs="宋体"/>
          <w:color w:val="auto"/>
          <w:sz w:val="24"/>
          <w:szCs w:val="24"/>
        </w:rPr>
        <w:t>的规定提交履约保证金的，视为放弃成交资格，其磋商保证金不予退还。</w:t>
      </w:r>
    </w:p>
    <w:p>
      <w:pPr>
        <w:spacing w:line="420" w:lineRule="exact"/>
        <w:ind w:firstLine="482" w:firstLineChars="200"/>
        <w:outlineLvl w:val="1"/>
        <w:rPr>
          <w:rFonts w:hint="eastAsia" w:ascii="宋体" w:hAnsi="宋体" w:cs="宋体"/>
          <w:b/>
          <w:bCs/>
          <w:color w:val="auto"/>
          <w:sz w:val="24"/>
          <w:szCs w:val="24"/>
        </w:rPr>
      </w:pPr>
      <w:bookmarkStart w:id="44" w:name="_Toc132880664"/>
      <w:bookmarkStart w:id="45" w:name="_Toc17635"/>
      <w:r>
        <w:rPr>
          <w:rFonts w:hint="eastAsia" w:ascii="宋体" w:hAnsi="宋体" w:cs="宋体"/>
          <w:b/>
          <w:bCs/>
          <w:color w:val="auto"/>
          <w:sz w:val="24"/>
          <w:szCs w:val="24"/>
        </w:rPr>
        <w:t>七、询问和质疑</w:t>
      </w:r>
      <w:bookmarkEnd w:id="44"/>
      <w:bookmarkEnd w:id="45"/>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26. 询问</w:t>
      </w:r>
    </w:p>
    <w:p>
      <w:pPr>
        <w:topLinePunct/>
        <w:autoSpaceDE w:val="0"/>
        <w:autoSpaceDN w:val="0"/>
        <w:adjustRightInd w:val="0"/>
        <w:snapToGrid w:val="0"/>
        <w:spacing w:line="42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27</w:t>
      </w:r>
      <w:r>
        <w:rPr>
          <w:rFonts w:hint="eastAsia" w:ascii="宋体" w:hAnsi="宋体" w:cs="宋体"/>
          <w:color w:val="auto"/>
          <w:sz w:val="24"/>
          <w:szCs w:val="24"/>
        </w:rPr>
        <w:t>．</w:t>
      </w:r>
      <w:r>
        <w:rPr>
          <w:rFonts w:hint="eastAsia" w:ascii="宋体" w:hAnsi="宋体" w:cs="宋体"/>
          <w:b/>
          <w:color w:val="auto"/>
          <w:sz w:val="24"/>
          <w:szCs w:val="24"/>
        </w:rPr>
        <w:t>质疑</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cs="宋体"/>
          <w:b/>
          <w:bCs/>
          <w:color w:val="auto"/>
          <w:sz w:val="24"/>
          <w:szCs w:val="24"/>
        </w:rPr>
        <w:t>见</w:t>
      </w:r>
      <w:r>
        <w:rPr>
          <w:rFonts w:hint="eastAsia" w:ascii="宋体" w:hAnsi="宋体" w:cs="宋体"/>
          <w:b/>
          <w:color w:val="auto"/>
          <w:sz w:val="24"/>
          <w:szCs w:val="24"/>
        </w:rPr>
        <w:t>供应商须知前附表</w:t>
      </w:r>
      <w:r>
        <w:rPr>
          <w:rFonts w:hint="eastAsia" w:ascii="宋体" w:hAnsi="宋体" w:cs="宋体"/>
          <w:color w:val="auto"/>
          <w:sz w:val="24"/>
          <w:szCs w:val="24"/>
        </w:rPr>
        <w:t>。</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27.2在法定质疑期内，针对同一采购程序环节的质疑应一次性提出。</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27.3质疑人应知其权益受到损害之日，是指： </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（1）对可以质疑的采购文件提出质疑的，为收到采购文件之日或者采购文件公告期限届满之日；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（2）对采购过程提出质疑的，为各采购程序环节结束之日；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（3）对成交结果提出质疑的，为成交结果公告期限届满之日。</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27.4质疑应当有明确的请求和必要的证明材料。供应商为自然人的，应当由本人签字；供应商为法人或者其他组织的，应当由法定代表人（负责人）、主要负责人，或者其授权代表签字或者签章，并加盖公章。</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27.5 采购人或者代理机构应当在收到供应商的质疑函后7个工作日内，对质疑内容作出答复，</w:t>
      </w:r>
      <w:r>
        <w:rPr>
          <w:rFonts w:hint="eastAsia" w:ascii="宋体" w:hAnsi="宋体" w:cs="宋体"/>
          <w:bCs/>
          <w:color w:val="auto"/>
          <w:sz w:val="24"/>
          <w:szCs w:val="24"/>
        </w:rPr>
        <w:t>书面形式</w:t>
      </w:r>
      <w:r>
        <w:rPr>
          <w:rFonts w:hint="eastAsia" w:ascii="宋体" w:hAnsi="宋体" w:cs="宋体"/>
          <w:color w:val="auto"/>
          <w:sz w:val="24"/>
          <w:szCs w:val="24"/>
        </w:rPr>
        <w:t>通知质疑供应商和其他有关供应商，但答复内容不得涉及商业秘密。</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27.6质疑人对采购人、采购代理机构的答复不满意或者采购人、采购代理机构未在规定的时间内作出答复的，可以在答复期满后15个工作日内向同级人民政府财政部门投诉。</w:t>
      </w:r>
    </w:p>
    <w:p>
      <w:pPr>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27.7投诉应当有明确的请求和必要的证明材料。投诉的事项不得超出已质疑事项的范围。</w:t>
      </w:r>
    </w:p>
    <w:p>
      <w:pPr>
        <w:spacing w:line="420" w:lineRule="exact"/>
        <w:ind w:firstLine="482" w:firstLineChars="200"/>
        <w:outlineLvl w:val="1"/>
        <w:rPr>
          <w:rFonts w:hint="eastAsia" w:ascii="宋体" w:hAnsi="宋体" w:cs="宋体"/>
          <w:b/>
          <w:bCs/>
          <w:color w:val="auto"/>
          <w:sz w:val="24"/>
          <w:szCs w:val="24"/>
        </w:rPr>
      </w:pPr>
      <w:bookmarkStart w:id="46" w:name="_Toc132880665"/>
      <w:bookmarkStart w:id="47" w:name="_Toc6779"/>
      <w:r>
        <w:rPr>
          <w:rFonts w:hint="eastAsia" w:ascii="宋体" w:hAnsi="宋体" w:cs="宋体"/>
          <w:b/>
          <w:bCs/>
          <w:color w:val="auto"/>
          <w:sz w:val="24"/>
          <w:szCs w:val="24"/>
        </w:rPr>
        <w:t>八、其他</w:t>
      </w:r>
      <w:bookmarkEnd w:id="46"/>
      <w:bookmarkEnd w:id="47"/>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28</w:t>
      </w:r>
      <w:r>
        <w:rPr>
          <w:rFonts w:hint="eastAsia" w:ascii="宋体" w:hAnsi="宋体" w:cs="宋体"/>
          <w:color w:val="auto"/>
          <w:sz w:val="24"/>
          <w:szCs w:val="24"/>
        </w:rPr>
        <w:t>．</w:t>
      </w:r>
      <w:r>
        <w:rPr>
          <w:rFonts w:hint="eastAsia" w:ascii="宋体" w:hAnsi="宋体" w:cs="宋体"/>
          <w:b/>
          <w:color w:val="auto"/>
          <w:sz w:val="24"/>
          <w:szCs w:val="24"/>
        </w:rPr>
        <w:t>保密</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28.1采购人、采购代理机构应当按照政府采购法和本办法的规定组织开展竞争性磋商，并采取必要措施，保证磋商在严格保密的情况下进行。任何单位和个人不得非法干预、影响磋商过程和结果。</w:t>
      </w:r>
    </w:p>
    <w:p>
      <w:pPr>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28.2 磋商小组成员和参与评审工作的有关人员对评审情况以及在评审过程中获悉的国家秘密、商业秘密负有保密责任。</w:t>
      </w:r>
    </w:p>
    <w:p>
      <w:pPr>
        <w:topLinePunct/>
        <w:autoSpaceDE w:val="0"/>
        <w:autoSpaceDN w:val="0"/>
        <w:adjustRightInd w:val="0"/>
        <w:snapToGrid w:val="0"/>
        <w:spacing w:line="420" w:lineRule="exact"/>
        <w:ind w:firstLine="482" w:firstLineChars="200"/>
        <w:rPr>
          <w:rFonts w:hint="eastAsia" w:ascii="宋体" w:hAnsi="宋体" w:cs="宋体"/>
          <w:b/>
          <w:color w:val="auto"/>
          <w:sz w:val="24"/>
          <w:szCs w:val="24"/>
        </w:rPr>
      </w:pPr>
      <w:r>
        <w:rPr>
          <w:rFonts w:hint="eastAsia" w:ascii="宋体" w:hAnsi="宋体" w:cs="宋体"/>
          <w:b/>
          <w:color w:val="auto"/>
          <w:sz w:val="24"/>
          <w:szCs w:val="24"/>
        </w:rPr>
        <w:t>29. 知识产权与规避专利、版权纠纷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 知识产权</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 规避专利、版权纠纷</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29.2.1 供应商应保证其响应方案中的有关软件、文件、图纸等没有违反有关专利和版权等知识产权的规定。</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29.2.2 成交供应商应保证采购人在中华人民共和国使用本项目成果任何一部分、或接受乙方服务时，免受第三方提出的侵犯其专利权、商标权或工业设计权等知识产权的索赔或起诉。</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widowControl/>
        <w:topLinePunct/>
        <w:autoSpaceDE w:val="0"/>
        <w:autoSpaceDN w:val="0"/>
        <w:adjustRightInd w:val="0"/>
        <w:snapToGrid w:val="0"/>
        <w:spacing w:line="42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spacing w:line="360" w:lineRule="auto"/>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48" w:name="_Toc13151"/>
      <w:bookmarkStart w:id="49" w:name="_Toc132880666"/>
      <w:r>
        <w:rPr>
          <w:rFonts w:hint="eastAsia" w:ascii="宋体" w:hAnsi="宋体" w:cs="宋体"/>
          <w:b/>
          <w:bCs/>
          <w:color w:val="auto"/>
          <w:sz w:val="28"/>
          <w:szCs w:val="28"/>
        </w:rPr>
        <w:t>第三章  评审方法及标准</w:t>
      </w:r>
      <w:bookmarkEnd w:id="48"/>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50" w:name="_Toc18715"/>
      <w:r>
        <w:rPr>
          <w:rFonts w:hint="eastAsia" w:ascii="宋体" w:hAnsi="宋体" w:cs="宋体"/>
          <w:b/>
          <w:color w:val="auto"/>
          <w:sz w:val="24"/>
          <w:szCs w:val="24"/>
        </w:rPr>
        <w:t>1.评审方法</w:t>
      </w:r>
      <w:bookmarkEnd w:id="50"/>
    </w:p>
    <w:p>
      <w:pPr>
        <w:widowControl/>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1.1 本项目</w:t>
      </w:r>
      <w:bookmarkStart w:id="51" w:name="OLE_LINK4"/>
      <w:r>
        <w:rPr>
          <w:rFonts w:hint="eastAsia" w:ascii="宋体" w:hAnsi="宋体" w:cs="宋体"/>
          <w:color w:val="auto"/>
          <w:sz w:val="24"/>
          <w:szCs w:val="24"/>
        </w:rPr>
        <w:t>采购包1、采购包2</w:t>
      </w:r>
      <w:bookmarkEnd w:id="51"/>
      <w:r>
        <w:rPr>
          <w:rFonts w:hint="eastAsia" w:ascii="宋体" w:hAnsi="宋体" w:cs="宋体"/>
          <w:color w:val="auto"/>
          <w:sz w:val="24"/>
          <w:szCs w:val="24"/>
        </w:rPr>
        <w:t>评审方法：</w:t>
      </w:r>
      <w:r>
        <w:rPr>
          <w:rFonts w:hint="eastAsia" w:ascii="宋体" w:hAnsi="宋体" w:cs="宋体"/>
          <w:b/>
          <w:color w:val="auto"/>
          <w:sz w:val="24"/>
          <w:szCs w:val="24"/>
          <w:u w:val="single"/>
        </w:rPr>
        <w:t>采用综合评分法，各推荐三名成交候选人。</w:t>
      </w:r>
    </w:p>
    <w:p>
      <w:pPr>
        <w:topLinePunct/>
        <w:autoSpaceDE w:val="0"/>
        <w:autoSpaceDN w:val="0"/>
        <w:adjustRightInd w:val="0"/>
        <w:snapToGrid w:val="0"/>
        <w:spacing w:line="400" w:lineRule="exact"/>
        <w:ind w:firstLine="482" w:firstLineChars="200"/>
        <w:outlineLvl w:val="1"/>
        <w:rPr>
          <w:rFonts w:hint="eastAsia" w:ascii="宋体" w:hAnsi="宋体" w:cs="宋体"/>
          <w:b/>
          <w:color w:val="auto"/>
          <w:sz w:val="24"/>
          <w:szCs w:val="24"/>
        </w:rPr>
      </w:pPr>
      <w:bookmarkStart w:id="52" w:name="_Toc7770"/>
      <w:r>
        <w:rPr>
          <w:rFonts w:hint="eastAsia" w:ascii="宋体" w:hAnsi="宋体" w:cs="宋体"/>
          <w:b/>
          <w:color w:val="auto"/>
          <w:sz w:val="24"/>
          <w:szCs w:val="24"/>
        </w:rPr>
        <w:t>2.评分标准</w:t>
      </w:r>
      <w:bookmarkEnd w:id="52"/>
    </w:p>
    <w:p>
      <w:pPr>
        <w:tabs>
          <w:tab w:val="center" w:pos="4890"/>
        </w:tabs>
        <w:spacing w:line="360" w:lineRule="auto"/>
        <w:ind w:firstLine="560"/>
        <w:rPr>
          <w:rFonts w:hint="eastAsia" w:ascii="仿宋_GB2312" w:hAnsi="仿宋" w:eastAsia="仿宋_GB2312" w:cs="仿宋_GB2312"/>
          <w:color w:val="auto"/>
          <w:sz w:val="28"/>
          <w:szCs w:val="28"/>
        </w:rPr>
      </w:pPr>
      <w:r>
        <w:rPr>
          <w:rFonts w:hint="eastAsia" w:ascii="宋体" w:hAnsi="宋体" w:cs="宋体"/>
          <w:color w:val="auto"/>
          <w:sz w:val="24"/>
          <w:szCs w:val="24"/>
        </w:rPr>
        <w:t>2.1 本项目采购包1、采购包2均</w:t>
      </w:r>
      <w:r>
        <w:rPr>
          <w:rFonts w:hint="eastAsia" w:ascii="宋体" w:hAnsi="宋体" w:cs="宋体"/>
          <w:b/>
          <w:color w:val="auto"/>
          <w:sz w:val="24"/>
          <w:szCs w:val="24"/>
          <w:u w:val="single"/>
        </w:rPr>
        <w:t>采用综合评分法</w:t>
      </w:r>
      <w:r>
        <w:rPr>
          <w:rFonts w:hint="eastAsia" w:ascii="宋体" w:hAnsi="宋体" w:cs="宋体"/>
          <w:color w:val="auto"/>
          <w:sz w:val="24"/>
          <w:szCs w:val="24"/>
        </w:rPr>
        <w:t>进行评分，综合评分法是指响应文件满足采购文件全部实质性要求，且按照评审因素的量化指标评审得分最高的供应商为成交候选供应商的评审方法。</w:t>
      </w:r>
    </w:p>
    <w:p>
      <w:pPr>
        <w:pStyle w:val="41"/>
        <w:widowControl w:val="0"/>
        <w:spacing w:line="400" w:lineRule="exact"/>
        <w:ind w:firstLine="480" w:firstLineChars="200"/>
        <w:jc w:val="both"/>
        <w:rPr>
          <w:rFonts w:ascii="宋体" w:hAnsi="宋体" w:cs="宋体"/>
          <w:color w:val="auto"/>
          <w:sz w:val="24"/>
          <w:szCs w:val="24"/>
        </w:rPr>
      </w:pPr>
      <w:r>
        <w:rPr>
          <w:rFonts w:ascii="宋体" w:hAnsi="宋体" w:cs="宋体"/>
          <w:color w:val="auto"/>
          <w:sz w:val="24"/>
          <w:szCs w:val="24"/>
        </w:rPr>
        <w:t>评审因素主要内容如下表。</w:t>
      </w:r>
    </w:p>
    <w:p>
      <w:pPr>
        <w:topLinePunct/>
        <w:autoSpaceDE w:val="0"/>
        <w:autoSpaceDN w:val="0"/>
        <w:spacing w:line="400" w:lineRule="exact"/>
        <w:ind w:firstLine="482" w:firstLineChars="200"/>
        <w:rPr>
          <w:rFonts w:hint="eastAsia" w:ascii="宋体" w:hAnsi="宋体" w:cs="宋体"/>
          <w:b/>
          <w:bCs/>
          <w:color w:val="auto"/>
          <w:sz w:val="24"/>
          <w:szCs w:val="24"/>
        </w:rPr>
      </w:pPr>
      <w:bookmarkStart w:id="53" w:name="OLE_LINK2"/>
      <w:r>
        <w:rPr>
          <w:rFonts w:hint="eastAsia" w:ascii="宋体" w:hAnsi="宋体" w:cs="宋体"/>
          <w:b/>
          <w:bCs/>
          <w:color w:val="auto"/>
          <w:sz w:val="24"/>
          <w:szCs w:val="24"/>
        </w:rPr>
        <w:t>采购包1</w:t>
      </w:r>
    </w:p>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23</w:t>
      </w:r>
      <w:r>
        <w:rPr>
          <w:rFonts w:hint="eastAsia" w:hAnsi="宋体" w:cs="宋体"/>
          <w:color w:val="auto"/>
          <w:sz w:val="24"/>
          <w:szCs w:val="24"/>
        </w:rPr>
        <w:t>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67</w:t>
      </w:r>
      <w:r>
        <w:rPr>
          <w:rFonts w:hint="eastAsia" w:hAnsi="宋体" w:cs="宋体"/>
          <w:color w:val="auto"/>
          <w:sz w:val="24"/>
          <w:szCs w:val="24"/>
        </w:rPr>
        <w:t>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11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6"/>
        <w:gridCol w:w="633"/>
        <w:gridCol w:w="1104"/>
        <w:gridCol w:w="5904"/>
        <w:gridCol w:w="83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4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bookmarkStart w:id="54" w:name="OLE_LINK46"/>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w:t>
            </w:r>
            <w:bookmarkEnd w:id="54"/>
            <w:r>
              <w:rPr>
                <w:rFonts w:hint="eastAsia" w:ascii="宋体" w:hAnsi="宋体" w:cs="宋体"/>
                <w:color w:val="auto"/>
                <w:kern w:val="0"/>
                <w:sz w:val="24"/>
                <w:szCs w:val="24"/>
                <w:lang w:bidi="ar"/>
              </w:rPr>
              <w:t>项目经理</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w:t>
            </w:r>
            <w:bookmarkStart w:id="55" w:name="OLE_LINK36"/>
            <w:r>
              <w:rPr>
                <w:rFonts w:hint="eastAsia" w:ascii="宋体" w:hAnsi="宋体" w:cs="宋体"/>
                <w:color w:val="auto"/>
                <w:kern w:val="0"/>
                <w:sz w:val="24"/>
                <w:szCs w:val="24"/>
                <w:lang w:bidi="ar"/>
              </w:rPr>
              <w:t>针对本项目拟配备</w:t>
            </w:r>
            <w:bookmarkEnd w:id="55"/>
            <w:r>
              <w:rPr>
                <w:rFonts w:hint="eastAsia" w:ascii="宋体" w:hAnsi="宋体" w:cs="宋体"/>
                <w:color w:val="auto"/>
                <w:kern w:val="0"/>
                <w:sz w:val="24"/>
                <w:szCs w:val="24"/>
                <w:lang w:bidi="ar"/>
              </w:rPr>
              <w:t>项目经理1人，具有由国家相关主管部门颁发的</w:t>
            </w:r>
            <w:bookmarkStart w:id="56" w:name="OLE_LINK21"/>
            <w:r>
              <w:rPr>
                <w:rFonts w:hint="eastAsia" w:ascii="宋体" w:hAnsi="宋体" w:cs="宋体"/>
                <w:color w:val="auto"/>
                <w:kern w:val="0"/>
                <w:sz w:val="24"/>
                <w:szCs w:val="24"/>
                <w:lang w:bidi="ar"/>
              </w:rPr>
              <w:t>①数据库系统工程师；②信息系统管理工程师；③网络工程师；④系统集成项目管理工程师；</w:t>
            </w:r>
            <w:bookmarkEnd w:id="56"/>
            <w:r>
              <w:rPr>
                <w:rFonts w:hint="eastAsia" w:ascii="宋体" w:hAnsi="宋体" w:cs="宋体"/>
                <w:color w:val="auto"/>
                <w:kern w:val="0"/>
                <w:sz w:val="24"/>
                <w:szCs w:val="24"/>
                <w:lang w:bidi="ar"/>
              </w:rPr>
              <w:t>每具备上述一项证书的得1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分。须同时提供相应的有效证书复印件及该人员在提交响应文件截止时间（不含提交响应文件截止时间当月）前6个月内任意一个月在供应商单位缴纳社保的证明材料，否则不得分。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.技术负责人</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系统项目管理师、②网络工程师、③系统集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2.项目经理”人员重复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bookmarkStart w:id="57" w:name="OLE_LINK47" w:colFirst="3" w:colLast="3"/>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bookmarkStart w:id="58" w:name="OLE_LINK52"/>
            <w:r>
              <w:rPr>
                <w:rFonts w:hint="eastAsia"/>
                <w:color w:val="auto"/>
              </w:rPr>
              <w:t>B</w:t>
            </w:r>
            <w:r>
              <w:rPr>
                <w:rFonts w:hint="eastAsia"/>
                <w:color w:val="auto"/>
                <w:lang w:val="en-US" w:eastAsia="zh-CN"/>
              </w:rPr>
              <w:t>3</w:t>
            </w:r>
            <w:r>
              <w:rPr>
                <w:rFonts w:hint="eastAsia"/>
                <w:color w:val="auto"/>
              </w:rPr>
              <w:t>.</w:t>
            </w:r>
            <w:bookmarkEnd w:id="58"/>
            <w:r>
              <w:rPr>
                <w:rFonts w:hint="eastAsia"/>
                <w:color w:val="auto"/>
              </w:rPr>
              <w:t>安全防护能力</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rPr>
            </w:pPr>
            <w:bookmarkStart w:id="59" w:name="OLE_LINK55"/>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w:t>
            </w:r>
            <w:r>
              <w:rPr>
                <w:rFonts w:hint="eastAsia" w:ascii="宋体" w:hAnsi="宋体" w:cs="宋体"/>
                <w:color w:val="auto"/>
                <w:kern w:val="0"/>
                <w:sz w:val="24"/>
                <w:szCs w:val="24"/>
                <w:lang w:eastAsia="zh-CN" w:bidi="ar"/>
              </w:rPr>
              <w:t>供应商</w:t>
            </w:r>
            <w:r>
              <w:rPr>
                <w:rFonts w:hint="eastAsia" w:ascii="宋体" w:hAnsi="宋体" w:cs="宋体"/>
                <w:color w:val="auto"/>
                <w:kern w:val="0"/>
                <w:sz w:val="24"/>
                <w:szCs w:val="24"/>
                <w:lang w:bidi="ar"/>
              </w:rPr>
              <w:t>具有“网络性能评估指标实时预警软件”、“网络安全攻防技能实训平台”、“流量牵引”、“流量压制”或“流量控制”</w:t>
            </w:r>
            <w:r>
              <w:rPr>
                <w:rFonts w:hint="eastAsia" w:ascii="宋体" w:hAnsi="宋体" w:cs="宋体"/>
                <w:color w:val="auto"/>
                <w:kern w:val="0"/>
                <w:sz w:val="24"/>
                <w:szCs w:val="24"/>
                <w:lang w:val="en-US" w:eastAsia="zh-CN" w:bidi="ar"/>
              </w:rPr>
              <w:t>相关</w:t>
            </w:r>
            <w:r>
              <w:rPr>
                <w:rFonts w:hint="eastAsia" w:ascii="宋体" w:hAnsi="宋体" w:cs="宋体"/>
                <w:color w:val="auto"/>
                <w:kern w:val="0"/>
                <w:sz w:val="24"/>
                <w:szCs w:val="24"/>
                <w:lang w:bidi="ar"/>
              </w:rPr>
              <w:t>的软件著作权证书，每提供1项得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分，未提供的不得分。（若供应商为分支机构</w:t>
            </w:r>
            <w:r>
              <w:rPr>
                <w:rFonts w:hint="eastAsia" w:ascii="宋体" w:hAnsi="宋体" w:cs="宋体"/>
                <w:color w:val="auto"/>
                <w:kern w:val="0"/>
                <w:sz w:val="24"/>
                <w:szCs w:val="24"/>
                <w:lang w:val="en-US" w:eastAsia="zh-CN" w:bidi="ar"/>
              </w:rPr>
              <w:t>的</w:t>
            </w: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可</w:t>
            </w:r>
            <w:r>
              <w:rPr>
                <w:rFonts w:hint="eastAsia" w:ascii="宋体" w:hAnsi="宋体" w:cs="宋体"/>
                <w:color w:val="auto"/>
                <w:kern w:val="0"/>
                <w:sz w:val="24"/>
                <w:szCs w:val="24"/>
                <w:lang w:bidi="ar"/>
              </w:rPr>
              <w:t>提供分支机构的软件著作权证书复印件</w:t>
            </w:r>
            <w:r>
              <w:rPr>
                <w:rFonts w:hint="eastAsia" w:ascii="宋体" w:hAnsi="宋体" w:cs="宋体"/>
                <w:color w:val="auto"/>
                <w:kern w:val="0"/>
                <w:sz w:val="24"/>
                <w:szCs w:val="24"/>
                <w:lang w:val="en-US" w:eastAsia="zh-CN" w:bidi="ar"/>
              </w:rPr>
              <w:t>也可提供</w:t>
            </w:r>
            <w:r>
              <w:rPr>
                <w:rFonts w:hint="eastAsia" w:ascii="宋体" w:hAnsi="宋体" w:cs="宋体"/>
                <w:color w:val="auto"/>
                <w:kern w:val="0"/>
                <w:sz w:val="24"/>
                <w:szCs w:val="24"/>
                <w:lang w:bidi="ar"/>
              </w:rPr>
              <w:t>所属总公司的软件著作权证书复印件并加盖供应商公章）</w:t>
            </w:r>
            <w:bookmarkEnd w:id="59"/>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4</w:t>
            </w:r>
          </w:p>
        </w:tc>
      </w:tr>
      <w:bookmarkEnd w:id="5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4</w:t>
            </w:r>
            <w:r>
              <w:rPr>
                <w:rFonts w:hint="eastAsia"/>
                <w:color w:val="auto"/>
              </w:rPr>
              <w:t>.类似业绩</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w:t>
            </w:r>
            <w:r>
              <w:rPr>
                <w:rFonts w:hint="eastAsia" w:ascii="宋体" w:hAnsi="宋体" w:cs="宋体"/>
                <w:color w:val="auto"/>
                <w:kern w:val="0"/>
                <w:sz w:val="24"/>
                <w:szCs w:val="24"/>
                <w:lang w:val="en-US" w:eastAsia="zh-CN" w:bidi="ar"/>
              </w:rPr>
              <w:t>两</w:t>
            </w:r>
            <w:r>
              <w:rPr>
                <w:rFonts w:hint="eastAsia" w:ascii="宋体" w:hAnsi="宋体" w:cs="宋体"/>
                <w:color w:val="auto"/>
                <w:kern w:val="0"/>
                <w:sz w:val="24"/>
                <w:szCs w:val="24"/>
                <w:lang w:bidi="ar"/>
              </w:rPr>
              <w:t>年（合同签订时间202</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年1月1日至今）具有承接过类似项目业绩的，每提供一项业绩资料得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须</w:t>
            </w:r>
            <w:r>
              <w:rPr>
                <w:rFonts w:hint="eastAsia" w:ascii="宋体" w:hAnsi="宋体" w:cs="宋体"/>
                <w:color w:val="auto"/>
                <w:kern w:val="0"/>
                <w:sz w:val="24"/>
                <w:szCs w:val="24"/>
                <w:lang w:bidi="ar"/>
              </w:rPr>
              <w:t>提供合同复印件或</w:t>
            </w:r>
            <w:r>
              <w:rPr>
                <w:rFonts w:hint="eastAsia" w:ascii="宋体" w:hAnsi="宋体" w:cs="宋体"/>
                <w:color w:val="auto"/>
                <w:kern w:val="0"/>
                <w:sz w:val="24"/>
                <w:szCs w:val="24"/>
                <w:lang w:val="en-US" w:eastAsia="zh-CN" w:bidi="ar"/>
              </w:rPr>
              <w:t>中标（成交）公告的下载网页并注明网址</w:t>
            </w:r>
            <w:r>
              <w:rPr>
                <w:rFonts w:hint="eastAsia" w:ascii="宋体" w:hAnsi="宋体" w:cs="宋体"/>
                <w:color w:val="auto"/>
                <w:kern w:val="0"/>
                <w:sz w:val="24"/>
                <w:szCs w:val="24"/>
                <w:lang w:bidi="ar"/>
              </w:rPr>
              <w:t>，未提供或提供材料不符合要求的不得分。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lang w:eastAsia="zh-CN"/>
              </w:rPr>
            </w:pPr>
            <w:r>
              <w:rPr>
                <w:rFonts w:hint="eastAsia"/>
                <w:color w:val="auto"/>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5</w:t>
            </w:r>
            <w:r>
              <w:rPr>
                <w:rFonts w:hint="eastAsia"/>
                <w:color w:val="auto"/>
              </w:rPr>
              <w:t>.服务时效-线路</w:t>
            </w:r>
          </w:p>
        </w:tc>
        <w:tc>
          <w:tcPr>
            <w:tcW w:w="3342"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restar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项目采购需求》中“二、技术服务要求”采购包1各项技术要求的逐项响应情况进行评议：供应商完全响应《第六章项目采购需求》“二、技术服务要求”中的采购包1要求的得</w:t>
            </w:r>
            <w:r>
              <w:rPr>
                <w:rStyle w:val="64"/>
                <w:rFonts w:hint="eastAsia"/>
                <w:color w:val="auto"/>
                <w:sz w:val="24"/>
                <w:szCs w:val="24"/>
                <w:lang w:val="en-US" w:eastAsia="zh-CN" w:bidi="ar"/>
              </w:rPr>
              <w:t>45</w:t>
            </w:r>
            <w:r>
              <w:rPr>
                <w:rStyle w:val="64"/>
                <w:rFonts w:hint="default"/>
                <w:color w:val="auto"/>
                <w:sz w:val="24"/>
                <w:szCs w:val="24"/>
                <w:lang w:bidi="ar"/>
              </w:rPr>
              <w:t>.</w:t>
            </w:r>
            <w:r>
              <w:rPr>
                <w:rStyle w:val="64"/>
                <w:rFonts w:hint="eastAsia"/>
                <w:color w:val="auto"/>
                <w:sz w:val="24"/>
                <w:szCs w:val="24"/>
                <w:lang w:val="en-US" w:eastAsia="zh-CN" w:bidi="ar"/>
              </w:rPr>
              <w:t>9</w:t>
            </w:r>
            <w:r>
              <w:rPr>
                <w:rStyle w:val="64"/>
                <w:rFonts w:hint="default"/>
                <w:color w:val="auto"/>
                <w:sz w:val="24"/>
                <w:szCs w:val="24"/>
                <w:lang w:bidi="ar"/>
              </w:rPr>
              <w:t>分（共计18项），每负偏离一项扣2.</w:t>
            </w:r>
            <w:r>
              <w:rPr>
                <w:rStyle w:val="64"/>
                <w:rFonts w:hint="eastAsia"/>
                <w:color w:val="auto"/>
                <w:sz w:val="24"/>
                <w:szCs w:val="24"/>
                <w:lang w:val="en-US" w:eastAsia="zh-CN" w:bidi="ar"/>
              </w:rPr>
              <w:t>55</w:t>
            </w:r>
            <w:r>
              <w:rPr>
                <w:rStyle w:val="64"/>
                <w:rFonts w:hint="default"/>
                <w:color w:val="auto"/>
                <w:sz w:val="24"/>
                <w:szCs w:val="24"/>
                <w:lang w:bidi="ar"/>
              </w:rPr>
              <w:t>分，扣完为止，正偏离不加分。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eastAsia" w:ascii="宋体" w:hAnsi="宋体" w:cs="宋体"/>
                <w:color w:val="auto"/>
                <w:sz w:val="24"/>
                <w:szCs w:val="24"/>
              </w:rPr>
            </w:pPr>
          </w:p>
          <w:p>
            <w:pPr>
              <w:pStyle w:val="60"/>
              <w:spacing w:before="68" w:line="400" w:lineRule="exact"/>
              <w:rPr>
                <w:rFonts w:hint="eastAsia"/>
                <w:color w:val="auto"/>
                <w:sz w:val="24"/>
                <w:szCs w:val="24"/>
                <w:lang w:eastAsia="zh-CN"/>
              </w:rPr>
            </w:pPr>
            <w:r>
              <w:rPr>
                <w:rFonts w:hint="eastAsia"/>
                <w:color w:val="auto"/>
                <w:sz w:val="24"/>
                <w:szCs w:val="24"/>
                <w:lang w:eastAsia="zh-CN"/>
              </w:rPr>
              <w:t>4</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lang w:val="en-US" w:eastAsia="zh-CN"/>
              </w:rPr>
              <w:t>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w:t>
            </w:r>
            <w:bookmarkStart w:id="60" w:name="OLE_LINK58"/>
            <w:r>
              <w:rPr>
                <w:rFonts w:hint="eastAsia" w:ascii="宋体" w:hAnsi="宋体" w:cs="宋体"/>
                <w:color w:val="auto"/>
                <w:sz w:val="24"/>
                <w:lang w:bidi="ar"/>
              </w:rPr>
              <w:t>议</w:t>
            </w:r>
            <w:bookmarkEnd w:id="60"/>
            <w:r>
              <w:rPr>
                <w:rFonts w:hint="eastAsia" w:ascii="宋体" w:hAnsi="宋体" w:cs="宋体"/>
                <w:color w:val="auto"/>
                <w:sz w:val="24"/>
                <w:lang w:bidi="ar"/>
              </w:rPr>
              <w:t>：</w:t>
            </w:r>
            <w:r>
              <w:rPr>
                <w:rStyle w:val="64"/>
                <w:rFonts w:hint="default"/>
                <w:color w:val="auto"/>
                <w:sz w:val="24"/>
                <w:szCs w:val="24"/>
                <w:lang w:bidi="ar"/>
              </w:rPr>
              <w:t>①方案包含的要点齐全无缺漏项、内容与要点相符、整体思路结构清晰，内容描述合理可行，细节考虑周全且能够适用于本项目的得4.5分；②方案所包含的要点齐全、内容与要点相符、整体思路结构较清晰，内容描述较合理可行，细节考虑较周全且基本能够适用于本项目的得2.5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rPr>
            </w:pPr>
            <w:r>
              <w:rPr>
                <w:rFonts w:hint="eastAsia"/>
                <w:color w:val="auto"/>
              </w:rPr>
              <w:t>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bookmarkStart w:id="61" w:name="OLE_LINK57"/>
            <w:r>
              <w:rPr>
                <w:rFonts w:hint="eastAsia" w:ascii="宋体" w:hAnsi="宋体" w:cs="宋体"/>
                <w:color w:val="auto"/>
                <w:sz w:val="24"/>
                <w:szCs w:val="24"/>
                <w:lang w:bidi="ar"/>
              </w:rPr>
              <w:t>C3.</w:t>
            </w:r>
            <w:bookmarkEnd w:id="61"/>
            <w:r>
              <w:rPr>
                <w:rFonts w:hint="eastAsia" w:ascii="宋体" w:hAnsi="宋体" w:cs="宋体"/>
                <w:color w:val="auto"/>
                <w:sz w:val="24"/>
                <w:szCs w:val="24"/>
                <w:lang w:bidi="ar"/>
              </w:rPr>
              <w:t>总体</w:t>
            </w:r>
            <w:r>
              <w:rPr>
                <w:rFonts w:ascii="宋体" w:hAnsi="宋体" w:cs="宋体"/>
                <w:color w:val="auto"/>
                <w:sz w:val="24"/>
                <w:szCs w:val="24"/>
                <w:lang w:bidi="ar"/>
              </w:rPr>
              <w:t>技术方案</w:t>
            </w:r>
          </w:p>
        </w:tc>
        <w:tc>
          <w:tcPr>
            <w:tcW w:w="3342"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w:t>
            </w:r>
            <w:r>
              <w:rPr>
                <w:rStyle w:val="64"/>
                <w:rFonts w:hint="default"/>
                <w:color w:val="auto"/>
                <w:szCs w:val="24"/>
              </w:rPr>
              <w:t>议</w:t>
            </w:r>
            <w:r>
              <w:rPr>
                <w:rStyle w:val="64"/>
                <w:rFonts w:hint="default"/>
                <w:color w:val="auto"/>
                <w:sz w:val="24"/>
                <w:szCs w:val="24"/>
                <w:lang w:bidi="ar"/>
              </w:rPr>
              <w:t>：</w:t>
            </w:r>
            <w:bookmarkStart w:id="62" w:name="OLE_LINK48"/>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bookmarkEnd w:id="62"/>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w:t>
            </w:r>
            <w:bookmarkStart w:id="63" w:name="OLE_LINK13"/>
            <w:r>
              <w:rPr>
                <w:rFonts w:hint="eastAsia" w:ascii="宋体" w:hAnsi="宋体" w:cs="宋体"/>
                <w:color w:val="auto"/>
                <w:sz w:val="24"/>
                <w:szCs w:val="24"/>
                <w:lang w:bidi="ar"/>
              </w:rPr>
              <w:t>接入解决方案</w:t>
            </w:r>
            <w:bookmarkEnd w:id="63"/>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default" w:ascii="宋体" w:hAnsi="宋体" w:eastAsia="宋体" w:cs="宋体"/>
                <w:color w:val="auto"/>
                <w:sz w:val="24"/>
                <w:szCs w:val="24"/>
                <w:lang w:val="en-US" w:eastAsia="zh-CN" w:bidi="ar"/>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1"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2"/>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58"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4"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bookmarkStart w:id="64" w:name="OLE_LINK11"/>
            <w:r>
              <w:rPr>
                <w:rFonts w:hint="eastAsia" w:ascii="宋体" w:hAnsi="宋体" w:cs="宋体"/>
                <w:color w:val="auto"/>
                <w:sz w:val="24"/>
                <w:szCs w:val="24"/>
                <w:lang w:bidi="ar"/>
              </w:rPr>
              <w:t>C6.</w:t>
            </w:r>
            <w:bookmarkEnd w:id="64"/>
            <w:r>
              <w:rPr>
                <w:rFonts w:hint="eastAsia" w:ascii="宋体" w:hAnsi="宋体" w:cs="宋体"/>
                <w:color w:val="auto"/>
                <w:sz w:val="24"/>
                <w:szCs w:val="24"/>
                <w:lang w:bidi="ar"/>
              </w:rPr>
              <w:t>线路日常巡检方案</w:t>
            </w:r>
          </w:p>
        </w:tc>
        <w:tc>
          <w:tcPr>
            <w:tcW w:w="3342"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bookmarkStart w:id="65" w:name="OLE_LINK12"/>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bookmarkEnd w:id="65"/>
          </w:p>
        </w:tc>
        <w:tc>
          <w:tcPr>
            <w:tcW w:w="473"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26"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73"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topLinePunct/>
        <w:autoSpaceDE w:val="0"/>
        <w:autoSpaceDN w:val="0"/>
        <w:spacing w:line="400" w:lineRule="exact"/>
        <w:ind w:firstLine="482" w:firstLineChars="200"/>
        <w:rPr>
          <w:rFonts w:hint="eastAsia" w:ascii="宋体" w:hAnsi="宋体" w:cs="宋体"/>
          <w:b/>
          <w:bCs/>
          <w:color w:val="auto"/>
          <w:sz w:val="24"/>
          <w:szCs w:val="24"/>
        </w:rPr>
      </w:pPr>
    </w:p>
    <w:bookmarkEnd w:id="53"/>
    <w:p>
      <w:pPr>
        <w:topLinePunct/>
        <w:autoSpaceDE w:val="0"/>
        <w:autoSpaceDN w:val="0"/>
        <w:spacing w:line="400" w:lineRule="exact"/>
        <w:ind w:firstLine="482" w:firstLineChars="200"/>
        <w:rPr>
          <w:rFonts w:hint="eastAsia" w:ascii="宋体" w:hAnsi="宋体" w:cs="宋体"/>
          <w:b/>
          <w:bCs/>
          <w:color w:val="auto"/>
          <w:sz w:val="24"/>
          <w:szCs w:val="24"/>
        </w:rPr>
      </w:pPr>
      <w:bookmarkStart w:id="66" w:name="OLE_LINK8"/>
      <w:r>
        <w:rPr>
          <w:rFonts w:hint="eastAsia" w:ascii="宋体" w:hAnsi="宋体" w:cs="宋体"/>
          <w:b/>
          <w:bCs/>
          <w:color w:val="auto"/>
          <w:sz w:val="24"/>
          <w:szCs w:val="24"/>
        </w:rPr>
        <w:t>采购包2</w:t>
      </w:r>
    </w:p>
    <w:bookmarkEnd w:id="66"/>
    <w:p>
      <w:pPr>
        <w:topLinePunct/>
        <w:autoSpaceDE w:val="0"/>
        <w:autoSpaceDN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2.2 本项目价格分值为</w:t>
      </w:r>
      <w:r>
        <w:rPr>
          <w:rFonts w:hint="eastAsia" w:ascii="宋体" w:hAnsi="宋体" w:cs="宋体"/>
          <w:color w:val="auto"/>
          <w:sz w:val="24"/>
          <w:szCs w:val="24"/>
          <w:u w:val="single"/>
        </w:rPr>
        <w:t xml:space="preserve"> 10 </w:t>
      </w:r>
      <w:r>
        <w:rPr>
          <w:rFonts w:hint="eastAsia" w:ascii="宋体" w:hAnsi="宋体" w:cs="宋体"/>
          <w:color w:val="auto"/>
          <w:sz w:val="24"/>
          <w:szCs w:val="24"/>
        </w:rPr>
        <w:t>分，其余评审因素分值为</w:t>
      </w:r>
      <w:r>
        <w:rPr>
          <w:rFonts w:hint="eastAsia" w:ascii="宋体" w:hAnsi="宋体" w:cs="宋体"/>
          <w:color w:val="auto"/>
          <w:sz w:val="24"/>
          <w:szCs w:val="24"/>
          <w:u w:val="single"/>
        </w:rPr>
        <w:t xml:space="preserve"> 90 </w:t>
      </w:r>
      <w:r>
        <w:rPr>
          <w:rFonts w:hint="eastAsia" w:ascii="宋体" w:hAnsi="宋体" w:cs="宋体"/>
          <w:color w:val="auto"/>
          <w:sz w:val="24"/>
          <w:szCs w:val="24"/>
        </w:rPr>
        <w:t>分。</w:t>
      </w:r>
    </w:p>
    <w:p>
      <w:pPr>
        <w:spacing w:line="400" w:lineRule="exact"/>
        <w:ind w:firstLine="354" w:firstLineChars="147"/>
        <w:rPr>
          <w:rFonts w:hint="eastAsia" w:ascii="宋体" w:hAnsi="宋体" w:cs="宋体"/>
          <w:b/>
          <w:color w:val="auto"/>
          <w:kern w:val="1"/>
          <w:sz w:val="24"/>
          <w:szCs w:val="24"/>
        </w:rPr>
      </w:pPr>
      <w:r>
        <w:rPr>
          <w:rFonts w:hint="eastAsia" w:ascii="宋体" w:hAnsi="宋体" w:cs="宋体"/>
          <w:b/>
          <w:color w:val="auto"/>
          <w:kern w:val="1"/>
          <w:sz w:val="24"/>
          <w:szCs w:val="24"/>
        </w:rPr>
        <w:t>各部分评分分值分布如下：</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A</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满分10 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满分2</w:t>
      </w:r>
      <w:r>
        <w:rPr>
          <w:rFonts w:hint="eastAsia" w:hAnsi="宋体" w:cs="宋体"/>
          <w:color w:val="auto"/>
          <w:sz w:val="24"/>
          <w:szCs w:val="24"/>
          <w:lang w:val="en-US" w:eastAsia="zh-CN"/>
        </w:rPr>
        <w:t>3</w:t>
      </w:r>
      <w:r>
        <w:rPr>
          <w:rFonts w:hint="eastAsia" w:hAnsi="宋体" w:cs="宋体"/>
          <w:color w:val="auto"/>
          <w:sz w:val="24"/>
          <w:szCs w:val="24"/>
        </w:rPr>
        <w:t>分</w:t>
      </w:r>
    </w:p>
    <w:p>
      <w:pPr>
        <w:pStyle w:val="15"/>
        <w:spacing w:line="400" w:lineRule="exact"/>
        <w:ind w:firstLine="480" w:firstLineChars="200"/>
        <w:rPr>
          <w:rFonts w:hint="eastAsia" w:hAnsi="宋体" w:cs="宋体"/>
          <w:color w:val="auto"/>
          <w:sz w:val="24"/>
          <w:szCs w:val="24"/>
        </w:rPr>
      </w:pPr>
      <w:r>
        <w:rPr>
          <w:rFonts w:hAnsi="宋体" w:cs="宋体"/>
          <w:color w:val="auto"/>
          <w:sz w:val="24"/>
          <w:szCs w:val="24"/>
        </w:rPr>
        <w:t>C</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67</w:t>
      </w:r>
      <w:r>
        <w:rPr>
          <w:rFonts w:hint="eastAsia" w:hAnsi="宋体" w:cs="宋体"/>
          <w:color w:val="auto"/>
          <w:sz w:val="24"/>
          <w:szCs w:val="24"/>
        </w:rPr>
        <w:t>分</w:t>
      </w:r>
    </w:p>
    <w:p>
      <w:pPr>
        <w:topLinePunct/>
        <w:autoSpaceDE w:val="0"/>
        <w:autoSpaceDN w:val="0"/>
        <w:spacing w:line="400" w:lineRule="exact"/>
        <w:ind w:firstLine="241" w:firstLineChars="100"/>
        <w:rPr>
          <w:rFonts w:hint="eastAsia" w:ascii="宋体" w:hAnsi="宋体" w:cs="宋体"/>
          <w:b/>
          <w:bCs/>
          <w:color w:val="auto"/>
          <w:sz w:val="24"/>
          <w:szCs w:val="24"/>
        </w:rPr>
      </w:pPr>
      <w:r>
        <w:rPr>
          <w:rFonts w:hint="eastAsia" w:ascii="宋体" w:hAnsi="宋体" w:cs="宋体"/>
          <w:b/>
          <w:bCs/>
          <w:color w:val="auto"/>
          <w:sz w:val="24"/>
          <w:szCs w:val="24"/>
        </w:rPr>
        <w:t>评审标准如下表：</w:t>
      </w:r>
    </w:p>
    <w:tbl>
      <w:tblPr>
        <w:tblStyle w:val="31"/>
        <w:tblW w:w="50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7"/>
        <w:gridCol w:w="634"/>
        <w:gridCol w:w="1103"/>
        <w:gridCol w:w="5901"/>
        <w:gridCol w:w="8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序号</w:t>
            </w:r>
          </w:p>
        </w:tc>
        <w:tc>
          <w:tcPr>
            <w:tcW w:w="36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评审因素</w:t>
            </w: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主要内容</w:t>
            </w:r>
          </w:p>
        </w:tc>
        <w:tc>
          <w:tcPr>
            <w:tcW w:w="3354"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指标要求</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细项</w:t>
            </w:r>
          </w:p>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报价</w:t>
            </w: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价 格</w:t>
            </w:r>
          </w:p>
        </w:tc>
        <w:tc>
          <w:tcPr>
            <w:tcW w:w="3354" w:type="pct"/>
            <w:tcBorders>
              <w:top w:val="single" w:color="auto" w:sz="4" w:space="0"/>
              <w:left w:val="single" w:color="auto" w:sz="4" w:space="0"/>
              <w:bottom w:val="single" w:color="auto" w:sz="4" w:space="0"/>
              <w:right w:val="single" w:color="auto" w:sz="4" w:space="0"/>
            </w:tcBorders>
            <w:noWrap/>
            <w:vAlign w:val="center"/>
          </w:tcPr>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磋商报价得分=（磋商基准价／最后磋商报价）× 满分值</w:t>
            </w:r>
          </w:p>
          <w:p>
            <w:pPr>
              <w:pStyle w:val="41"/>
              <w:widowControl w:val="0"/>
              <w:spacing w:line="400" w:lineRule="exact"/>
              <w:jc w:val="both"/>
              <w:rPr>
                <w:rFonts w:ascii="宋体" w:hAnsi="宋体" w:cs="宋体"/>
                <w:color w:val="auto"/>
                <w:sz w:val="24"/>
                <w:szCs w:val="24"/>
              </w:rPr>
            </w:pPr>
            <w:r>
              <w:rPr>
                <w:rFonts w:ascii="宋体" w:hAnsi="宋体" w:cs="宋体"/>
                <w:color w:val="auto"/>
                <w:sz w:val="24"/>
                <w:szCs w:val="24"/>
              </w:rPr>
              <w:t>（1）磋商基准价为满足磋商文件要求且最后报价最低的供应商的价格。</w:t>
            </w:r>
          </w:p>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rPr>
              <w:t>（2）因落实政府采购政策进行价格调整的，以调整后的价格计算磋商基准价和最后磋商报价。</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r>
              <w:rPr>
                <w:rFonts w:hint="eastAsia" w:ascii="宋体" w:hAnsi="宋体" w:cs="宋体"/>
                <w:color w:val="auto"/>
                <w:sz w:val="24"/>
                <w:szCs w:val="24"/>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rPr>
            </w:pP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1</w:t>
            </w:r>
            <w:r>
              <w:rPr>
                <w:rFonts w:hint="eastAsia" w:ascii="宋体" w:hAnsi="宋体" w:cs="宋体"/>
                <w:color w:val="auto"/>
                <w:kern w:val="0"/>
                <w:sz w:val="24"/>
                <w:szCs w:val="24"/>
                <w:lang w:bidi="ar"/>
              </w:rPr>
              <w:t>.项目经理</w:t>
            </w:r>
          </w:p>
        </w:tc>
        <w:tc>
          <w:tcPr>
            <w:tcW w:w="3354"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bidi="ar"/>
              </w:rPr>
            </w:pPr>
            <w:r>
              <w:rPr>
                <w:rFonts w:hint="eastAsia" w:ascii="宋体" w:hAnsi="宋体" w:cs="宋体"/>
                <w:color w:val="auto"/>
                <w:kern w:val="0"/>
                <w:sz w:val="24"/>
                <w:szCs w:val="24"/>
                <w:lang w:bidi="ar"/>
              </w:rPr>
              <w:t>供应商针对本项目拟配备项目经理1人，具有由国家相关主管部门颁发的</w:t>
            </w:r>
            <w:bookmarkStart w:id="67" w:name="OLE_LINK23"/>
            <w:r>
              <w:rPr>
                <w:rFonts w:hint="eastAsia" w:ascii="宋体" w:hAnsi="宋体" w:cs="宋体"/>
                <w:color w:val="auto"/>
                <w:kern w:val="0"/>
                <w:sz w:val="24"/>
                <w:szCs w:val="24"/>
                <w:lang w:bidi="ar"/>
              </w:rPr>
              <w:t>①信息系统项目管理师、②系统分析师、③网络工程师、④系统集成项目管理工程师证书</w:t>
            </w:r>
            <w:bookmarkEnd w:id="67"/>
            <w:r>
              <w:rPr>
                <w:rFonts w:hint="eastAsia" w:ascii="宋体" w:hAnsi="宋体" w:cs="宋体"/>
                <w:color w:val="auto"/>
                <w:kern w:val="0"/>
                <w:sz w:val="24"/>
                <w:szCs w:val="24"/>
                <w:lang w:bidi="ar"/>
              </w:rPr>
              <w:t>，每具备上述一项证书的得</w:t>
            </w:r>
            <w:r>
              <w:rPr>
                <w:rFonts w:hint="eastAsia" w:ascii="宋体" w:hAnsi="宋体" w:cs="宋体"/>
                <w:color w:val="auto"/>
                <w:kern w:val="0"/>
                <w:sz w:val="24"/>
                <w:szCs w:val="24"/>
                <w:lang w:val="en-US" w:eastAsia="zh-CN" w:bidi="ar"/>
              </w:rPr>
              <w:t>1.5</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分。须同时提供相应的有效证书复印件及该人员在提交响应文件截止时间（不含提交响应文件截止时间当月）前6个月内任意一个月在供应商单位缴纳社保的证明材料，否则不得分。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eastAsia="宋体" w:cs="宋体"/>
                <w:color w:val="auto"/>
                <w:sz w:val="24"/>
                <w:szCs w:val="24"/>
                <w:lang w:eastAsia="zh-CN"/>
              </w:rPr>
            </w:pPr>
            <w:r>
              <w:rPr>
                <w:rFonts w:hint="eastAsia" w:ascii="宋体" w:hAnsi="宋体" w:cs="宋体"/>
                <w:color w:val="auto"/>
                <w:kern w:val="0"/>
                <w:sz w:val="24"/>
                <w:szCs w:val="24"/>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B</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.技术负责人</w:t>
            </w:r>
          </w:p>
        </w:tc>
        <w:tc>
          <w:tcPr>
            <w:tcW w:w="3354" w:type="pct"/>
            <w:tcBorders>
              <w:top w:val="single" w:color="auto" w:sz="4" w:space="0"/>
              <w:left w:val="single" w:color="auto" w:sz="4" w:space="0"/>
              <w:bottom w:val="single" w:color="auto" w:sz="4" w:space="0"/>
              <w:right w:val="single" w:color="auto" w:sz="4" w:space="0"/>
            </w:tcBorders>
            <w:noWrap/>
          </w:tcPr>
          <w:p>
            <w:pPr>
              <w:widowControl/>
              <w:spacing w:line="400" w:lineRule="exact"/>
              <w:jc w:val="left"/>
              <w:textAlignment w:val="top"/>
              <w:rPr>
                <w:rFonts w:hint="eastAsia" w:ascii="宋体" w:hAnsi="宋体" w:cs="宋体"/>
                <w:color w:val="auto"/>
                <w:sz w:val="24"/>
                <w:szCs w:val="24"/>
                <w:lang w:val="zh-CN"/>
              </w:rPr>
            </w:pPr>
            <w:r>
              <w:rPr>
                <w:rFonts w:hint="eastAsia" w:ascii="宋体" w:hAnsi="宋体" w:cs="宋体"/>
                <w:color w:val="auto"/>
                <w:kern w:val="0"/>
                <w:sz w:val="24"/>
                <w:szCs w:val="24"/>
                <w:lang w:bidi="ar"/>
              </w:rPr>
              <w:t>供应商针对本项目拟配备技术负责人1人，具有由国家相关主管部门颁发的①信息系统项目管理师、②网络工程师、③系统集成项目管理工程师证书，每具备上述任意一项证书的得2分，满分4分。须同时提供相应的有效证书复印件及该人员在提交响应文件截止时间（不含提交响应文件截止时间当月）前6个月内任意一个月在供应商单位缴纳社保的证明材料，否则不得分。（注：与“B2.项目经理”人员重复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top"/>
              <w:rPr>
                <w:rFonts w:hint="eastAsia" w:ascii="宋体" w:hAnsi="宋体" w:cs="宋体"/>
                <w:color w:val="auto"/>
                <w:sz w:val="24"/>
                <w:szCs w:val="24"/>
              </w:rPr>
            </w:pPr>
            <w:r>
              <w:rPr>
                <w:rFonts w:hint="eastAsia" w:ascii="宋体" w:hAnsi="宋体" w:cs="宋体"/>
                <w:color w:val="auto"/>
                <w:kern w:val="0"/>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3</w:t>
            </w:r>
            <w:r>
              <w:rPr>
                <w:rFonts w:hint="eastAsia"/>
                <w:color w:val="auto"/>
              </w:rPr>
              <w:t>.安全防护能力</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rPr>
            </w:pPr>
            <w:r>
              <w:rPr>
                <w:rFonts w:hint="eastAsia" w:ascii="宋体" w:hAnsi="宋体" w:cs="宋体"/>
                <w:color w:val="auto"/>
                <w:kern w:val="0"/>
                <w:sz w:val="24"/>
                <w:szCs w:val="24"/>
                <w:lang w:bidi="ar"/>
              </w:rPr>
              <w:t>为确保专线网络的安全性及可靠性，避免导致平台网络访问受限、业务中断等影响，专线具备高可靠性，具有一定的抗DDos能力，供应商可对平台流量进行牵引清洗，可就近对攻击源流量进行压制。</w:t>
            </w:r>
            <w:r>
              <w:rPr>
                <w:rFonts w:hint="eastAsia" w:ascii="宋体" w:hAnsi="宋体" w:cs="宋体"/>
                <w:color w:val="auto"/>
                <w:kern w:val="0"/>
                <w:sz w:val="24"/>
                <w:szCs w:val="24"/>
                <w:lang w:eastAsia="zh-CN" w:bidi="ar"/>
              </w:rPr>
              <w:t>供应商</w:t>
            </w:r>
            <w:r>
              <w:rPr>
                <w:rFonts w:hint="eastAsia" w:ascii="宋体" w:hAnsi="宋体" w:cs="宋体"/>
                <w:color w:val="auto"/>
                <w:kern w:val="0"/>
                <w:sz w:val="24"/>
                <w:szCs w:val="24"/>
                <w:lang w:bidi="ar"/>
              </w:rPr>
              <w:t>具有“网络性能评估指标实时预警软件”、“网络安全攻防技能实训平台”、“流量牵引”、“流量压制”或“流量控制”</w:t>
            </w:r>
            <w:r>
              <w:rPr>
                <w:rFonts w:hint="eastAsia" w:ascii="宋体" w:hAnsi="宋体" w:cs="宋体"/>
                <w:color w:val="auto"/>
                <w:kern w:val="0"/>
                <w:sz w:val="24"/>
                <w:szCs w:val="24"/>
                <w:lang w:val="en-US" w:eastAsia="zh-CN" w:bidi="ar"/>
              </w:rPr>
              <w:t>相关</w:t>
            </w:r>
            <w:r>
              <w:rPr>
                <w:rFonts w:hint="eastAsia" w:ascii="宋体" w:hAnsi="宋体" w:cs="宋体"/>
                <w:color w:val="auto"/>
                <w:kern w:val="0"/>
                <w:sz w:val="24"/>
                <w:szCs w:val="24"/>
                <w:lang w:bidi="ar"/>
              </w:rPr>
              <w:t>的软件著作权证书，每提供1项得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分，未提供的不得分。（若供应商为分支机构</w:t>
            </w:r>
            <w:r>
              <w:rPr>
                <w:rFonts w:hint="eastAsia" w:ascii="宋体" w:hAnsi="宋体" w:cs="宋体"/>
                <w:color w:val="auto"/>
                <w:kern w:val="0"/>
                <w:sz w:val="24"/>
                <w:szCs w:val="24"/>
                <w:lang w:val="en-US" w:eastAsia="zh-CN" w:bidi="ar"/>
              </w:rPr>
              <w:t>的</w:t>
            </w:r>
            <w:r>
              <w:rPr>
                <w:rFonts w:hint="eastAsia" w:ascii="宋体" w:hAnsi="宋体" w:cs="宋体"/>
                <w:color w:val="auto"/>
                <w:kern w:val="0"/>
                <w:sz w:val="24"/>
                <w:szCs w:val="24"/>
                <w:lang w:bidi="ar"/>
              </w:rPr>
              <w:t>，</w:t>
            </w:r>
            <w:r>
              <w:rPr>
                <w:rFonts w:hint="eastAsia" w:ascii="宋体" w:hAnsi="宋体" w:cs="宋体"/>
                <w:color w:val="auto"/>
                <w:kern w:val="0"/>
                <w:sz w:val="24"/>
                <w:szCs w:val="24"/>
                <w:lang w:val="en-US" w:eastAsia="zh-CN" w:bidi="ar"/>
              </w:rPr>
              <w:t>可</w:t>
            </w:r>
            <w:r>
              <w:rPr>
                <w:rFonts w:hint="eastAsia" w:ascii="宋体" w:hAnsi="宋体" w:cs="宋体"/>
                <w:color w:val="auto"/>
                <w:kern w:val="0"/>
                <w:sz w:val="24"/>
                <w:szCs w:val="24"/>
                <w:lang w:bidi="ar"/>
              </w:rPr>
              <w:t>提供分支机构的软件著作权证书复印件</w:t>
            </w:r>
            <w:r>
              <w:rPr>
                <w:rFonts w:hint="eastAsia" w:ascii="宋体" w:hAnsi="宋体" w:cs="宋体"/>
                <w:color w:val="auto"/>
                <w:kern w:val="0"/>
                <w:sz w:val="24"/>
                <w:szCs w:val="24"/>
                <w:lang w:val="en-US" w:eastAsia="zh-CN" w:bidi="ar"/>
              </w:rPr>
              <w:t>也可提供</w:t>
            </w:r>
            <w:r>
              <w:rPr>
                <w:rFonts w:hint="eastAsia" w:ascii="宋体" w:hAnsi="宋体" w:cs="宋体"/>
                <w:color w:val="auto"/>
                <w:kern w:val="0"/>
                <w:sz w:val="24"/>
                <w:szCs w:val="24"/>
                <w:lang w:bidi="ar"/>
              </w:rPr>
              <w:t>所属总公司的软件著作权证书复印件并加盖供应商公章）</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kern w:val="2"/>
                <w:lang w:eastAsia="zh-CN"/>
              </w:rPr>
            </w:pPr>
            <w:r>
              <w:rPr>
                <w:rFonts w:hint="eastAsia"/>
                <w:color w:val="auto"/>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4</w:t>
            </w:r>
            <w:r>
              <w:rPr>
                <w:rFonts w:hint="eastAsia"/>
                <w:color w:val="auto"/>
              </w:rPr>
              <w:t>.类似业绩</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供应商近</w:t>
            </w:r>
            <w:r>
              <w:rPr>
                <w:rFonts w:hint="eastAsia" w:ascii="宋体" w:hAnsi="宋体" w:cs="宋体"/>
                <w:color w:val="auto"/>
                <w:kern w:val="0"/>
                <w:sz w:val="24"/>
                <w:szCs w:val="24"/>
                <w:lang w:val="en-US" w:eastAsia="zh-CN" w:bidi="ar"/>
              </w:rPr>
              <w:t>两</w:t>
            </w:r>
            <w:r>
              <w:rPr>
                <w:rFonts w:hint="eastAsia" w:ascii="宋体" w:hAnsi="宋体" w:cs="宋体"/>
                <w:color w:val="auto"/>
                <w:kern w:val="0"/>
                <w:sz w:val="24"/>
                <w:szCs w:val="24"/>
                <w:lang w:bidi="ar"/>
              </w:rPr>
              <w:t>年（合同签订时间202</w:t>
            </w:r>
            <w:r>
              <w:rPr>
                <w:rFonts w:hint="eastAsia" w:ascii="宋体" w:hAnsi="宋体" w:cs="宋体"/>
                <w:color w:val="auto"/>
                <w:kern w:val="0"/>
                <w:sz w:val="24"/>
                <w:szCs w:val="24"/>
                <w:lang w:val="en-US" w:eastAsia="zh-CN" w:bidi="ar"/>
              </w:rPr>
              <w:t>4</w:t>
            </w:r>
            <w:r>
              <w:rPr>
                <w:rFonts w:hint="eastAsia" w:ascii="宋体" w:hAnsi="宋体" w:cs="宋体"/>
                <w:color w:val="auto"/>
                <w:kern w:val="0"/>
                <w:sz w:val="24"/>
                <w:szCs w:val="24"/>
                <w:lang w:bidi="ar"/>
              </w:rPr>
              <w:t>年1月1日至今）具有承接过类似项目业绩的，每提供一项业绩资料得</w:t>
            </w:r>
            <w:r>
              <w:rPr>
                <w:rFonts w:hint="eastAsia" w:ascii="宋体" w:hAnsi="宋体" w:cs="宋体"/>
                <w:color w:val="auto"/>
                <w:kern w:val="0"/>
                <w:sz w:val="24"/>
                <w:szCs w:val="24"/>
                <w:lang w:val="en-US" w:eastAsia="zh-CN" w:bidi="ar"/>
              </w:rPr>
              <w:t>2</w:t>
            </w:r>
            <w:r>
              <w:rPr>
                <w:rFonts w:hint="eastAsia" w:ascii="宋体" w:hAnsi="宋体" w:cs="宋体"/>
                <w:color w:val="auto"/>
                <w:kern w:val="0"/>
                <w:sz w:val="24"/>
                <w:szCs w:val="24"/>
                <w:lang w:bidi="ar"/>
              </w:rPr>
              <w:t>分，满分</w:t>
            </w:r>
            <w:r>
              <w:rPr>
                <w:rFonts w:hint="eastAsia" w:ascii="宋体" w:hAnsi="宋体" w:cs="宋体"/>
                <w:color w:val="auto"/>
                <w:kern w:val="0"/>
                <w:sz w:val="24"/>
                <w:szCs w:val="24"/>
                <w:lang w:val="en-US" w:eastAsia="zh-CN" w:bidi="ar"/>
              </w:rPr>
              <w:t>6</w:t>
            </w:r>
            <w:r>
              <w:rPr>
                <w:rFonts w:hint="eastAsia" w:ascii="宋体" w:hAnsi="宋体" w:cs="宋体"/>
                <w:color w:val="auto"/>
                <w:kern w:val="0"/>
                <w:sz w:val="24"/>
                <w:szCs w:val="24"/>
                <w:lang w:bidi="ar"/>
              </w:rPr>
              <w:t>分。</w:t>
            </w:r>
            <w:r>
              <w:rPr>
                <w:rFonts w:hint="eastAsia" w:ascii="宋体" w:hAnsi="宋体" w:cs="宋体"/>
                <w:color w:val="auto"/>
                <w:kern w:val="0"/>
                <w:sz w:val="24"/>
                <w:szCs w:val="24"/>
                <w:lang w:val="en-US" w:eastAsia="zh-CN" w:bidi="ar"/>
              </w:rPr>
              <w:t>须</w:t>
            </w:r>
            <w:r>
              <w:rPr>
                <w:rFonts w:hint="eastAsia" w:ascii="宋体" w:hAnsi="宋体" w:cs="宋体"/>
                <w:color w:val="auto"/>
                <w:kern w:val="0"/>
                <w:sz w:val="24"/>
                <w:szCs w:val="24"/>
                <w:lang w:bidi="ar"/>
              </w:rPr>
              <w:t>提供合同复印件或</w:t>
            </w:r>
            <w:r>
              <w:rPr>
                <w:rFonts w:hint="eastAsia" w:ascii="宋体" w:hAnsi="宋体" w:cs="宋体"/>
                <w:color w:val="auto"/>
                <w:kern w:val="0"/>
                <w:sz w:val="24"/>
                <w:szCs w:val="24"/>
                <w:lang w:val="en-US" w:eastAsia="zh-CN" w:bidi="ar"/>
              </w:rPr>
              <w:t>中标（成交）公告的下载网页并注明网址</w:t>
            </w:r>
            <w:r>
              <w:rPr>
                <w:rFonts w:hint="eastAsia" w:ascii="宋体" w:hAnsi="宋体" w:cs="宋体"/>
                <w:color w:val="auto"/>
                <w:kern w:val="0"/>
                <w:sz w:val="24"/>
                <w:szCs w:val="24"/>
                <w:lang w:bidi="ar"/>
              </w:rPr>
              <w:t>，未提供或提供材料不符合要求的不得分。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eastAsia="宋体"/>
                <w:color w:val="auto"/>
                <w:lang w:eastAsia="zh-CN"/>
              </w:rPr>
            </w:pPr>
            <w:r>
              <w:rPr>
                <w:rFonts w:hint="eastAsia"/>
                <w:color w:val="auto"/>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kern w:val="2"/>
              </w:rPr>
            </w:pPr>
            <w:r>
              <w:rPr>
                <w:rFonts w:hint="eastAsia"/>
                <w:color w:val="auto"/>
              </w:rPr>
              <w:t>B</w:t>
            </w:r>
            <w:r>
              <w:rPr>
                <w:rFonts w:hint="eastAsia"/>
                <w:color w:val="auto"/>
                <w:lang w:val="en-US" w:eastAsia="zh-CN"/>
              </w:rPr>
              <w:t>5</w:t>
            </w:r>
            <w:r>
              <w:rPr>
                <w:rFonts w:hint="eastAsia"/>
                <w:color w:val="auto"/>
              </w:rPr>
              <w:t>.服务时效-线路</w:t>
            </w:r>
          </w:p>
        </w:tc>
        <w:tc>
          <w:tcPr>
            <w:tcW w:w="3354" w:type="pct"/>
            <w:tcBorders>
              <w:top w:val="single" w:color="auto" w:sz="4" w:space="0"/>
              <w:left w:val="single" w:color="auto" w:sz="4" w:space="0"/>
              <w:bottom w:val="single" w:color="auto" w:sz="4" w:space="0"/>
              <w:right w:val="single" w:color="auto" w:sz="4" w:space="0"/>
            </w:tcBorders>
            <w:noWrap/>
            <w:vAlign w:val="center"/>
          </w:tcPr>
          <w:p>
            <w:pPr>
              <w:pStyle w:val="49"/>
              <w:spacing w:line="400" w:lineRule="exact"/>
              <w:rPr>
                <w:rFonts w:hint="eastAsia" w:hAnsi="宋体" w:cs="宋体"/>
                <w:color w:val="auto"/>
                <w:lang w:bidi="ar"/>
              </w:rPr>
            </w:pPr>
            <w:r>
              <w:rPr>
                <w:rFonts w:hint="eastAsia" w:hAnsi="宋体" w:cs="宋体"/>
                <w:color w:val="auto"/>
              </w:rPr>
              <w:t>供应商承诺若为线路故障，0.5小时到达现场，1小时内排除线路故障的得3分；若为线路故障，1小时到达现场，2小时内排除线路故障的得1.5分；其余情况不得分，须提供承诺函，格式自拟。</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restar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r>
              <w:rPr>
                <w:rFonts w:hint="eastAsia" w:ascii="宋体" w:hAnsi="宋体" w:cs="宋体"/>
                <w:color w:val="auto"/>
                <w:sz w:val="24"/>
                <w:szCs w:val="24"/>
                <w:lang w:val="zh-CN"/>
              </w:rPr>
              <w:t>技术因素</w:t>
            </w: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60"/>
              <w:spacing w:before="131" w:line="400" w:lineRule="exact"/>
              <w:rPr>
                <w:rFonts w:hint="eastAsia"/>
                <w:color w:val="auto"/>
                <w:sz w:val="24"/>
                <w:szCs w:val="24"/>
                <w:lang w:eastAsia="zh-CN"/>
              </w:rPr>
            </w:pPr>
            <w:r>
              <w:rPr>
                <w:rFonts w:hint="eastAsia"/>
                <w:color w:val="auto"/>
                <w:sz w:val="24"/>
                <w:szCs w:val="24"/>
                <w:lang w:eastAsia="zh-CN" w:bidi="ar"/>
              </w:rPr>
              <w:t>C1.</w:t>
            </w:r>
            <w:r>
              <w:rPr>
                <w:rFonts w:hint="eastAsia"/>
                <w:color w:val="auto"/>
                <w:sz w:val="24"/>
                <w:szCs w:val="24"/>
                <w:lang w:eastAsia="zh-CN"/>
              </w:rPr>
              <w:t>技术和服务要求响应情况</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Style w:val="64"/>
                <w:rFonts w:hint="default"/>
                <w:color w:val="auto"/>
                <w:sz w:val="24"/>
                <w:szCs w:val="24"/>
                <w:lang w:bidi="ar"/>
              </w:rPr>
              <w:t>由磋商小组根据供应商的响应文件对《第六章 项目采购需求》中“二、技术服务要求”采购包2各项技术要求的逐项响应情况进行评议：供应商完全响应《第六章项目采购需求》“二、技术服务要求”中的采购包2要求的得</w:t>
            </w:r>
            <w:r>
              <w:rPr>
                <w:rStyle w:val="64"/>
                <w:rFonts w:hint="eastAsia"/>
                <w:color w:val="auto"/>
                <w:sz w:val="24"/>
                <w:szCs w:val="24"/>
                <w:lang w:val="en-US" w:eastAsia="zh-CN" w:bidi="ar"/>
              </w:rPr>
              <w:t>44.8</w:t>
            </w:r>
            <w:r>
              <w:rPr>
                <w:rStyle w:val="64"/>
                <w:rFonts w:hint="default"/>
                <w:color w:val="auto"/>
                <w:sz w:val="24"/>
                <w:szCs w:val="24"/>
                <w:lang w:bidi="ar"/>
              </w:rPr>
              <w:t>分（共计16项），每负偏离一项扣</w:t>
            </w:r>
            <w:r>
              <w:rPr>
                <w:rStyle w:val="64"/>
                <w:rFonts w:hint="eastAsia"/>
                <w:color w:val="auto"/>
                <w:sz w:val="24"/>
                <w:szCs w:val="24"/>
                <w:lang w:val="en-US" w:eastAsia="zh-CN" w:bidi="ar"/>
              </w:rPr>
              <w:t>2.8</w:t>
            </w:r>
            <w:r>
              <w:rPr>
                <w:rStyle w:val="64"/>
                <w:rFonts w:hint="default"/>
                <w:color w:val="auto"/>
                <w:sz w:val="24"/>
                <w:szCs w:val="24"/>
                <w:lang w:bidi="ar"/>
              </w:rPr>
              <w:t>分，扣完为止，正偏离不加分。</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60"/>
              <w:spacing w:before="68" w:line="400" w:lineRule="exact"/>
              <w:jc w:val="center"/>
              <w:rPr>
                <w:rFonts w:hint="default"/>
                <w:color w:val="auto"/>
                <w:sz w:val="24"/>
                <w:szCs w:val="24"/>
                <w:lang w:val="en-US" w:eastAsia="zh-CN"/>
              </w:rPr>
            </w:pPr>
            <w:r>
              <w:rPr>
                <w:rFonts w:hint="eastAsia"/>
                <w:color w:val="auto"/>
                <w:sz w:val="24"/>
                <w:szCs w:val="24"/>
                <w:lang w:val="en-US" w:eastAsia="zh-CN"/>
              </w:rPr>
              <w:t>44.8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both"/>
              <w:rPr>
                <w:rFonts w:hint="eastAsia"/>
                <w:color w:val="auto"/>
                <w:kern w:val="2"/>
              </w:rPr>
            </w:pPr>
            <w:r>
              <w:rPr>
                <w:rFonts w:hint="eastAsia"/>
                <w:color w:val="auto"/>
                <w:kern w:val="2"/>
                <w:lang w:bidi="ar"/>
              </w:rPr>
              <w:t>C2.项目管理方案</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hAnsi="宋体" w:cs="宋体"/>
                <w:color w:val="auto"/>
                <w:lang w:bidi="ar"/>
              </w:rPr>
            </w:pPr>
            <w:r>
              <w:rPr>
                <w:rFonts w:hint="eastAsia" w:ascii="宋体" w:hAnsi="宋体"/>
                <w:color w:val="auto"/>
                <w:sz w:val="24"/>
              </w:rPr>
              <w:t>根据供应商</w:t>
            </w:r>
            <w:r>
              <w:rPr>
                <w:color w:val="auto"/>
                <w:sz w:val="24"/>
              </w:rPr>
              <w:t>针对本项目提供的项目管理方案（包括但不限于：项目管理、质量管理、质量保证、风险管理、质量控制等），</w:t>
            </w:r>
            <w:r>
              <w:rPr>
                <w:rFonts w:hint="eastAsia" w:ascii="宋体" w:hAnsi="宋体" w:cs="宋体"/>
                <w:color w:val="auto"/>
                <w:sz w:val="24"/>
                <w:lang w:bidi="ar"/>
              </w:rPr>
              <w:t>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pStyle w:val="9"/>
              <w:spacing w:beforeAutospacing="0" w:afterAutospacing="0" w:line="400" w:lineRule="exact"/>
              <w:jc w:val="center"/>
              <w:rPr>
                <w:rFonts w:hint="eastAsia"/>
                <w:color w:val="auto"/>
              </w:rPr>
            </w:pPr>
            <w:r>
              <w:rPr>
                <w:rFonts w:hint="eastAsia"/>
                <w:color w:val="auto"/>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widowControl/>
              <w:spacing w:line="400" w:lineRule="exact"/>
              <w:textAlignment w:val="top"/>
              <w:rPr>
                <w:rFonts w:hint="eastAsia" w:ascii="宋体" w:hAnsi="宋体" w:cs="宋体"/>
                <w:color w:val="auto"/>
                <w:sz w:val="24"/>
                <w:szCs w:val="24"/>
              </w:rPr>
            </w:pPr>
            <w:r>
              <w:rPr>
                <w:rFonts w:hint="eastAsia" w:ascii="宋体" w:hAnsi="宋体" w:cs="宋体"/>
                <w:color w:val="auto"/>
                <w:sz w:val="24"/>
                <w:szCs w:val="24"/>
                <w:lang w:bidi="ar"/>
              </w:rPr>
              <w:t>C3.总体</w:t>
            </w:r>
            <w:r>
              <w:rPr>
                <w:rFonts w:ascii="宋体" w:hAnsi="宋体" w:cs="宋体"/>
                <w:color w:val="auto"/>
                <w:sz w:val="24"/>
                <w:szCs w:val="24"/>
                <w:lang w:bidi="ar"/>
              </w:rPr>
              <w:t>技术方案</w:t>
            </w:r>
          </w:p>
        </w:tc>
        <w:tc>
          <w:tcPr>
            <w:tcW w:w="3354" w:type="pct"/>
            <w:tcBorders>
              <w:top w:val="single" w:color="auto" w:sz="4" w:space="0"/>
              <w:left w:val="single" w:color="auto" w:sz="4" w:space="0"/>
              <w:bottom w:val="single" w:color="auto" w:sz="4" w:space="0"/>
              <w:right w:val="single" w:color="auto" w:sz="4" w:space="0"/>
            </w:tcBorders>
            <w:noWrap/>
          </w:tcPr>
          <w:p>
            <w:pPr>
              <w:widowControl/>
              <w:spacing w:line="400" w:lineRule="exact"/>
              <w:textAlignment w:val="top"/>
              <w:rPr>
                <w:rFonts w:hint="eastAsia" w:ascii="宋体" w:hAnsi="宋体" w:cs="宋体"/>
                <w:color w:val="auto"/>
                <w:sz w:val="24"/>
                <w:szCs w:val="24"/>
                <w:lang w:val="zh-CN"/>
              </w:rPr>
            </w:pPr>
            <w:r>
              <w:rPr>
                <w:rStyle w:val="64"/>
                <w:rFonts w:hint="default"/>
                <w:color w:val="auto"/>
                <w:sz w:val="24"/>
                <w:szCs w:val="24"/>
                <w:lang w:bidi="ar"/>
              </w:rPr>
              <w:t>根据供应商针对本项目提供的总体技术方案（包括但不限于工作内容、技术路线、重难点分析等），由磋商小组进行评</w:t>
            </w:r>
            <w:r>
              <w:rPr>
                <w:rStyle w:val="64"/>
                <w:rFonts w:hint="default"/>
                <w:color w:val="auto"/>
                <w:szCs w:val="24"/>
              </w:rPr>
              <w:t>议</w:t>
            </w:r>
            <w:r>
              <w:rPr>
                <w:rStyle w:val="64"/>
                <w:rFonts w:hint="default"/>
                <w:color w:val="auto"/>
                <w:sz w:val="24"/>
                <w:szCs w:val="24"/>
                <w:lang w:bidi="ar"/>
              </w:rPr>
              <w:t>：①方案包含的要点齐全无缺漏项、内容与要点相符、整体思路结构清晰，内容描述合理可行，细节考虑周全且能够适用于本项目的得5分；②方案所包含的要点齐全、内容与要点相符、整体思路结构较清晰，内容描述较合理可行，细节考虑较周全且基本能够适用于本项目的得3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 xml:space="preserve"> 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vMerge w:val="continue"/>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rPr>
            </w:pPr>
            <w:r>
              <w:rPr>
                <w:rFonts w:hint="eastAsia" w:ascii="宋体" w:hAnsi="宋体" w:cs="宋体"/>
                <w:color w:val="auto"/>
                <w:sz w:val="24"/>
                <w:szCs w:val="24"/>
                <w:lang w:bidi="ar"/>
              </w:rPr>
              <w:t>C4.应急保障方案</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val="zh-CN"/>
              </w:rPr>
            </w:pPr>
            <w:r>
              <w:rPr>
                <w:rFonts w:hint="eastAsia" w:ascii="宋体" w:hAnsi="宋体" w:cs="宋体"/>
                <w:color w:val="auto"/>
                <w:sz w:val="24"/>
                <w:szCs w:val="24"/>
                <w:lang w:bidi="ar"/>
              </w:rPr>
              <w:t>根据供应商针对本项目所提供的应急保障方案（包含但不限于突发事件、网络安全、数据安全、重大硬件故障、专线保障），由磋商小组进行评议：</w:t>
            </w:r>
            <w:r>
              <w:rPr>
                <w:rStyle w:val="64"/>
                <w:rFonts w:hint="default"/>
                <w:color w:val="auto"/>
                <w:sz w:val="24"/>
                <w:szCs w:val="24"/>
                <w:lang w:bidi="ar"/>
              </w:rPr>
              <w:t>①方案包含的要点齐全无缺漏项、内容与要点相符、整体思路结构清晰，内容描述合理可行，细节考虑周全且能够适用于本项目的得4</w:t>
            </w:r>
            <w:r>
              <w:rPr>
                <w:rStyle w:val="64"/>
                <w:rFonts w:hint="eastAsia"/>
                <w:color w:val="auto"/>
                <w:sz w:val="24"/>
                <w:szCs w:val="24"/>
                <w:lang w:val="en-US" w:eastAsia="zh-CN" w:bidi="ar"/>
              </w:rPr>
              <w:t>.2</w:t>
            </w:r>
            <w:r>
              <w:rPr>
                <w:rStyle w:val="64"/>
                <w:rFonts w:hint="default"/>
                <w:color w:val="auto"/>
                <w:sz w:val="24"/>
                <w:szCs w:val="24"/>
                <w:lang w:bidi="ar"/>
              </w:rPr>
              <w:t>分；②方案所包含的要点齐全、内容与要点相符、整体思路结构较清晰，内容描述较合理可行，细节考虑较周全且基本能够适用于本项目的得2</w:t>
            </w:r>
            <w:r>
              <w:rPr>
                <w:rStyle w:val="64"/>
                <w:rFonts w:hint="eastAsia"/>
                <w:color w:val="auto"/>
                <w:sz w:val="24"/>
                <w:szCs w:val="24"/>
                <w:lang w:val="en-US" w:eastAsia="zh-CN" w:bidi="ar"/>
              </w:rPr>
              <w:t>.2</w:t>
            </w:r>
            <w:r>
              <w:rPr>
                <w:rStyle w:val="64"/>
                <w:rFonts w:hint="default"/>
                <w:color w:val="auto"/>
                <w:sz w:val="24"/>
                <w:szCs w:val="24"/>
                <w:lang w:bidi="ar"/>
              </w:rPr>
              <w:t>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bidi="ar"/>
              </w:rPr>
              <w:t>4</w:t>
            </w:r>
            <w:r>
              <w:rPr>
                <w:rFonts w:hint="eastAsia" w:ascii="宋体" w:hAnsi="宋体" w:cs="宋体"/>
                <w:color w:val="auto"/>
                <w:sz w:val="24"/>
                <w:szCs w:val="24"/>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C5.接入解决方案</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lef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根据各供应商针对本项目的提供的</w:t>
            </w:r>
            <w:r>
              <w:rPr>
                <w:rFonts w:hint="eastAsia" w:ascii="宋体" w:hAnsi="宋体" w:cs="宋体"/>
                <w:color w:val="auto"/>
                <w:sz w:val="24"/>
                <w:szCs w:val="24"/>
                <w:lang w:bidi="ar"/>
              </w:rPr>
              <w:t>接入解决方案</w:t>
            </w:r>
            <w:r>
              <w:rPr>
                <w:rStyle w:val="64"/>
                <w:rFonts w:hint="default"/>
                <w:color w:val="auto"/>
                <w:sz w:val="24"/>
                <w:szCs w:val="24"/>
                <w:lang w:bidi="ar"/>
              </w:rPr>
              <w:t>（</w:t>
            </w:r>
            <w:r>
              <w:rPr>
                <w:rFonts w:hint="eastAsia" w:ascii="宋体" w:hAnsi="宋体" w:cs="宋体"/>
                <w:color w:val="auto"/>
                <w:sz w:val="24"/>
                <w:szCs w:val="24"/>
                <w:lang w:bidi="ar"/>
              </w:rPr>
              <w:t>进度安排、实施时间计划表、各阶段实施工作内容描述</w:t>
            </w:r>
            <w:r>
              <w:rPr>
                <w:rStyle w:val="64"/>
                <w:rFonts w:hint="default"/>
                <w:color w:val="auto"/>
                <w:sz w:val="24"/>
                <w:szCs w:val="24"/>
                <w:lang w:bidi="ar"/>
              </w:rPr>
              <w:t>），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02" w:type="pct"/>
            <w:tcBorders>
              <w:top w:val="single" w:color="auto" w:sz="4" w:space="0"/>
              <w:left w:val="single" w:color="auto" w:sz="4" w:space="0"/>
              <w:bottom w:val="single" w:color="auto" w:sz="4" w:space="0"/>
              <w:right w:val="single" w:color="auto" w:sz="4" w:space="0"/>
            </w:tcBorders>
            <w:noWrap/>
            <w:vAlign w:val="center"/>
          </w:tcPr>
          <w:p>
            <w:pPr>
              <w:widowControl/>
              <w:numPr>
                <w:ilvl w:val="0"/>
                <w:numId w:val="3"/>
              </w:numPr>
              <w:overflowPunct w:val="0"/>
              <w:autoSpaceDE w:val="0"/>
              <w:autoSpaceDN w:val="0"/>
              <w:spacing w:line="400" w:lineRule="exact"/>
              <w:jc w:val="center"/>
              <w:textAlignment w:val="baseline"/>
              <w:rPr>
                <w:rFonts w:hint="eastAsia" w:ascii="宋体" w:hAnsi="宋体" w:cs="宋体"/>
                <w:color w:val="auto"/>
                <w:kern w:val="0"/>
                <w:sz w:val="24"/>
                <w:szCs w:val="24"/>
              </w:rPr>
            </w:pPr>
          </w:p>
        </w:tc>
        <w:tc>
          <w:tcPr>
            <w:tcW w:w="360" w:type="pct"/>
            <w:tcBorders>
              <w:left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color w:val="auto"/>
                <w:sz w:val="24"/>
                <w:szCs w:val="24"/>
                <w:lang w:val="zh-CN"/>
              </w:rPr>
            </w:pPr>
          </w:p>
        </w:tc>
        <w:tc>
          <w:tcPr>
            <w:tcW w:w="626" w:type="pct"/>
            <w:tcBorders>
              <w:top w:val="single" w:color="auto" w:sz="4" w:space="0"/>
              <w:left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C6.线路日常巡检方案</w:t>
            </w:r>
          </w:p>
        </w:tc>
        <w:tc>
          <w:tcPr>
            <w:tcW w:w="3354" w:type="pct"/>
            <w:tcBorders>
              <w:top w:val="single" w:color="auto" w:sz="4" w:space="0"/>
              <w:left w:val="single" w:color="auto" w:sz="4" w:space="0"/>
              <w:bottom w:val="single" w:color="auto" w:sz="4" w:space="0"/>
              <w:right w:val="single" w:color="auto" w:sz="4" w:space="0"/>
            </w:tcBorders>
            <w:noWrap/>
            <w:vAlign w:val="center"/>
          </w:tcPr>
          <w:p>
            <w:pPr>
              <w:spacing w:line="400" w:lineRule="exact"/>
              <w:textAlignment w:val="center"/>
              <w:rPr>
                <w:rFonts w:hint="eastAsia" w:ascii="宋体" w:hAnsi="宋体" w:cs="宋体"/>
                <w:color w:val="auto"/>
                <w:sz w:val="24"/>
                <w:szCs w:val="24"/>
                <w:lang w:bidi="ar"/>
              </w:rPr>
            </w:pPr>
            <w:r>
              <w:rPr>
                <w:rStyle w:val="64"/>
                <w:rFonts w:hint="default"/>
                <w:color w:val="auto"/>
                <w:sz w:val="24"/>
                <w:szCs w:val="24"/>
                <w:lang w:bidi="ar"/>
              </w:rPr>
              <w:t>根据各供应商针对本项目的提供线路日常巡检方案（包括但不限于巡检计划、巡检内容、考核方法等），由磋商小组进行评议：①方案包含的要点齐全无缺漏项、内容与要点相符、整体思路结构清晰，内容描述合理可行，细节考虑周全且能够适用于本项目的得4分；②方案所包含的要点齐全、内容与要点相符、整体思路结构较清晰，内容描述较合理可行，细节考虑较周全且基本能够适用于本项目的得2分；③方案所包含的要点有缺漏或内容与要点相符但仅有纲要、内容简略，未展开详细阐述但基本能够适用于本项目的得1分；④未提供或内容明显不适用于本项目的不得分。</w:t>
            </w:r>
          </w:p>
        </w:tc>
        <w:tc>
          <w:tcPr>
            <w:tcW w:w="455" w:type="pct"/>
            <w:tcBorders>
              <w:top w:val="single" w:color="auto" w:sz="4" w:space="0"/>
              <w:left w:val="single" w:color="auto" w:sz="4" w:space="0"/>
              <w:bottom w:val="single" w:color="auto" w:sz="4" w:space="0"/>
              <w:right w:val="single" w:color="auto" w:sz="4" w:space="0"/>
            </w:tcBorders>
            <w:noWrap/>
            <w:vAlign w:val="center"/>
          </w:tcPr>
          <w:p>
            <w:pPr>
              <w:spacing w:line="400" w:lineRule="exact"/>
              <w:jc w:val="center"/>
              <w:textAlignment w:val="center"/>
              <w:rPr>
                <w:rFonts w:hint="eastAsia" w:ascii="宋体" w:hAnsi="宋体" w:cs="宋体"/>
                <w:color w:val="auto"/>
                <w:sz w:val="24"/>
                <w:szCs w:val="24"/>
                <w:lang w:bidi="ar"/>
              </w:rPr>
            </w:pPr>
            <w:r>
              <w:rPr>
                <w:rFonts w:hint="eastAsia" w:ascii="宋体" w:hAnsi="宋体" w:cs="宋体"/>
                <w:color w:val="auto"/>
                <w:sz w:val="24"/>
                <w:szCs w:val="24"/>
                <w:lang w:bidi="ar"/>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544" w:type="pct"/>
            <w:gridSpan w:val="4"/>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合     计</w:t>
            </w:r>
          </w:p>
        </w:tc>
        <w:tc>
          <w:tcPr>
            <w:tcW w:w="455" w:type="pct"/>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center"/>
              <w:textAlignment w:val="baseline"/>
              <w:rPr>
                <w:rFonts w:hint="eastAsia" w:ascii="宋体" w:hAnsi="宋体" w:cs="宋体"/>
                <w:b/>
                <w:bCs/>
                <w:color w:val="auto"/>
                <w:kern w:val="0"/>
                <w:sz w:val="24"/>
                <w:szCs w:val="24"/>
              </w:rPr>
            </w:pPr>
            <w:r>
              <w:rPr>
                <w:rFonts w:hint="eastAsia" w:ascii="宋体" w:hAnsi="宋体" w:cs="宋体"/>
                <w:b/>
                <w:bCs/>
                <w:color w:val="auto"/>
                <w:kern w:val="0"/>
                <w:sz w:val="24"/>
                <w:szCs w:val="24"/>
              </w:rPr>
              <w:t xml:space="preserve">100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widowControl/>
              <w:overflowPunct w:val="0"/>
              <w:autoSpaceDE w:val="0"/>
              <w:autoSpaceDN w:val="0"/>
              <w:spacing w:line="400" w:lineRule="exact"/>
              <w:jc w:val="left"/>
              <w:textAlignment w:val="baseline"/>
              <w:rPr>
                <w:rFonts w:hint="eastAsia" w:ascii="宋体" w:hAnsi="宋体" w:cs="宋体"/>
                <w:b/>
                <w:bCs/>
                <w:color w:val="auto"/>
                <w:kern w:val="0"/>
                <w:sz w:val="24"/>
                <w:szCs w:val="24"/>
              </w:rPr>
            </w:pPr>
            <w:r>
              <w:rPr>
                <w:rFonts w:hint="eastAsia" w:ascii="宋体" w:hAnsi="宋体" w:cs="宋体"/>
                <w:color w:val="auto"/>
                <w:sz w:val="24"/>
                <w:szCs w:val="24"/>
              </w:rPr>
              <w:t>注：评分项中涉及的相关证明材料（如证书、公告、合同、通知书、验收证明、荣誉证明等）若有属于“</w:t>
            </w:r>
            <w:r>
              <w:rPr>
                <w:rFonts w:hint="eastAsia" w:ascii="宋体" w:hAnsi="宋体" w:cs="宋体"/>
                <w:b/>
                <w:bCs/>
                <w:color w:val="auto"/>
                <w:sz w:val="24"/>
                <w:szCs w:val="24"/>
              </w:rPr>
              <w:t>可以通过互联网或者相关信息系统查询的信息</w:t>
            </w:r>
            <w:r>
              <w:rPr>
                <w:rFonts w:hint="eastAsia" w:ascii="宋体" w:hAnsi="宋体" w:cs="宋体"/>
                <w:color w:val="auto"/>
                <w:sz w:val="24"/>
                <w:szCs w:val="24"/>
              </w:rPr>
              <w:t>”，供应商可不提供复印件，提供查询网址链接、证书编号（或提供查询所需信息）视同响应评分项要求。若磋商小组通过供应商提供的查询网址链接无法查询或查询到信息不符合采购文件要求的，磋商小组将按照不利于供应商的内容进行认定。</w:t>
            </w:r>
          </w:p>
        </w:tc>
      </w:tr>
    </w:tbl>
    <w:p>
      <w:pPr>
        <w:pStyle w:val="2"/>
        <w:ind w:right="281"/>
        <w:rPr>
          <w:rFonts w:hint="eastAsia"/>
          <w:color w:val="auto"/>
        </w:rPr>
      </w:pPr>
    </w:p>
    <w:p>
      <w:pPr>
        <w:topLinePunct/>
        <w:autoSpaceDE w:val="0"/>
        <w:autoSpaceDN w:val="0"/>
        <w:spacing w:line="360" w:lineRule="auto"/>
        <w:rPr>
          <w:rFonts w:hint="eastAsia" w:ascii="宋体" w:hAnsi="宋体" w:cs="宋体"/>
          <w:color w:val="auto"/>
          <w:sz w:val="24"/>
          <w:szCs w:val="24"/>
        </w:rPr>
      </w:pPr>
      <w:r>
        <w:rPr>
          <w:rFonts w:ascii="宋体" w:hAnsi="宋体" w:cs="宋体"/>
          <w:b/>
          <w:bCs/>
          <w:color w:val="auto"/>
          <w:sz w:val="24"/>
          <w:szCs w:val="24"/>
        </w:rPr>
        <w:t>2.3 落实政府采购政策进行价格调整的规则：</w:t>
      </w:r>
    </w:p>
    <w:tbl>
      <w:tblPr>
        <w:tblStyle w:val="32"/>
        <w:tblW w:w="85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8"/>
        <w:gridCol w:w="2133"/>
        <w:gridCol w:w="4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政府采购政策</w:t>
            </w:r>
          </w:p>
        </w:tc>
        <w:tc>
          <w:tcPr>
            <w:tcW w:w="2129" w:type="dxa"/>
            <w:tcBorders>
              <w:righ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价格扣除规则</w:t>
            </w:r>
          </w:p>
        </w:tc>
        <w:tc>
          <w:tcPr>
            <w:tcW w:w="4496" w:type="dxa"/>
            <w:tcBorders>
              <w:left w:val="single" w:color="auto" w:sz="4" w:space="0"/>
            </w:tcBorders>
            <w:vAlign w:val="center"/>
          </w:tcPr>
          <w:p>
            <w:pPr>
              <w:pStyle w:val="41"/>
              <w:widowControl w:val="0"/>
              <w:snapToGrid w:val="0"/>
              <w:spacing w:line="276" w:lineRule="auto"/>
              <w:jc w:val="center"/>
              <w:rPr>
                <w:rFonts w:ascii="宋体" w:hAnsi="宋体" w:cs="宋体"/>
                <w:b/>
                <w:color w:val="auto"/>
                <w:kern w:val="2"/>
                <w:sz w:val="24"/>
                <w:szCs w:val="24"/>
              </w:rPr>
            </w:pPr>
            <w:r>
              <w:rPr>
                <w:rFonts w:ascii="宋体" w:hAnsi="宋体" w:cs="宋体"/>
                <w:b/>
                <w:color w:val="auto"/>
                <w:kern w:val="2"/>
                <w:sz w:val="24"/>
                <w:szCs w:val="24"/>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节约能源政策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保护环境政策</w:t>
            </w:r>
          </w:p>
        </w:tc>
        <w:tc>
          <w:tcPr>
            <w:tcW w:w="2134" w:type="dxa"/>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本项目不适用</w:t>
            </w:r>
          </w:p>
        </w:tc>
        <w:tc>
          <w:tcPr>
            <w:tcW w:w="4491" w:type="dxa"/>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促进中小企业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restart"/>
            <w:tcBorders>
              <w:righ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sz w:val="24"/>
                <w:szCs w:val="24"/>
              </w:rPr>
              <w:t>对小型和微型企业的投标价格给予</w:t>
            </w:r>
            <w:r>
              <w:rPr>
                <w:rFonts w:ascii="宋体" w:hAnsi="宋体" w:cs="宋体"/>
                <w:color w:val="auto"/>
                <w:sz w:val="24"/>
                <w:szCs w:val="24"/>
                <w:u w:val="single"/>
              </w:rPr>
              <w:t xml:space="preserve">20 </w:t>
            </w:r>
            <w:r>
              <w:rPr>
                <w:rFonts w:ascii="宋体" w:hAnsi="宋体" w:cs="宋体"/>
                <w:color w:val="auto"/>
                <w:sz w:val="24"/>
                <w:szCs w:val="24"/>
              </w:rPr>
              <w:t>%的扣除，用扣除后的价格参与评审。</w:t>
            </w:r>
          </w:p>
        </w:tc>
        <w:tc>
          <w:tcPr>
            <w:tcW w:w="4491" w:type="dxa"/>
            <w:vMerge w:val="restart"/>
            <w:tcBorders>
              <w:left w:val="single" w:color="auto" w:sz="4" w:space="0"/>
            </w:tcBorders>
            <w:vAlign w:val="center"/>
          </w:tcPr>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在货物采购项目中，满足所有标的均由中小企业制造，即所有标的均由中小企业生产且使用该中小企业商号或者注册商标的，可享受中小企业扶持政策。</w:t>
            </w:r>
          </w:p>
          <w:p>
            <w:pPr>
              <w:pStyle w:val="41"/>
              <w:widowControl w:val="0"/>
              <w:snapToGrid w:val="0"/>
              <w:spacing w:line="276" w:lineRule="auto"/>
              <w:rPr>
                <w:rFonts w:ascii="宋体" w:hAnsi="宋体" w:cs="宋体"/>
                <w:color w:val="auto"/>
                <w:kern w:val="2"/>
                <w:sz w:val="24"/>
                <w:szCs w:val="24"/>
              </w:rPr>
            </w:pPr>
            <w:r>
              <w:rPr>
                <w:rFonts w:ascii="宋体" w:hAnsi="宋体" w:cs="宋体"/>
                <w:color w:val="auto"/>
                <w:kern w:val="2"/>
                <w:sz w:val="24"/>
                <w:szCs w:val="24"/>
              </w:rPr>
              <w:t>在服务采购项目中，满足服务由中小企业承接，即提供服务的人员为中小企业依照《中华人民共和国劳动合同法》订立劳动合同的从业人员的，可享受中小企业扶持政策。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促进残疾人就业政策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vAlign w:val="center"/>
          </w:tcPr>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支持监狱企业</w:t>
            </w:r>
          </w:p>
          <w:p>
            <w:pPr>
              <w:pStyle w:val="41"/>
              <w:widowControl w:val="0"/>
              <w:snapToGrid w:val="0"/>
              <w:spacing w:line="276" w:lineRule="auto"/>
              <w:jc w:val="center"/>
              <w:rPr>
                <w:rFonts w:ascii="宋体" w:hAnsi="宋体" w:cs="宋体"/>
                <w:color w:val="auto"/>
                <w:kern w:val="2"/>
                <w:sz w:val="24"/>
                <w:szCs w:val="24"/>
              </w:rPr>
            </w:pPr>
            <w:r>
              <w:rPr>
                <w:rFonts w:ascii="宋体" w:hAnsi="宋体" w:cs="宋体"/>
                <w:color w:val="auto"/>
                <w:kern w:val="2"/>
                <w:sz w:val="24"/>
                <w:szCs w:val="24"/>
              </w:rPr>
              <w:t>发展政策</w:t>
            </w:r>
          </w:p>
        </w:tc>
        <w:tc>
          <w:tcPr>
            <w:tcW w:w="2134" w:type="dxa"/>
            <w:vMerge w:val="continue"/>
            <w:tcBorders>
              <w:righ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c>
          <w:tcPr>
            <w:tcW w:w="4491" w:type="dxa"/>
            <w:vMerge w:val="continue"/>
            <w:tcBorders>
              <w:left w:val="single" w:color="auto" w:sz="4" w:space="0"/>
            </w:tcBorders>
            <w:vAlign w:val="center"/>
          </w:tcPr>
          <w:p>
            <w:pPr>
              <w:pStyle w:val="41"/>
              <w:widowControl w:val="0"/>
              <w:snapToGrid w:val="0"/>
              <w:spacing w:line="276" w:lineRule="auto"/>
              <w:jc w:val="center"/>
              <w:rPr>
                <w:rFonts w:ascii="宋体" w:hAnsi="宋体" w:cs="宋体"/>
                <w:color w:val="auto"/>
                <w:kern w:val="2"/>
                <w:sz w:val="21"/>
                <w:szCs w:val="21"/>
              </w:rPr>
            </w:pPr>
          </w:p>
        </w:tc>
      </w:tr>
      <w:bookmarkEnd w:id="49"/>
    </w:tbl>
    <w:p>
      <w:pPr>
        <w:jc w:val="left"/>
        <w:rPr>
          <w:rFonts w:hint="eastAsia" w:ascii="宋体" w:hAnsi="宋体" w:cs="宋体"/>
          <w:b/>
          <w:bCs/>
          <w:color w:val="auto"/>
          <w:sz w:val="28"/>
          <w:szCs w:val="28"/>
        </w:rPr>
      </w:pPr>
      <w:bookmarkStart w:id="68" w:name="_Toc29753"/>
      <w:bookmarkStart w:id="69" w:name="_Toc222"/>
      <w:r>
        <w:rPr>
          <w:rFonts w:hint="eastAsia" w:ascii="宋体" w:hAnsi="宋体" w:cs="宋体"/>
          <w:b/>
          <w:bCs/>
          <w:color w:val="auto"/>
          <w:sz w:val="28"/>
          <w:szCs w:val="28"/>
        </w:rPr>
        <w:br w:type="page"/>
      </w:r>
    </w:p>
    <w:p>
      <w:pPr>
        <w:spacing w:line="360" w:lineRule="auto"/>
        <w:jc w:val="center"/>
        <w:outlineLvl w:val="0"/>
        <w:rPr>
          <w:rFonts w:hint="eastAsia" w:ascii="宋体" w:hAnsi="宋体" w:cs="宋体"/>
          <w:b/>
          <w:bCs/>
          <w:color w:val="auto"/>
          <w:sz w:val="28"/>
          <w:szCs w:val="28"/>
        </w:rPr>
      </w:pPr>
      <w:r>
        <w:rPr>
          <w:rFonts w:hint="eastAsia" w:ascii="宋体" w:hAnsi="宋体" w:cs="宋体"/>
          <w:b/>
          <w:bCs/>
          <w:color w:val="auto"/>
          <w:sz w:val="28"/>
          <w:szCs w:val="28"/>
        </w:rPr>
        <w:t>第四章  采购合同文本</w:t>
      </w:r>
      <w:bookmarkEnd w:id="68"/>
    </w:p>
    <w:p>
      <w:pPr>
        <w:pStyle w:val="15"/>
        <w:jc w:val="center"/>
        <w:rPr>
          <w:rFonts w:hint="eastAsia" w:ascii="华文中宋" w:hAnsi="华文中宋" w:eastAsia="华文中宋" w:cs="华文中宋"/>
          <w:bCs/>
          <w:color w:val="auto"/>
          <w:sz w:val="32"/>
          <w:szCs w:val="32"/>
        </w:rPr>
      </w:pPr>
    </w:p>
    <w:p>
      <w:pPr>
        <w:pStyle w:val="15"/>
        <w:jc w:val="center"/>
        <w:rPr>
          <w:rFonts w:hint="eastAsia" w:hAnsi="宋体" w:cs="宋体"/>
          <w:bCs/>
          <w:color w:val="auto"/>
          <w:sz w:val="36"/>
          <w:szCs w:val="36"/>
        </w:rPr>
      </w:pPr>
      <w:r>
        <w:rPr>
          <w:rFonts w:hint="eastAsia" w:hAnsi="宋体" w:cs="宋体"/>
          <w:bCs/>
          <w:color w:val="auto"/>
          <w:sz w:val="36"/>
          <w:szCs w:val="36"/>
        </w:rPr>
        <w:t>合 同 书</w:t>
      </w:r>
    </w:p>
    <w:p>
      <w:pPr>
        <w:pStyle w:val="15"/>
        <w:jc w:val="center"/>
        <w:rPr>
          <w:rFonts w:hint="eastAsia" w:ascii="华文中宋" w:hAnsi="华文中宋" w:eastAsia="华文中宋" w:cs="华文中宋"/>
          <w:bCs/>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jc w:val="center"/>
        <w:rPr>
          <w:rFonts w:hint="eastAsia" w:ascii="宋体" w:hAnsi="宋体" w:cs="宋体"/>
          <w:color w:val="auto"/>
          <w:sz w:val="32"/>
          <w:szCs w:val="32"/>
        </w:rPr>
      </w:pPr>
    </w:p>
    <w:p>
      <w:pPr>
        <w:tabs>
          <w:tab w:val="left" w:pos="540"/>
          <w:tab w:val="left" w:pos="1080"/>
          <w:tab w:val="left" w:pos="1440"/>
        </w:tabs>
        <w:snapToGrid w:val="0"/>
        <w:ind w:left="1680" w:leftChars="800"/>
        <w:jc w:val="center"/>
        <w:rPr>
          <w:rFonts w:hint="eastAsia" w:ascii="宋体" w:hAnsi="宋体" w:cs="宋体"/>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项目名称：</w:t>
      </w:r>
      <w:r>
        <w:rPr>
          <w:rFonts w:hint="eastAsia" w:ascii="宋体" w:hAnsi="宋体" w:cs="宋体"/>
          <w:bCs/>
          <w:color w:val="auto"/>
          <w:sz w:val="24"/>
          <w:szCs w:val="24"/>
          <w:u w:val="single"/>
        </w:rPr>
        <w:t xml:space="preserve">                   </w:t>
      </w:r>
    </w:p>
    <w:p>
      <w:pPr>
        <w:tabs>
          <w:tab w:val="left" w:pos="2160"/>
        </w:tabs>
        <w:topLinePunct/>
        <w:autoSpaceDE w:val="0"/>
        <w:autoSpaceDN w:val="0"/>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包    号：</w:t>
      </w:r>
      <w:r>
        <w:rPr>
          <w:rFonts w:hint="eastAsia" w:ascii="宋体" w:hAnsi="宋体" w:cs="宋体"/>
          <w:bCs/>
          <w:color w:val="auto"/>
          <w:sz w:val="24"/>
          <w:szCs w:val="24"/>
          <w:u w:val="single"/>
        </w:rPr>
        <w:t xml:space="preserve">                   </w:t>
      </w:r>
    </w:p>
    <w:p>
      <w:pPr>
        <w:tabs>
          <w:tab w:val="left" w:pos="540"/>
          <w:tab w:val="left" w:pos="1080"/>
          <w:tab w:val="left" w:pos="1440"/>
        </w:tabs>
        <w:snapToGrid w:val="0"/>
        <w:spacing w:line="360" w:lineRule="auto"/>
        <w:ind w:left="2100" w:leftChars="1000"/>
        <w:rPr>
          <w:rFonts w:hint="eastAsia" w:ascii="宋体" w:hAnsi="宋体" w:cs="宋体"/>
          <w:bCs/>
          <w:color w:val="auto"/>
          <w:sz w:val="24"/>
          <w:szCs w:val="24"/>
        </w:rPr>
      </w:pPr>
      <w:r>
        <w:rPr>
          <w:rFonts w:hint="eastAsia" w:ascii="宋体" w:hAnsi="宋体" w:cs="宋体"/>
          <w:bCs/>
          <w:color w:val="auto"/>
          <w:sz w:val="24"/>
          <w:szCs w:val="24"/>
        </w:rPr>
        <w:t>合同编号：</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pPr>
        <w:tabs>
          <w:tab w:val="left" w:pos="2160"/>
        </w:tabs>
        <w:topLinePunct/>
        <w:autoSpaceDE w:val="0"/>
        <w:autoSpaceDN w:val="0"/>
        <w:snapToGrid w:val="0"/>
        <w:spacing w:line="360" w:lineRule="auto"/>
        <w:ind w:left="2880" w:leftChars="800" w:hanging="1200" w:hangingChars="500"/>
        <w:rPr>
          <w:rFonts w:hint="eastAsia" w:ascii="宋体" w:hAnsi="宋体" w:cs="宋体"/>
          <w:bCs/>
          <w:color w:val="auto"/>
          <w:sz w:val="24"/>
          <w:szCs w:val="24"/>
        </w:rPr>
      </w:pPr>
    </w:p>
    <w:p>
      <w:pPr>
        <w:pStyle w:val="15"/>
        <w:spacing w:line="360" w:lineRule="auto"/>
        <w:jc w:val="center"/>
        <w:rPr>
          <w:rFonts w:hint="eastAsia" w:hAnsi="宋体" w:cs="宋体"/>
          <w:bCs/>
          <w:color w:val="auto"/>
          <w:sz w:val="24"/>
          <w:szCs w:val="24"/>
        </w:rPr>
      </w:pPr>
    </w:p>
    <w:p>
      <w:pPr>
        <w:pStyle w:val="15"/>
        <w:tabs>
          <w:tab w:val="left" w:pos="3045"/>
        </w:tabs>
        <w:spacing w:line="360" w:lineRule="auto"/>
        <w:rPr>
          <w:rFonts w:hint="eastAsia" w:hAnsi="宋体" w:cs="宋体"/>
          <w:bCs/>
          <w:color w:val="auto"/>
          <w:sz w:val="24"/>
          <w:szCs w:val="24"/>
        </w:rPr>
      </w:pPr>
      <w:r>
        <w:rPr>
          <w:rFonts w:hint="eastAsia" w:hAnsi="宋体" w:cs="宋体"/>
          <w:bCs/>
          <w:color w:val="auto"/>
          <w:sz w:val="24"/>
          <w:szCs w:val="24"/>
        </w:rPr>
        <w:tab/>
      </w:r>
    </w:p>
    <w:p>
      <w:pPr>
        <w:pStyle w:val="15"/>
        <w:spacing w:line="360" w:lineRule="auto"/>
        <w:rPr>
          <w:rFonts w:hint="eastAsia" w:hAnsi="宋体" w:cs="宋体"/>
          <w:bCs/>
          <w:color w:val="auto"/>
          <w:sz w:val="24"/>
          <w:szCs w:val="24"/>
        </w:rPr>
      </w:pPr>
    </w:p>
    <w:p>
      <w:pPr>
        <w:pStyle w:val="15"/>
        <w:spacing w:line="360" w:lineRule="auto"/>
        <w:jc w:val="center"/>
        <w:rPr>
          <w:rFonts w:hint="eastAsia" w:hAnsi="宋体" w:cs="宋体"/>
          <w:bCs/>
          <w:color w:val="auto"/>
          <w:sz w:val="24"/>
          <w:szCs w:val="24"/>
        </w:rPr>
      </w:pPr>
    </w:p>
    <w:p>
      <w:pPr>
        <w:spacing w:line="360" w:lineRule="auto"/>
        <w:ind w:left="840" w:leftChars="400" w:firstLine="1298" w:firstLineChars="541"/>
        <w:outlineLvl w:val="1"/>
        <w:rPr>
          <w:rFonts w:hint="eastAsia" w:ascii="宋体" w:hAnsi="宋体" w:cs="宋体"/>
          <w:bCs/>
          <w:color w:val="auto"/>
          <w:sz w:val="24"/>
          <w:szCs w:val="24"/>
        </w:rPr>
      </w:pPr>
      <w:bookmarkStart w:id="70" w:name="_Toc16329"/>
      <w:bookmarkStart w:id="71" w:name="_Toc26360"/>
      <w:r>
        <w:rPr>
          <w:rFonts w:hint="eastAsia" w:ascii="宋体" w:hAnsi="宋体" w:cs="宋体"/>
          <w:bCs/>
          <w:color w:val="auto"/>
          <w:sz w:val="24"/>
          <w:szCs w:val="24"/>
        </w:rPr>
        <w:t xml:space="preserve">甲    方： </w:t>
      </w:r>
      <w:bookmarkEnd w:id="70"/>
      <w:bookmarkEnd w:id="71"/>
      <w:r>
        <w:rPr>
          <w:rFonts w:hint="eastAsia" w:ascii="宋体" w:hAnsi="宋体" w:cs="宋体"/>
          <w:bCs/>
          <w:color w:val="auto"/>
          <w:sz w:val="24"/>
          <w:szCs w:val="24"/>
          <w:u w:val="single"/>
        </w:rPr>
        <w:t>国家税务总局连江县税务局</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乙    方： </w:t>
      </w:r>
      <w:r>
        <w:rPr>
          <w:rFonts w:hint="eastAsia" w:ascii="宋体" w:hAnsi="宋体" w:cs="宋体"/>
          <w:bCs/>
          <w:color w:val="auto"/>
          <w:sz w:val="24"/>
          <w:szCs w:val="24"/>
          <w:u w:val="single"/>
        </w:rPr>
        <w:t xml:space="preserve">                          </w:t>
      </w:r>
    </w:p>
    <w:p>
      <w:pPr>
        <w:spacing w:line="360" w:lineRule="auto"/>
        <w:ind w:left="840" w:leftChars="400" w:firstLine="1298" w:firstLineChars="541"/>
        <w:rPr>
          <w:rFonts w:hint="eastAsia" w:ascii="宋体" w:hAnsi="宋体" w:cs="宋体"/>
          <w:bCs/>
          <w:color w:val="auto"/>
          <w:sz w:val="24"/>
          <w:szCs w:val="24"/>
          <w:u w:val="single"/>
        </w:rPr>
      </w:pPr>
      <w:r>
        <w:rPr>
          <w:rFonts w:hint="eastAsia" w:ascii="宋体" w:hAnsi="宋体" w:cs="宋体"/>
          <w:bCs/>
          <w:color w:val="auto"/>
          <w:sz w:val="24"/>
          <w:szCs w:val="24"/>
        </w:rPr>
        <w:t xml:space="preserve">日    期： </w:t>
      </w:r>
      <w:r>
        <w:rPr>
          <w:rFonts w:hint="eastAsia" w:ascii="宋体" w:hAnsi="宋体" w:cs="宋体"/>
          <w:bCs/>
          <w:color w:val="auto"/>
          <w:sz w:val="24"/>
          <w:szCs w:val="24"/>
          <w:u w:val="single"/>
        </w:rPr>
        <w:t xml:space="preserve">        年      月       日</w:t>
      </w:r>
    </w:p>
    <w:p>
      <w:pPr>
        <w:spacing w:line="300" w:lineRule="auto"/>
        <w:jc w:val="center"/>
        <w:rPr>
          <w:rFonts w:hint="eastAsia" w:ascii="宋体" w:hAnsi="宋体" w:cs="宋体"/>
          <w:b/>
          <w:color w:val="auto"/>
          <w:sz w:val="24"/>
          <w:szCs w:val="24"/>
        </w:rPr>
      </w:pPr>
      <w:r>
        <w:rPr>
          <w:rFonts w:ascii="宋体" w:hAnsi="宋体" w:cs="宋体"/>
          <w:b/>
          <w:bCs/>
          <w:color w:val="auto"/>
          <w:sz w:val="28"/>
          <w:u w:val="single"/>
        </w:rPr>
        <w:br w:type="page"/>
      </w:r>
      <w:r>
        <w:rPr>
          <w:rFonts w:hint="eastAsia" w:ascii="宋体" w:hAnsi="宋体" w:cs="宋体"/>
          <w:b/>
          <w:color w:val="auto"/>
          <w:sz w:val="24"/>
          <w:szCs w:val="24"/>
        </w:rPr>
        <w:t>合同条款前附表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7682"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合同编号</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合同类型</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定价方式</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spacing w:line="400" w:lineRule="exact"/>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2207"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甲方名称</w:t>
            </w:r>
          </w:p>
        </w:tc>
        <w:tc>
          <w:tcPr>
            <w:tcW w:w="5475"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甲方地址</w:t>
            </w:r>
          </w:p>
        </w:tc>
        <w:tc>
          <w:tcPr>
            <w:tcW w:w="5475"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甲方相关部门</w:t>
            </w: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甲方采购部门</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甲方需求部门</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联系人</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2"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440"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p>
        </w:tc>
        <w:tc>
          <w:tcPr>
            <w:tcW w:w="1767"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85" w:type="dxa"/>
            <w:gridSpan w:val="2"/>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乙方名称</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乙方企业性质</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中型企业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小型企业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微型企业    </w:t>
            </w:r>
          </w:p>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 xml:space="preserve"> 监狱企业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残疾人福利性单位 </w:t>
            </w:r>
            <w:r>
              <w:rPr>
                <w:rFonts w:hint="eastAsia" w:ascii="宋体" w:hAnsi="宋体" w:cs="宋体"/>
                <w:color w:val="auto"/>
                <w:sz w:val="24"/>
                <w:szCs w:val="24"/>
              </w:rPr>
              <w:sym w:font="Wingdings 2" w:char="00A3"/>
            </w:r>
            <w:r>
              <w:rPr>
                <w:rFonts w:hint="eastAsia" w:ascii="宋体" w:hAnsi="宋体" w:cs="宋体"/>
                <w:color w:val="auto"/>
                <w:sz w:val="24"/>
                <w:szCs w:val="24"/>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乙方地址</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乙方联系人</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联系电话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hint="eastAsia" w:ascii="宋体" w:hAnsi="宋体" w:cs="宋体"/>
                <w:color w:val="auto"/>
                <w:sz w:val="24"/>
                <w:szCs w:val="24"/>
              </w:rPr>
            </w:pP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传真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合同金额</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人民币</w:t>
            </w:r>
            <w:r>
              <w:rPr>
                <w:rFonts w:hint="eastAsia" w:ascii="宋体" w:hAnsi="宋体" w:cs="宋体"/>
                <w:color w:val="auto"/>
                <w:sz w:val="24"/>
                <w:szCs w:val="24"/>
                <w:u w:val="single"/>
              </w:rPr>
              <w:t xml:space="preserve">        </w:t>
            </w:r>
            <w:r>
              <w:rPr>
                <w:rFonts w:hint="eastAsia" w:ascii="宋体" w:hAnsi="宋体" w:cs="宋体"/>
                <w:color w:val="auto"/>
                <w:sz w:val="24"/>
                <w:szCs w:val="24"/>
              </w:rPr>
              <w:t>元整（¥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服务内容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9</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合同付款</w:t>
            </w:r>
          </w:p>
        </w:tc>
        <w:tc>
          <w:tcPr>
            <w:tcW w:w="5475" w:type="dxa"/>
            <w:tcBorders>
              <w:top w:val="single" w:color="auto" w:sz="4" w:space="0"/>
              <w:left w:val="single" w:color="auto" w:sz="4" w:space="0"/>
              <w:bottom w:val="single" w:color="auto" w:sz="4" w:space="0"/>
              <w:right w:val="single" w:color="auto" w:sz="4" w:space="0"/>
            </w:tcBorders>
            <w:vAlign w:val="center"/>
          </w:tcPr>
          <w:p>
            <w:pPr>
              <w:pStyle w:val="42"/>
              <w:tabs>
                <w:tab w:val="left" w:pos="840"/>
              </w:tabs>
              <w:adjustRightInd w:val="0"/>
              <w:snapToGrid w:val="0"/>
              <w:spacing w:line="40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合同以人民币结算，付款方式：</w:t>
            </w: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p>
            <w:pPr>
              <w:pStyle w:val="42"/>
              <w:tabs>
                <w:tab w:val="left" w:pos="840"/>
              </w:tabs>
              <w:adjustRightInd w:val="0"/>
              <w:snapToGrid w:val="0"/>
              <w:spacing w:line="400" w:lineRule="exact"/>
              <w:ind w:firstLine="480" w:firstLineChars="200"/>
              <w:jc w:val="both"/>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10</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履约保证金及返还</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本项目不要求提供履约保证金。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11</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合同履行期限</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自合同签订之日起至服务期满验收合格之日止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12</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lang w:val="en"/>
              </w:rPr>
            </w:pPr>
            <w:r>
              <w:rPr>
                <w:rFonts w:hint="eastAsia" w:ascii="宋体" w:hAnsi="宋体" w:cs="宋体"/>
                <w:color w:val="auto"/>
                <w:sz w:val="24"/>
                <w:szCs w:val="24"/>
              </w:rPr>
              <w:t>项目服务期</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自合同签订之日起至</w:t>
            </w:r>
            <w:r>
              <w:rPr>
                <w:rFonts w:hint="eastAsia" w:ascii="宋体"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812"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Cs w:val="21"/>
              </w:rPr>
            </w:pPr>
            <w:r>
              <w:rPr>
                <w:rFonts w:hint="eastAsia" w:ascii="宋体" w:hAnsi="宋体" w:cs="宋体"/>
                <w:color w:val="auto"/>
                <w:szCs w:val="21"/>
              </w:rPr>
              <w:t>13</w:t>
            </w:r>
          </w:p>
        </w:tc>
        <w:tc>
          <w:tcPr>
            <w:tcW w:w="220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合同履约地点</w:t>
            </w:r>
          </w:p>
        </w:tc>
        <w:tc>
          <w:tcPr>
            <w:tcW w:w="547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spacing w:line="400" w:lineRule="exact"/>
              <w:rPr>
                <w:rFonts w:hint="eastAsia" w:ascii="宋体" w:hAnsi="宋体" w:cs="宋体"/>
                <w:color w:val="auto"/>
                <w:sz w:val="24"/>
                <w:szCs w:val="24"/>
              </w:rPr>
            </w:pPr>
            <w:r>
              <w:rPr>
                <w:rFonts w:hint="eastAsia" w:ascii="宋体" w:hAnsi="宋体" w:cs="宋体"/>
                <w:color w:val="auto"/>
                <w:sz w:val="24"/>
                <w:szCs w:val="24"/>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rPr>
      </w:pPr>
      <w:r>
        <w:rPr>
          <w:rFonts w:hint="eastAsia" w:ascii="宋体" w:hAnsi="宋体" w:cs="宋体"/>
          <w:b/>
          <w:color w:val="auto"/>
          <w:sz w:val="28"/>
        </w:rPr>
        <w:br w:type="page"/>
      </w:r>
    </w:p>
    <w:p>
      <w:pPr>
        <w:tabs>
          <w:tab w:val="left" w:pos="0"/>
        </w:tabs>
        <w:topLinePunct/>
        <w:autoSpaceDE w:val="0"/>
        <w:autoSpaceDN w:val="0"/>
        <w:spacing w:line="360" w:lineRule="auto"/>
        <w:jc w:val="center"/>
        <w:rPr>
          <w:rFonts w:ascii="Times New Roman" w:hAnsi="Times New Roman"/>
          <w:b/>
          <w:color w:val="auto"/>
          <w:sz w:val="24"/>
        </w:rPr>
      </w:pPr>
      <w:r>
        <w:rPr>
          <w:rFonts w:hint="eastAsia" w:ascii="宋体" w:hAnsi="宋体" w:cs="宋体"/>
          <w:b/>
          <w:color w:val="auto"/>
          <w:sz w:val="24"/>
        </w:rPr>
        <w:t xml:space="preserve">一   合  同 </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u w:val="single"/>
        </w:rPr>
        <w:t>国家税务总局连江县税务局</w:t>
      </w:r>
      <w:r>
        <w:rPr>
          <w:rFonts w:hint="eastAsia" w:ascii="宋体" w:hAnsi="宋体" w:cs="宋体"/>
          <w:color w:val="auto"/>
          <w:sz w:val="22"/>
        </w:rPr>
        <w:t>（以下简称“甲方”）通过</w:t>
      </w:r>
      <w:r>
        <w:rPr>
          <w:rFonts w:hint="eastAsia" w:ascii="宋体" w:hAnsi="宋体" w:cs="宋体"/>
          <w:color w:val="auto"/>
          <w:sz w:val="22"/>
          <w:u w:val="single"/>
        </w:rPr>
        <w:t xml:space="preserve">          </w:t>
      </w:r>
      <w:r>
        <w:rPr>
          <w:rFonts w:hint="eastAsia" w:ascii="宋体" w:hAnsi="宋体" w:cs="宋体"/>
          <w:color w:val="auto"/>
          <w:sz w:val="22"/>
        </w:rPr>
        <w:t>式采购，确定</w:t>
      </w:r>
      <w:r>
        <w:rPr>
          <w:rFonts w:hint="eastAsia" w:ascii="宋体" w:hAnsi="宋体" w:cs="宋体"/>
          <w:color w:val="auto"/>
          <w:sz w:val="22"/>
          <w:u w:val="single"/>
        </w:rPr>
        <w:t xml:space="preserve">           </w:t>
      </w:r>
      <w:r>
        <w:rPr>
          <w:rFonts w:hint="eastAsia" w:ascii="宋体" w:hAnsi="宋体" w:cs="宋体"/>
          <w:color w:val="auto"/>
          <w:sz w:val="22"/>
        </w:rPr>
        <w:t>公司（以下简称“乙方”）为《</w:t>
      </w:r>
      <w:r>
        <w:rPr>
          <w:rFonts w:hint="eastAsia" w:ascii="宋体" w:hAnsi="宋体" w:cs="宋体"/>
          <w:color w:val="auto"/>
          <w:sz w:val="22"/>
          <w:u w:val="single"/>
        </w:rPr>
        <w:t xml:space="preserve">          </w:t>
      </w:r>
      <w:r>
        <w:rPr>
          <w:rFonts w:hint="eastAsia" w:ascii="宋体" w:hAnsi="宋体" w:cs="宋体"/>
          <w:color w:val="auto"/>
          <w:sz w:val="22"/>
        </w:rPr>
        <w:t>项目》中标（成交）供应商。甲乙双方同意按照该项目招标（采购）文件约定的内容，签署《</w:t>
      </w:r>
      <w:r>
        <w:rPr>
          <w:rFonts w:hint="eastAsia" w:ascii="宋体" w:hAnsi="宋体" w:cs="宋体"/>
          <w:color w:val="auto"/>
          <w:sz w:val="22"/>
          <w:u w:val="single"/>
        </w:rPr>
        <w:t xml:space="preserve">         </w:t>
      </w:r>
      <w:r>
        <w:rPr>
          <w:rFonts w:hint="eastAsia" w:ascii="宋体" w:hAnsi="宋体" w:cs="宋体"/>
          <w:color w:val="auto"/>
          <w:sz w:val="22"/>
        </w:rPr>
        <w:t>合同书》（合同编号：</w:t>
      </w:r>
      <w:r>
        <w:rPr>
          <w:rFonts w:hint="eastAsia" w:ascii="宋体" w:hAnsi="宋体" w:cs="宋体"/>
          <w:color w:val="auto"/>
          <w:sz w:val="22"/>
          <w:u w:val="single"/>
        </w:rPr>
        <w:t xml:space="preserve">      </w:t>
      </w:r>
      <w:r>
        <w:rPr>
          <w:rFonts w:hint="eastAsia" w:ascii="宋体" w:hAnsi="宋体" w:cs="宋体"/>
          <w:color w:val="auto"/>
          <w:sz w:val="22"/>
        </w:rPr>
        <w:t>，以下简称“合同”)。</w:t>
      </w:r>
    </w:p>
    <w:p>
      <w:pPr>
        <w:topLinePunct/>
        <w:autoSpaceDE w:val="0"/>
        <w:autoSpaceDN w:val="0"/>
        <w:snapToGrid w:val="0"/>
        <w:spacing w:line="400" w:lineRule="exact"/>
        <w:ind w:left="482"/>
        <w:outlineLvl w:val="1"/>
        <w:rPr>
          <w:rFonts w:hint="eastAsia" w:ascii="宋体" w:hAnsi="宋体" w:cs="宋体"/>
          <w:b/>
          <w:color w:val="auto"/>
          <w:sz w:val="22"/>
        </w:rPr>
      </w:pPr>
      <w:bookmarkStart w:id="72" w:name="_Toc4627"/>
      <w:bookmarkStart w:id="73" w:name="_Toc11041"/>
      <w:r>
        <w:rPr>
          <w:rFonts w:hint="eastAsia" w:ascii="宋体" w:hAnsi="宋体" w:cs="宋体"/>
          <w:b/>
          <w:color w:val="auto"/>
          <w:sz w:val="22"/>
        </w:rPr>
        <w:t>1. 合同文件</w:t>
      </w:r>
      <w:bookmarkEnd w:id="72"/>
      <w:bookmarkEnd w:id="73"/>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本合同所附下列文件是构成本合同不可分割的部分：</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（1）合同通用条款；</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（2）报价表（总报价表和分项报价表）；</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（3）招标（采购）文件；</w:t>
      </w:r>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（4）投标（响应）文件。</w:t>
      </w:r>
    </w:p>
    <w:p>
      <w:pPr>
        <w:topLinePunct/>
        <w:autoSpaceDE w:val="0"/>
        <w:autoSpaceDN w:val="0"/>
        <w:snapToGrid w:val="0"/>
        <w:spacing w:line="400" w:lineRule="exact"/>
        <w:ind w:left="482"/>
        <w:outlineLvl w:val="1"/>
        <w:rPr>
          <w:rFonts w:hint="eastAsia" w:ascii="宋体" w:hAnsi="宋体" w:cs="宋体"/>
          <w:b/>
          <w:color w:val="auto"/>
          <w:sz w:val="22"/>
        </w:rPr>
      </w:pPr>
      <w:bookmarkStart w:id="74" w:name="_Toc9580"/>
      <w:bookmarkStart w:id="75" w:name="_Toc19921"/>
      <w:r>
        <w:rPr>
          <w:rFonts w:hint="eastAsia" w:ascii="宋体" w:hAnsi="宋体" w:cs="宋体"/>
          <w:b/>
          <w:color w:val="auto"/>
          <w:sz w:val="22"/>
        </w:rPr>
        <w:t>2. 合同范围和条件</w:t>
      </w:r>
      <w:bookmarkEnd w:id="74"/>
      <w:bookmarkEnd w:id="75"/>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本合同的范围和条件应与上述合同文件的规定相一致。</w:t>
      </w:r>
    </w:p>
    <w:p>
      <w:pPr>
        <w:tabs>
          <w:tab w:val="left" w:pos="700"/>
        </w:tabs>
        <w:topLinePunct/>
        <w:autoSpaceDE w:val="0"/>
        <w:autoSpaceDN w:val="0"/>
        <w:snapToGrid w:val="0"/>
        <w:spacing w:line="400" w:lineRule="exact"/>
        <w:ind w:firstLine="433" w:firstLineChars="196"/>
        <w:outlineLvl w:val="1"/>
        <w:rPr>
          <w:rFonts w:hint="eastAsia" w:ascii="宋体" w:hAnsi="宋体" w:cs="宋体"/>
          <w:b/>
          <w:color w:val="auto"/>
          <w:sz w:val="22"/>
        </w:rPr>
      </w:pPr>
      <w:bookmarkStart w:id="76" w:name="_Toc4439"/>
      <w:bookmarkStart w:id="77" w:name="_Toc25418"/>
      <w:r>
        <w:rPr>
          <w:rFonts w:hint="eastAsia" w:ascii="宋体" w:hAnsi="宋体" w:cs="宋体"/>
          <w:b/>
          <w:color w:val="auto"/>
          <w:sz w:val="22"/>
        </w:rPr>
        <w:t>3. 合同金额</w:t>
      </w:r>
      <w:bookmarkEnd w:id="76"/>
      <w:bookmarkEnd w:id="77"/>
    </w:p>
    <w:p>
      <w:pPr>
        <w:tabs>
          <w:tab w:val="left" w:pos="700"/>
        </w:tabs>
        <w:topLinePunct/>
        <w:autoSpaceDE w:val="0"/>
        <w:autoSpaceDN w:val="0"/>
        <w:snapToGrid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本合同金额为人民币</w:t>
      </w:r>
      <w:r>
        <w:rPr>
          <w:rFonts w:hint="eastAsia" w:ascii="宋体" w:hAnsi="宋体" w:cs="宋体"/>
          <w:color w:val="auto"/>
          <w:sz w:val="22"/>
          <w:u w:val="single"/>
        </w:rPr>
        <w:t xml:space="preserve">        </w:t>
      </w:r>
      <w:r>
        <w:rPr>
          <w:rFonts w:hint="eastAsia" w:ascii="宋体" w:hAnsi="宋体" w:cs="宋体"/>
          <w:color w:val="auto"/>
          <w:sz w:val="22"/>
        </w:rPr>
        <w:t>元整（¥</w:t>
      </w:r>
      <w:r>
        <w:rPr>
          <w:rFonts w:hint="eastAsia" w:ascii="宋体" w:hAnsi="宋体" w:cs="宋体"/>
          <w:color w:val="auto"/>
          <w:sz w:val="22"/>
          <w:u w:val="single"/>
        </w:rPr>
        <w:t xml:space="preserve">          </w:t>
      </w:r>
      <w:r>
        <w:rPr>
          <w:rFonts w:hint="eastAsia" w:ascii="宋体" w:hAnsi="宋体" w:cs="宋体"/>
          <w:color w:val="auto"/>
          <w:sz w:val="22"/>
        </w:rPr>
        <w:t>）。</w:t>
      </w:r>
    </w:p>
    <w:p>
      <w:pPr>
        <w:tabs>
          <w:tab w:val="left" w:pos="700"/>
        </w:tabs>
        <w:topLinePunct/>
        <w:autoSpaceDE w:val="0"/>
        <w:autoSpaceDN w:val="0"/>
        <w:snapToGrid w:val="0"/>
        <w:spacing w:line="400" w:lineRule="exact"/>
        <w:ind w:firstLine="442" w:firstLineChars="200"/>
        <w:outlineLvl w:val="1"/>
        <w:rPr>
          <w:rFonts w:hint="eastAsia" w:ascii="宋体" w:hAnsi="宋体" w:cs="宋体"/>
          <w:b/>
          <w:color w:val="auto"/>
          <w:sz w:val="22"/>
        </w:rPr>
      </w:pPr>
      <w:bookmarkStart w:id="78" w:name="_Toc26416"/>
      <w:bookmarkStart w:id="79" w:name="_Toc28641"/>
      <w:r>
        <w:rPr>
          <w:rFonts w:hint="eastAsia" w:ascii="宋体" w:hAnsi="宋体" w:cs="宋体"/>
          <w:b/>
          <w:color w:val="auto"/>
          <w:sz w:val="22"/>
          <w:lang w:val="en"/>
        </w:rPr>
        <w:t>4.</w:t>
      </w:r>
      <w:r>
        <w:rPr>
          <w:rFonts w:hint="eastAsia" w:ascii="宋体" w:hAnsi="宋体" w:cs="宋体"/>
          <w:b/>
          <w:color w:val="auto"/>
          <w:sz w:val="22"/>
        </w:rPr>
        <w:t>付款条件</w:t>
      </w:r>
      <w:bookmarkEnd w:id="78"/>
      <w:bookmarkEnd w:id="79"/>
    </w:p>
    <w:p>
      <w:pPr>
        <w:pStyle w:val="42"/>
        <w:tabs>
          <w:tab w:val="left" w:pos="840"/>
        </w:tabs>
        <w:adjustRightInd w:val="0"/>
        <w:snapToGrid w:val="0"/>
        <w:spacing w:line="400" w:lineRule="exact"/>
        <w:ind w:firstLine="440" w:firstLineChars="200"/>
        <w:jc w:val="left"/>
        <w:textAlignment w:val="baseline"/>
        <w:rPr>
          <w:rFonts w:hint="eastAsia" w:ascii="宋体" w:hAnsi="宋体" w:eastAsia="宋体" w:cs="宋体"/>
          <w:color w:val="auto"/>
          <w:sz w:val="22"/>
        </w:rPr>
      </w:pPr>
      <w:r>
        <w:rPr>
          <w:rFonts w:hint="eastAsia" w:ascii="宋体" w:hAnsi="宋体" w:eastAsia="宋体" w:cs="宋体"/>
          <w:color w:val="auto"/>
          <w:sz w:val="22"/>
        </w:rPr>
        <w:t>合同以人民币结算，付款方式：</w:t>
      </w:r>
    </w:p>
    <w:p>
      <w:pPr>
        <w:pStyle w:val="2"/>
        <w:ind w:right="281"/>
        <w:rPr>
          <w:rFonts w:hint="eastAsia" w:eastAsia="宋体" w:cs="宋体"/>
          <w:color w:val="auto"/>
          <w:sz w:val="22"/>
          <w:szCs w:val="22"/>
        </w:rPr>
      </w:pPr>
      <w:bookmarkStart w:id="80" w:name="_Toc28883"/>
      <w:bookmarkStart w:id="81" w:name="_Toc6077"/>
    </w:p>
    <w:p>
      <w:pPr>
        <w:pStyle w:val="2"/>
        <w:ind w:right="281"/>
        <w:rPr>
          <w:rFonts w:hint="eastAsia" w:eastAsia="宋体" w:cs="宋体"/>
          <w:color w:val="auto"/>
          <w:sz w:val="22"/>
          <w:szCs w:val="22"/>
        </w:rPr>
      </w:pPr>
    </w:p>
    <w:p>
      <w:pPr>
        <w:topLinePunct/>
        <w:autoSpaceDE w:val="0"/>
        <w:autoSpaceDN w:val="0"/>
        <w:snapToGrid w:val="0"/>
        <w:spacing w:line="400" w:lineRule="exact"/>
        <w:ind w:left="482"/>
        <w:outlineLvl w:val="1"/>
        <w:rPr>
          <w:rFonts w:hint="eastAsia" w:ascii="宋体" w:hAnsi="宋体" w:cs="宋体"/>
          <w:b/>
          <w:color w:val="auto"/>
          <w:sz w:val="22"/>
        </w:rPr>
      </w:pPr>
      <w:r>
        <w:rPr>
          <w:rFonts w:hint="eastAsia" w:ascii="宋体" w:hAnsi="宋体" w:cs="宋体"/>
          <w:b/>
          <w:color w:val="auto"/>
          <w:sz w:val="22"/>
        </w:rPr>
        <w:t>5. 合同签订及生效</w:t>
      </w:r>
      <w:bookmarkEnd w:id="80"/>
      <w:bookmarkEnd w:id="81"/>
    </w:p>
    <w:p>
      <w:pPr>
        <w:pStyle w:val="42"/>
        <w:tabs>
          <w:tab w:val="left" w:pos="840"/>
        </w:tabs>
        <w:snapToGrid w:val="0"/>
        <w:spacing w:line="400" w:lineRule="exact"/>
        <w:ind w:firstLine="440" w:firstLineChars="200"/>
        <w:rPr>
          <w:rFonts w:hint="eastAsia" w:ascii="宋体" w:hAnsi="宋体" w:eastAsia="宋体" w:cs="宋体"/>
          <w:color w:val="auto"/>
          <w:sz w:val="22"/>
        </w:rPr>
      </w:pPr>
      <w:r>
        <w:rPr>
          <w:rFonts w:hint="eastAsia" w:ascii="宋体" w:hAnsi="宋体" w:eastAsia="宋体" w:cs="宋体"/>
          <w:color w:val="auto"/>
          <w:sz w:val="22"/>
        </w:rPr>
        <w:t>本合同一式</w:t>
      </w:r>
      <w:r>
        <w:rPr>
          <w:rFonts w:hint="eastAsia" w:ascii="宋体" w:hAnsi="宋体" w:eastAsia="宋体" w:cs="宋体"/>
          <w:color w:val="auto"/>
          <w:sz w:val="22"/>
          <w:u w:val="single"/>
          <w:lang w:val="en"/>
        </w:rPr>
        <w:t xml:space="preserve">   </w:t>
      </w:r>
      <w:r>
        <w:rPr>
          <w:rFonts w:hint="eastAsia" w:ascii="宋体" w:hAnsi="宋体" w:eastAsia="宋体" w:cs="宋体"/>
          <w:color w:val="auto"/>
          <w:sz w:val="22"/>
        </w:rPr>
        <w:t>份，由甲乙双方法定代表人</w:t>
      </w:r>
      <w:bookmarkStart w:id="82" w:name="OLE_LINK22"/>
      <w:r>
        <w:rPr>
          <w:rFonts w:hint="eastAsia" w:ascii="宋体" w:hAnsi="宋体" w:eastAsia="宋体" w:cs="宋体"/>
          <w:color w:val="auto"/>
          <w:sz w:val="22"/>
        </w:rPr>
        <w:t>（负责人）</w:t>
      </w:r>
      <w:bookmarkEnd w:id="82"/>
      <w:r>
        <w:rPr>
          <w:rFonts w:hint="eastAsia" w:ascii="宋体" w:hAnsi="宋体" w:eastAsia="宋体" w:cs="宋体"/>
          <w:color w:val="auto"/>
          <w:sz w:val="22"/>
        </w:rPr>
        <w:t>或被授权人签字并盖章后生效。</w:t>
      </w:r>
    </w:p>
    <w:p>
      <w:pPr>
        <w:pStyle w:val="42"/>
        <w:tabs>
          <w:tab w:val="left" w:pos="840"/>
        </w:tabs>
        <w:snapToGrid w:val="0"/>
        <w:spacing w:line="400" w:lineRule="exact"/>
        <w:ind w:firstLine="440" w:firstLineChars="200"/>
        <w:jc w:val="left"/>
        <w:rPr>
          <w:rFonts w:hint="eastAsia" w:ascii="宋体" w:hAnsi="宋体" w:eastAsia="宋体" w:cs="宋体"/>
          <w:color w:val="auto"/>
          <w:sz w:val="22"/>
        </w:rPr>
      </w:pPr>
      <w:r>
        <w:rPr>
          <w:rFonts w:hint="eastAsia" w:ascii="宋体" w:hAnsi="宋体" w:eastAsia="宋体" w:cs="宋体"/>
          <w:color w:val="auto"/>
          <w:sz w:val="22"/>
        </w:rPr>
        <w:t>乙方由法定代表人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签订合同的，应提供法定代表人</w:t>
      </w:r>
      <w:r>
        <w:rPr>
          <w:rFonts w:hint="eastAsia" w:ascii="宋体" w:hAnsi="宋体" w:eastAsia="宋体" w:cs="宋体"/>
          <w:color w:val="auto"/>
          <w:sz w:val="24"/>
          <w:szCs w:val="24"/>
        </w:rPr>
        <w:t>（负责人）</w:t>
      </w:r>
      <w:r>
        <w:rPr>
          <w:rFonts w:hint="eastAsia" w:ascii="宋体" w:hAnsi="宋体" w:eastAsia="宋体" w:cs="宋体"/>
          <w:color w:val="auto"/>
          <w:sz w:val="22"/>
        </w:rPr>
        <w:t>身份证复印件；乙方由被授权人签订合同的，应提供授权委托书和法定代表人（负责人）及被授权人身份证复印件。</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甲方：国家税务总局连江县税务局</w:t>
      </w:r>
      <w:r>
        <w:rPr>
          <w:rFonts w:hint="eastAsia" w:ascii="宋体" w:hAnsi="宋体" w:cs="宋体"/>
          <w:color w:val="auto"/>
          <w:sz w:val="22"/>
        </w:rPr>
        <w:tab/>
      </w:r>
      <w:r>
        <w:rPr>
          <w:rFonts w:hint="eastAsia" w:ascii="宋体" w:hAnsi="宋体" w:cs="宋体"/>
          <w:color w:val="auto"/>
          <w:sz w:val="22"/>
        </w:rPr>
        <w:t xml:space="preserve">        乙方：</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签字：                                  签字：</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 xml:space="preserve">盖章：                                  盖章： </w:t>
      </w:r>
    </w:p>
    <w:p>
      <w:pPr>
        <w:tabs>
          <w:tab w:val="left" w:pos="700"/>
        </w:tabs>
        <w:topLinePunct/>
        <w:autoSpaceDE w:val="0"/>
        <w:autoSpaceDN w:val="0"/>
        <w:spacing w:line="400" w:lineRule="exact"/>
        <w:ind w:left="360"/>
        <w:rPr>
          <w:rFonts w:hint="eastAsia" w:ascii="宋体" w:hAnsi="宋体" w:cs="宋体"/>
          <w:color w:val="auto"/>
          <w:sz w:val="22"/>
        </w:rPr>
      </w:pPr>
      <w:r>
        <w:rPr>
          <w:rFonts w:hint="eastAsia" w:ascii="宋体" w:hAnsi="宋体" w:cs="宋体"/>
          <w:color w:val="auto"/>
          <w:sz w:val="22"/>
        </w:rPr>
        <w:t>日期：    年    月    日                日期：      年    月    日</w:t>
      </w:r>
    </w:p>
    <w:p>
      <w:pPr>
        <w:topLinePunct/>
        <w:autoSpaceDE w:val="0"/>
        <w:autoSpaceDN w:val="0"/>
        <w:spacing w:line="460" w:lineRule="exact"/>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460" w:lineRule="exact"/>
        <w:jc w:val="center"/>
        <w:rPr>
          <w:rFonts w:hint="eastAsia" w:ascii="宋体" w:hAnsi="宋体" w:cs="宋体"/>
          <w:b/>
          <w:color w:val="auto"/>
          <w:sz w:val="24"/>
        </w:rPr>
      </w:pPr>
    </w:p>
    <w:p>
      <w:pPr>
        <w:topLinePunct/>
        <w:autoSpaceDE w:val="0"/>
        <w:autoSpaceDN w:val="0"/>
        <w:spacing w:line="360" w:lineRule="auto"/>
        <w:jc w:val="center"/>
        <w:rPr>
          <w:rFonts w:hint="eastAsia" w:ascii="宋体" w:hAnsi="宋体" w:cs="宋体"/>
          <w:b/>
          <w:color w:val="auto"/>
          <w:sz w:val="24"/>
        </w:rPr>
      </w:pPr>
      <w:r>
        <w:rPr>
          <w:rFonts w:ascii="宋体" w:hAnsi="宋体" w:cs="宋体"/>
          <w:b/>
          <w:color w:val="auto"/>
          <w:sz w:val="24"/>
        </w:rPr>
        <w:br w:type="page"/>
      </w:r>
      <w:r>
        <w:rPr>
          <w:rFonts w:hint="eastAsia" w:ascii="宋体" w:hAnsi="宋体" w:cs="宋体"/>
          <w:b/>
          <w:color w:val="auto"/>
          <w:sz w:val="24"/>
        </w:rPr>
        <w:t>二   合 同 通 用 条 款</w:t>
      </w:r>
    </w:p>
    <w:p>
      <w:pPr>
        <w:topLinePunct/>
        <w:autoSpaceDE w:val="0"/>
        <w:autoSpaceDN w:val="0"/>
        <w:spacing w:line="400" w:lineRule="exact"/>
        <w:ind w:firstLine="442" w:firstLineChars="200"/>
        <w:outlineLvl w:val="1"/>
        <w:rPr>
          <w:rFonts w:hint="eastAsia" w:ascii="宋体" w:hAnsi="宋体" w:cs="宋体"/>
          <w:b/>
          <w:color w:val="auto"/>
          <w:sz w:val="22"/>
        </w:rPr>
      </w:pPr>
      <w:bookmarkStart w:id="83" w:name="_Toc30156"/>
      <w:bookmarkStart w:id="84" w:name="_Toc19962"/>
      <w:r>
        <w:rPr>
          <w:rFonts w:hint="eastAsia" w:ascii="宋体" w:hAnsi="宋体" w:cs="宋体"/>
          <w:b/>
          <w:color w:val="auto"/>
          <w:sz w:val="22"/>
        </w:rPr>
        <w:t>1. 定义</w:t>
      </w:r>
      <w:bookmarkEnd w:id="83"/>
      <w:bookmarkEnd w:id="84"/>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本合同下列术语应解释为：</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1.1“甲方”是指</w:t>
      </w:r>
      <w:r>
        <w:rPr>
          <w:rFonts w:hint="eastAsia" w:ascii="宋体" w:hAnsi="宋体" w:cs="宋体"/>
          <w:color w:val="auto"/>
          <w:sz w:val="22"/>
          <w:u w:val="single"/>
        </w:rPr>
        <w:t>国家税务总局连江县税务局</w:t>
      </w:r>
      <w:r>
        <w:rPr>
          <w:rFonts w:hint="eastAsia" w:ascii="宋体" w:hAnsi="宋体" w:cs="宋体"/>
          <w:color w:val="auto"/>
          <w:sz w:val="22"/>
        </w:rPr>
        <w:t>。</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1.1.1“甲方采购部门”见“合同条款前附表”第5项“甲方采购部门”。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1.1.2“甲方需求部门”见“合同条款前附表”第5项“甲方需求部门”。</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1.2“乙方”见“合同条款前附表”第6项“乙方名称”。</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1.3 “合同”系指甲乙双方签订的、合同格式中载明的甲乙双方所达成的协议，包括所有的附件、附录和上述文件所提到的构成合同的所有文件。</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 “天”除非特别指出，“天”均为自然天。</w:t>
      </w:r>
    </w:p>
    <w:p>
      <w:pPr>
        <w:topLinePunct/>
        <w:autoSpaceDE w:val="0"/>
        <w:autoSpaceDN w:val="0"/>
        <w:spacing w:line="400" w:lineRule="exact"/>
        <w:ind w:firstLine="442" w:firstLineChars="200"/>
        <w:outlineLvl w:val="1"/>
        <w:rPr>
          <w:rFonts w:hint="eastAsia" w:ascii="宋体" w:hAnsi="宋体" w:cs="宋体"/>
          <w:b/>
          <w:color w:val="auto"/>
          <w:sz w:val="22"/>
        </w:rPr>
      </w:pPr>
      <w:bookmarkStart w:id="85" w:name="_Toc13700"/>
      <w:bookmarkStart w:id="86" w:name="_Toc24368"/>
      <w:r>
        <w:rPr>
          <w:rFonts w:hint="eastAsia" w:ascii="宋体" w:hAnsi="宋体" w:cs="宋体"/>
          <w:b/>
          <w:color w:val="auto"/>
          <w:sz w:val="22"/>
        </w:rPr>
        <w:t>2. 标准</w:t>
      </w:r>
      <w:bookmarkEnd w:id="85"/>
      <w:bookmarkEnd w:id="86"/>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2.1 乙方为甲方交付或提供的服务应符合招标（采购）文件所述的标准，如果没有提及适用标准，则应符合相应的国家标准。这些标准必须是有关机构发布的最新版本的标准。</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2.2 除非技术要求中另有规定，计量单位均采用中华人民共和国法定计量单位。</w:t>
      </w:r>
    </w:p>
    <w:p>
      <w:pPr>
        <w:spacing w:line="400" w:lineRule="exact"/>
        <w:ind w:firstLine="442" w:firstLineChars="200"/>
        <w:outlineLvl w:val="1"/>
        <w:rPr>
          <w:rFonts w:hint="eastAsia" w:ascii="宋体" w:hAnsi="宋体" w:cs="宋体"/>
          <w:b/>
          <w:color w:val="auto"/>
          <w:sz w:val="22"/>
        </w:rPr>
      </w:pPr>
      <w:bookmarkStart w:id="87" w:name="_Toc24638"/>
      <w:bookmarkStart w:id="88" w:name="_Toc25879"/>
      <w:r>
        <w:rPr>
          <w:rFonts w:hint="eastAsia" w:ascii="宋体" w:hAnsi="宋体" w:cs="宋体"/>
          <w:b/>
          <w:color w:val="auto"/>
          <w:sz w:val="22"/>
        </w:rPr>
        <w:t>3. 服务</w:t>
      </w:r>
      <w:bookmarkEnd w:id="87"/>
      <w:bookmarkEnd w:id="88"/>
    </w:p>
    <w:p>
      <w:pPr>
        <w:tabs>
          <w:tab w:val="left" w:pos="700"/>
        </w:tabs>
        <w:spacing w:line="400" w:lineRule="exact"/>
        <w:ind w:firstLine="440" w:firstLineChars="200"/>
        <w:rPr>
          <w:rFonts w:hint="eastAsia" w:ascii="宋体" w:hAnsi="宋体" w:cs="宋体"/>
          <w:b/>
          <w:color w:val="auto"/>
          <w:sz w:val="22"/>
        </w:rPr>
      </w:pPr>
      <w:r>
        <w:rPr>
          <w:rFonts w:hint="eastAsia" w:ascii="宋体" w:hAnsi="宋体" w:cs="宋体"/>
          <w:bCs/>
          <w:color w:val="auto"/>
          <w:sz w:val="22"/>
        </w:rPr>
        <w:t>3.1 本项目的“服务”见“合同条款前附表”第8项“服务内容”。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3.2 乙方应保证所提供的服务符合合同规定的技术要求。如不符时，乙方应负全责并尽快处理解决，由此造成的损失和相关费用由乙方负责，甲方保留终止合同及索赔的权利。</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3.3 乙方应保证通过执行合同中全部方案后，可以取得本合同约定的结果，达到本合同约定的预期目标。对任何情况下出现的问题，应尽快提出解决方案。</w:t>
      </w:r>
    </w:p>
    <w:p>
      <w:pPr>
        <w:tabs>
          <w:tab w:val="left" w:pos="0"/>
          <w:tab w:val="left" w:pos="540"/>
        </w:tabs>
        <w:spacing w:line="400" w:lineRule="exact"/>
        <w:ind w:firstLine="440" w:firstLineChars="200"/>
        <w:rPr>
          <w:rFonts w:hint="eastAsia" w:ascii="宋体" w:hAnsi="宋体" w:cs="宋体"/>
          <w:color w:val="auto"/>
          <w:sz w:val="22"/>
        </w:rPr>
      </w:pPr>
      <w:r>
        <w:rPr>
          <w:rFonts w:hint="eastAsia" w:ascii="宋体" w:hAnsi="宋体" w:cs="宋体"/>
          <w:color w:val="auto"/>
          <w:sz w:val="22"/>
        </w:rPr>
        <w:t>3.4 如果乙方提供的服务和解决方案不符合甲方要求，或在规定的时间内没有弥补缺陷，甲方有权采取一切必要的补救措施，由此产生的费用全部由乙方负责。</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3.5 除合同条款另行规定外，伴随服务的费用应含在合同价中，不单独进行支付。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89" w:name="_Toc3471"/>
      <w:bookmarkStart w:id="90" w:name="_Toc14903"/>
      <w:r>
        <w:rPr>
          <w:rFonts w:hint="eastAsia" w:ascii="宋体" w:hAnsi="宋体" w:cs="宋体"/>
          <w:b/>
          <w:color w:val="auto"/>
          <w:sz w:val="22"/>
        </w:rPr>
        <w:t>4. 知识产权</w:t>
      </w:r>
      <w:bookmarkEnd w:id="89"/>
      <w:bookmarkEnd w:id="90"/>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4.1 乙方应保证所提供的服务免受第三方提出侵犯其知识产权（专利权、商标权、软件著作权、版权等）的起诉。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pPr>
        <w:spacing w:line="400" w:lineRule="exact"/>
        <w:ind w:firstLine="442" w:firstLineChars="200"/>
        <w:outlineLvl w:val="1"/>
        <w:rPr>
          <w:rFonts w:hint="eastAsia" w:ascii="宋体" w:hAnsi="宋体" w:cs="宋体"/>
          <w:b/>
          <w:color w:val="auto"/>
          <w:sz w:val="22"/>
        </w:rPr>
      </w:pPr>
      <w:bookmarkStart w:id="91" w:name="_Toc31645"/>
      <w:bookmarkStart w:id="92" w:name="_Toc3072"/>
      <w:r>
        <w:rPr>
          <w:rFonts w:hint="eastAsia" w:ascii="宋体" w:hAnsi="宋体" w:cs="宋体"/>
          <w:b/>
          <w:color w:val="auto"/>
          <w:sz w:val="22"/>
        </w:rPr>
        <w:t>5. 保密条款</w:t>
      </w:r>
      <w:bookmarkEnd w:id="91"/>
      <w:bookmarkEnd w:id="92"/>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5.1 甲乙双方应对在本合同签订或履行过程中所接触的对方信息，包括但不限于知识产权、技术资料、技术诀窍、内部管理及其他相关信息，负有保密义务。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 应以审慎态度避免泄漏、公开或传播甲方的信息；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 在开发过程中对数据的处理方式应事先得到甲方的许可；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（3） 未经甲方书面许可，不得对有关信息进行修改、补充、复制；</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（4） 未经甲方书面许可，不得将信息以任何方式（如E-mail）携带出甲方场所；</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 xml:space="preserve">（5） 未经甲方书面许可，不得将信息透露给任何其他人； </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 严禁在提交的软件产品中设置远程维护接口和后门程序；</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（7） 不得进行系统软硬件设备的远程维护；</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（8） 甲方以书面形式提出的其他保密措施。</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5.3 保密期限不受合同有效期的限制，在合同有效期结束后，信息接受方仍应承担保密义务，直至该等信息成为公开信息。</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5.4 甲乙双方如出现泄密行为，泄密方应承担相关的法律责任，包括但是不限于对由此给对方造成的经济损失进行赔偿。</w:t>
      </w:r>
    </w:p>
    <w:p>
      <w:pPr>
        <w:topLinePunct/>
        <w:autoSpaceDE w:val="0"/>
        <w:autoSpaceDN w:val="0"/>
        <w:spacing w:line="400" w:lineRule="exact"/>
        <w:ind w:firstLine="442" w:firstLineChars="200"/>
        <w:outlineLvl w:val="1"/>
        <w:rPr>
          <w:rFonts w:hint="eastAsia" w:ascii="宋体" w:hAnsi="宋体" w:cs="宋体"/>
          <w:b/>
          <w:color w:val="auto"/>
          <w:sz w:val="22"/>
        </w:rPr>
      </w:pPr>
      <w:bookmarkStart w:id="93" w:name="_Toc31015"/>
      <w:bookmarkStart w:id="94" w:name="_Toc27929"/>
      <w:r>
        <w:rPr>
          <w:rFonts w:hint="eastAsia" w:ascii="宋体" w:hAnsi="宋体" w:cs="宋体"/>
          <w:b/>
          <w:color w:val="auto"/>
          <w:sz w:val="22"/>
        </w:rPr>
        <w:t>6. 履约验收要求</w:t>
      </w:r>
      <w:bookmarkEnd w:id="93"/>
      <w:bookmarkEnd w:id="94"/>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6.2具体履约验收要求详见招标（采购）文件。</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95" w:name="_Toc27741"/>
      <w:bookmarkStart w:id="96" w:name="_Toc10405"/>
      <w:r>
        <w:rPr>
          <w:rFonts w:hint="eastAsia" w:ascii="宋体" w:hAnsi="宋体" w:cs="宋体"/>
          <w:b/>
          <w:color w:val="auto"/>
          <w:sz w:val="22"/>
        </w:rPr>
        <w:t>7. 履约保证金</w:t>
      </w:r>
      <w:bookmarkEnd w:id="95"/>
      <w:bookmarkEnd w:id="96"/>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7.1 需提交履约保证金的项目，乙方应按照“合同条款前附表”第 10 项“履约保证金及返还”提交履约保证金。</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7.2 履约保证金的金额可用于补偿甲方因乙方不能完成其合同义务而蒙受的损失。</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7.4 乙方不履行合同、或者履行合同义务不符合约定使得合同目的不能实现，履约保证金不予退还，给甲方造成的损失超过履约保证金数额的，还应当对超过部分予以赔偿。</w:t>
      </w:r>
    </w:p>
    <w:p>
      <w:pPr>
        <w:tabs>
          <w:tab w:val="left" w:pos="700"/>
        </w:tabs>
        <w:spacing w:line="400" w:lineRule="exact"/>
        <w:ind w:firstLine="440" w:firstLineChars="200"/>
        <w:rPr>
          <w:rFonts w:hint="eastAsia" w:ascii="宋体" w:hAnsi="宋体" w:cs="宋体"/>
          <w:color w:val="auto"/>
          <w:sz w:val="22"/>
        </w:rPr>
      </w:pPr>
      <w:r>
        <w:rPr>
          <w:rFonts w:hint="eastAsia" w:ascii="宋体" w:hAnsi="宋体" w:cs="宋体"/>
          <w:color w:val="auto"/>
          <w:sz w:val="22"/>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400" w:lineRule="exact"/>
        <w:ind w:firstLine="442" w:firstLineChars="200"/>
        <w:outlineLvl w:val="1"/>
        <w:rPr>
          <w:rFonts w:hint="eastAsia" w:ascii="宋体" w:hAnsi="宋体" w:cs="宋体"/>
          <w:b/>
          <w:color w:val="auto"/>
          <w:sz w:val="22"/>
        </w:rPr>
      </w:pPr>
      <w:bookmarkStart w:id="97" w:name="_Toc29418"/>
      <w:bookmarkStart w:id="98" w:name="_Toc18030"/>
      <w:r>
        <w:rPr>
          <w:rFonts w:hint="eastAsia" w:ascii="宋体" w:hAnsi="宋体" w:cs="宋体"/>
          <w:b/>
          <w:color w:val="auto"/>
          <w:sz w:val="22"/>
        </w:rPr>
        <w:t>8．履约延误</w:t>
      </w:r>
      <w:bookmarkEnd w:id="97"/>
      <w:bookmarkEnd w:id="98"/>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8.1 乙方应按照本合同的规定提供服务。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8.4 除不可抗力和根据合同规定延期取得甲方同意而不收取误期赔偿费之外，乙方延误工期，将按合同规定被收取误期赔偿费。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400" w:lineRule="exact"/>
        <w:ind w:firstLine="442" w:firstLineChars="200"/>
        <w:outlineLvl w:val="1"/>
        <w:rPr>
          <w:rFonts w:hint="eastAsia" w:ascii="宋体" w:hAnsi="宋体" w:cs="宋体"/>
          <w:b/>
          <w:color w:val="auto"/>
          <w:sz w:val="22"/>
        </w:rPr>
      </w:pPr>
      <w:bookmarkStart w:id="99" w:name="_Toc4367"/>
      <w:bookmarkStart w:id="100" w:name="_Toc30607"/>
      <w:r>
        <w:rPr>
          <w:rFonts w:hint="eastAsia" w:ascii="宋体" w:hAnsi="宋体" w:cs="宋体"/>
          <w:b/>
          <w:color w:val="auto"/>
          <w:sz w:val="22"/>
        </w:rPr>
        <w:t>9. 违约责任</w:t>
      </w:r>
      <w:bookmarkEnd w:id="99"/>
      <w:bookmarkEnd w:id="100"/>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9.3 除应支付甲方违约金等外，甲方有权根据合同或有关部门出具的检验证书向乙方提出索赔。</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9.4 如果乙方对差异负有责任而甲方提出索赔，乙方同意按照下列方式解决索赔事宜：</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9.5 乙方利用本项目实施过程中所产生的成果（包括发明、发现、可运行系统、源代码及相关技术资料、文档等），另行自行开发本合同业务范围内供纳税人缴费人使用的软件或产品，或利用为税务机关提供信息化服务的便利，向纳税人缴费人搭车收费或变相收费的，或有其他失信行为的，纳入国家税务总局失信名单。</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对于影响恶劣的严重违法失信行为，推送财政部纳入政府采购严重违法失信行为记录名单。</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9.6 如果乙方在本项目实施过程中发生违反网络安全规定行为造成不良后果的，自甲方做出认定之日起三年内，税务系统各单位可以拒绝乙方参与税务系统政府采购活动。</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不良后果指造成数据失窃或丢失、敏感信息泄露、主要业务系统瘫痪等网络安全事件。</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9.7 对于本协议未约定的、招标（采购）文件（技术部分）中约定的违约处理条款，按招标（采购）文件（技术部分）相关约定执行；对本协议与招标（采购）文件（技术部分）约定不同的违约处理条款，以本协议约定为准。</w:t>
      </w:r>
    </w:p>
    <w:p>
      <w:pPr>
        <w:spacing w:line="400" w:lineRule="exact"/>
        <w:ind w:firstLine="442" w:firstLineChars="200"/>
        <w:outlineLvl w:val="1"/>
        <w:rPr>
          <w:rFonts w:hint="eastAsia" w:ascii="宋体" w:hAnsi="宋体" w:cs="宋体"/>
          <w:b/>
          <w:color w:val="auto"/>
          <w:sz w:val="22"/>
        </w:rPr>
      </w:pPr>
      <w:bookmarkStart w:id="101" w:name="_Toc9396"/>
      <w:bookmarkStart w:id="102" w:name="_Toc22238"/>
      <w:r>
        <w:rPr>
          <w:rFonts w:hint="eastAsia" w:ascii="宋体" w:hAnsi="宋体" w:cs="宋体"/>
          <w:b/>
          <w:color w:val="auto"/>
          <w:sz w:val="22"/>
        </w:rPr>
        <w:t>10. 不可抗力</w:t>
      </w:r>
      <w:bookmarkEnd w:id="101"/>
      <w:bookmarkEnd w:id="102"/>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10.1 本条所述的“不可抗力”系指双方不可预见、不可避免、不可克服的客观情况，但不包括双方的违约或疏忽。这些事件包括但不限于：战争、严重火灾、洪水、台风、地震等。</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10.2 如果乙方因不可抗力而导致合同实施延误或不能履行合同义务，不应承担误期赔偿或终止合同的责任。</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400" w:lineRule="exact"/>
        <w:ind w:firstLine="442" w:firstLineChars="200"/>
        <w:outlineLvl w:val="1"/>
        <w:rPr>
          <w:rFonts w:hint="eastAsia" w:ascii="宋体" w:hAnsi="宋体" w:cs="宋体"/>
          <w:b/>
          <w:color w:val="auto"/>
          <w:sz w:val="22"/>
        </w:rPr>
      </w:pPr>
      <w:bookmarkStart w:id="103" w:name="_Toc12476"/>
      <w:bookmarkStart w:id="104" w:name="_Toc3785"/>
      <w:r>
        <w:rPr>
          <w:rFonts w:hint="eastAsia" w:ascii="宋体" w:hAnsi="宋体" w:cs="宋体"/>
          <w:b/>
          <w:color w:val="auto"/>
          <w:sz w:val="22"/>
        </w:rPr>
        <w:t>11. 争端的解决</w:t>
      </w:r>
      <w:bookmarkEnd w:id="103"/>
      <w:bookmarkEnd w:id="104"/>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 甲乙双方应首先通过友好协商解决在执行本合同中所发生的或与本合同有关的一切争端。如从协商开始</w:t>
      </w:r>
      <w:r>
        <w:rPr>
          <w:rFonts w:hint="eastAsia" w:ascii="宋体" w:hAnsi="宋体" w:cs="宋体"/>
          <w:color w:val="auto"/>
          <w:sz w:val="22"/>
          <w:u w:val="single"/>
        </w:rPr>
        <w:t xml:space="preserve">    </w:t>
      </w:r>
      <w:r>
        <w:rPr>
          <w:rFonts w:hint="eastAsia" w:ascii="宋体" w:hAnsi="宋体" w:cs="宋体"/>
          <w:color w:val="auto"/>
          <w:sz w:val="22"/>
        </w:rPr>
        <w:t>天内仍不能解决，可以按合同约定的方式提起诉讼。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11.1.1诉讼应向甲方所在地提起诉讼。</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11.1.2诉讼费除人民法院另有判决外，应由败诉方负担。</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11.1.3在诉讼期间，除正在进行诉讼部分外，本合同的其它部分应继续执行。</w:t>
      </w:r>
    </w:p>
    <w:p>
      <w:pPr>
        <w:spacing w:line="400" w:lineRule="exact"/>
        <w:ind w:firstLine="442" w:firstLineChars="200"/>
        <w:outlineLvl w:val="1"/>
        <w:rPr>
          <w:rFonts w:hint="eastAsia" w:ascii="宋体" w:hAnsi="宋体" w:cs="宋体"/>
          <w:b/>
          <w:color w:val="auto"/>
          <w:sz w:val="22"/>
        </w:rPr>
      </w:pPr>
      <w:bookmarkStart w:id="105" w:name="_Toc17450"/>
      <w:bookmarkStart w:id="106" w:name="_Toc7090"/>
      <w:r>
        <w:rPr>
          <w:rFonts w:hint="eastAsia" w:ascii="宋体" w:hAnsi="宋体" w:cs="宋体"/>
          <w:b/>
          <w:color w:val="auto"/>
          <w:sz w:val="22"/>
        </w:rPr>
        <w:t>12. 违约终止合同</w:t>
      </w:r>
      <w:bookmarkEnd w:id="105"/>
      <w:bookmarkEnd w:id="106"/>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 乙方不履行合同业务或者履行合同义务不符合合同约定；</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12.1.2 如果乙方未能在合同规定的期限或甲方同意延长的期限内提供服务；</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12.1.3 因乙方人员自身技术能力、经验不足等问题造成甲方发生重大紧急故障，带来重大影响和损失的；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12.1.4 乙方对重大紧急故障没有及时响应，或不能在规定时间内解决处理故障、恢复正常运行的；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12.1.5 不能满足本项目技术需求的管理要求和规范，且经多次整改无明显改进的；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12.1.6 在合同服务期内，同一个应用系统在升级完善、运行维护支持服务过程中，出现5次经甲乙双方确认的用户投诉的；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12.1.8 乙方在本项目实施过程中发生违反网络安全规定行为造成不良后果的。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12.1.9 乙方提供的服务侵犯甲方、第三方知识产权等合法权益的；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12.1.10 乙方或乙方人员造成甲方或第三方经济损失而拒不赔偿的；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12.1.11 乙方转让其应履行的合同义务，或未经甲方同意采取分包方式履行合同</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12.1.12 乙方有其他严重违约行为的。</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12.2 如果甲方根据上述第12.1条的规定，终止了全部或部分合同，甲方可以适当的条件和方法向第三方购买乙方未能提供的服务，乙方应对甲方购买类似服务所超出的费用负责。同时，乙方应继续执行合同中未终止的部分。</w:t>
      </w:r>
    </w:p>
    <w:p>
      <w:pPr>
        <w:spacing w:line="400" w:lineRule="exact"/>
        <w:ind w:firstLine="442" w:firstLineChars="200"/>
        <w:outlineLvl w:val="1"/>
        <w:rPr>
          <w:rFonts w:hint="eastAsia" w:ascii="宋体" w:hAnsi="宋体" w:cs="宋体"/>
          <w:b/>
          <w:color w:val="auto"/>
          <w:sz w:val="22"/>
        </w:rPr>
      </w:pPr>
      <w:bookmarkStart w:id="107" w:name="_Toc32253"/>
      <w:bookmarkStart w:id="108" w:name="_Toc29805"/>
      <w:r>
        <w:rPr>
          <w:rFonts w:hint="eastAsia" w:ascii="宋体" w:hAnsi="宋体" w:cs="宋体"/>
          <w:b/>
          <w:color w:val="auto"/>
          <w:sz w:val="22"/>
        </w:rPr>
        <w:t>13. 破产终止合同</w:t>
      </w:r>
      <w:bookmarkEnd w:id="107"/>
      <w:bookmarkEnd w:id="108"/>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13.1 如果乙方破产或无清偿能力，甲方可在任何时候以书面形式通知乙方终止合同而不给乙方补偿。</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13.2该终止合同将不损害或影响甲方已经采取或将要采取的任何行动或补救措施的权力。</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09" w:name="_Toc25634"/>
      <w:bookmarkStart w:id="110" w:name="_Toc21386"/>
      <w:r>
        <w:rPr>
          <w:rFonts w:hint="eastAsia" w:ascii="宋体" w:hAnsi="宋体" w:cs="宋体"/>
          <w:b/>
          <w:color w:val="auto"/>
          <w:sz w:val="22"/>
        </w:rPr>
        <w:t>14. 其他情况的终止合同</w:t>
      </w:r>
      <w:bookmarkEnd w:id="109"/>
      <w:bookmarkEnd w:id="110"/>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14.1 乙方在执行合同的过程中发生重大事故或变故，对履行合同有直接影响的，甲方可以提出终止合同而不给予乙方任何补偿。</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14.2 在服务期内，由于甲方工作计划调整，推广使用新应用系统导致本项目相关服务停止的，甲方可以提出终止合同而不给予乙方任何补偿。</w:t>
      </w:r>
    </w:p>
    <w:p>
      <w:pPr>
        <w:tabs>
          <w:tab w:val="left" w:pos="700"/>
        </w:tabs>
        <w:spacing w:line="400" w:lineRule="exact"/>
        <w:ind w:firstLine="442" w:firstLineChars="200"/>
        <w:outlineLvl w:val="1"/>
        <w:rPr>
          <w:rFonts w:hint="eastAsia" w:ascii="宋体" w:hAnsi="宋体" w:cs="宋体"/>
          <w:b/>
          <w:color w:val="auto"/>
          <w:sz w:val="22"/>
        </w:rPr>
      </w:pPr>
      <w:bookmarkStart w:id="111" w:name="_Toc825"/>
      <w:bookmarkStart w:id="112" w:name="_Toc26374"/>
      <w:r>
        <w:rPr>
          <w:rFonts w:hint="eastAsia" w:ascii="宋体" w:hAnsi="宋体" w:cs="宋体"/>
          <w:b/>
          <w:color w:val="auto"/>
          <w:sz w:val="22"/>
        </w:rPr>
        <w:t>15. 合同修改或变更</w:t>
      </w:r>
      <w:bookmarkEnd w:id="111"/>
      <w:bookmarkEnd w:id="112"/>
    </w:p>
    <w:p>
      <w:pPr>
        <w:spacing w:line="400" w:lineRule="exact"/>
        <w:ind w:firstLine="482"/>
        <w:rPr>
          <w:rFonts w:hint="eastAsia" w:ascii="宋体" w:hAnsi="宋体" w:cs="宋体"/>
          <w:color w:val="auto"/>
          <w:sz w:val="22"/>
        </w:rPr>
      </w:pPr>
      <w:r>
        <w:rPr>
          <w:rFonts w:hint="eastAsia" w:ascii="宋体" w:hAnsi="宋体" w:cs="宋体"/>
          <w:color w:val="auto"/>
          <w:sz w:val="22"/>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400" w:lineRule="exact"/>
        <w:ind w:firstLine="440" w:firstLineChars="200"/>
        <w:rPr>
          <w:rFonts w:hint="eastAsia" w:ascii="宋体" w:hAnsi="宋体" w:cs="宋体"/>
          <w:b/>
          <w:color w:val="auto"/>
          <w:sz w:val="22"/>
        </w:rPr>
      </w:pPr>
      <w:r>
        <w:rPr>
          <w:rFonts w:hint="eastAsia" w:ascii="宋体" w:hAnsi="宋体" w:cs="宋体"/>
          <w:color w:val="auto"/>
          <w:sz w:val="22"/>
        </w:rPr>
        <w:t>15.2 除了双方签署书面修改或变更协议，并成为本合同不可分割的一部分的情况之外，本合同的条款不得有任何变化或修改。</w:t>
      </w:r>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15.3 由于采购人项目统一规划等原因导致本项目停止部分服务的，甲方将启动合同变更程序，与乙方协商变更相关合同条款。</w:t>
      </w:r>
    </w:p>
    <w:p>
      <w:pPr>
        <w:spacing w:line="400" w:lineRule="exact"/>
        <w:ind w:firstLine="442" w:firstLineChars="200"/>
        <w:outlineLvl w:val="1"/>
        <w:rPr>
          <w:rFonts w:hint="eastAsia" w:ascii="宋体" w:hAnsi="宋体" w:cs="宋体"/>
          <w:b/>
          <w:color w:val="auto"/>
          <w:sz w:val="22"/>
        </w:rPr>
      </w:pPr>
      <w:bookmarkStart w:id="113" w:name="_Toc12870"/>
      <w:bookmarkStart w:id="114" w:name="_Toc11723"/>
      <w:r>
        <w:rPr>
          <w:rFonts w:hint="eastAsia" w:ascii="宋体" w:hAnsi="宋体" w:cs="宋体"/>
          <w:b/>
          <w:color w:val="auto"/>
          <w:sz w:val="22"/>
        </w:rPr>
        <w:t>16. 转让和分包</w:t>
      </w:r>
      <w:bookmarkEnd w:id="113"/>
      <w:bookmarkEnd w:id="114"/>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16.1 除甲方事先书面同意外，乙方不得部分转让或全部转让其应履行的合同义务。</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15" w:name="_Toc23771"/>
      <w:bookmarkStart w:id="116" w:name="_Toc15170"/>
      <w:r>
        <w:rPr>
          <w:rFonts w:hint="eastAsia" w:ascii="宋体" w:hAnsi="宋体" w:cs="宋体"/>
          <w:b/>
          <w:color w:val="auto"/>
          <w:sz w:val="22"/>
        </w:rPr>
        <w:t>17. 合同语言</w:t>
      </w:r>
      <w:bookmarkEnd w:id="115"/>
      <w:bookmarkEnd w:id="116"/>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17.1 本合同语言为中文。</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17.2 双方交换的与合同有关的信件和其他文件应用合同语言书写。</w:t>
      </w:r>
    </w:p>
    <w:p>
      <w:pPr>
        <w:spacing w:line="400" w:lineRule="exact"/>
        <w:ind w:firstLine="442" w:firstLineChars="200"/>
        <w:outlineLvl w:val="1"/>
        <w:rPr>
          <w:rFonts w:hint="eastAsia" w:ascii="宋体" w:hAnsi="宋体" w:cs="宋体"/>
          <w:b/>
          <w:color w:val="auto"/>
          <w:sz w:val="22"/>
        </w:rPr>
      </w:pPr>
      <w:bookmarkStart w:id="117" w:name="_Toc12419"/>
      <w:bookmarkStart w:id="118" w:name="_Toc11412"/>
      <w:r>
        <w:rPr>
          <w:rFonts w:hint="eastAsia" w:ascii="宋体" w:hAnsi="宋体" w:cs="宋体"/>
          <w:b/>
          <w:color w:val="auto"/>
          <w:sz w:val="22"/>
        </w:rPr>
        <w:t>18. 适用法律</w:t>
      </w:r>
      <w:bookmarkEnd w:id="117"/>
      <w:bookmarkEnd w:id="118"/>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18.1 本合同按照中华人民共和国现行法律进行解释。</w:t>
      </w:r>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18.2 本合同的履行、违约责任和解决争议的方法等适用《中华人民共和国民法典（合同编）》。</w:t>
      </w:r>
    </w:p>
    <w:p>
      <w:pPr>
        <w:topLinePunct/>
        <w:autoSpaceDE w:val="0"/>
        <w:autoSpaceDN w:val="0"/>
        <w:spacing w:line="400" w:lineRule="exact"/>
        <w:ind w:firstLine="442" w:firstLineChars="200"/>
        <w:outlineLvl w:val="1"/>
        <w:rPr>
          <w:rFonts w:hint="eastAsia" w:ascii="宋体" w:hAnsi="宋体" w:cs="宋体"/>
          <w:b/>
          <w:color w:val="auto"/>
          <w:sz w:val="22"/>
        </w:rPr>
      </w:pPr>
      <w:bookmarkStart w:id="119" w:name="_Toc4664"/>
      <w:bookmarkStart w:id="120" w:name="_Toc1985"/>
      <w:r>
        <w:rPr>
          <w:rFonts w:hint="eastAsia" w:ascii="宋体" w:hAnsi="宋体" w:cs="宋体"/>
          <w:b/>
          <w:color w:val="auto"/>
          <w:sz w:val="22"/>
        </w:rPr>
        <w:t>19. 税费</w:t>
      </w:r>
      <w:bookmarkEnd w:id="119"/>
      <w:bookmarkEnd w:id="120"/>
    </w:p>
    <w:p>
      <w:pPr>
        <w:topLinePunct/>
        <w:autoSpaceDE w:val="0"/>
        <w:autoSpaceDN w:val="0"/>
        <w:spacing w:line="400" w:lineRule="exact"/>
        <w:ind w:firstLine="440" w:firstLineChars="200"/>
        <w:rPr>
          <w:rFonts w:hint="eastAsia" w:ascii="宋体" w:hAnsi="宋体" w:cs="宋体"/>
          <w:color w:val="auto"/>
          <w:sz w:val="22"/>
        </w:rPr>
      </w:pPr>
      <w:r>
        <w:rPr>
          <w:rFonts w:hint="eastAsia" w:ascii="宋体" w:hAnsi="宋体" w:cs="宋体"/>
          <w:color w:val="auto"/>
          <w:sz w:val="22"/>
        </w:rPr>
        <w:t>19.1 合同服务的所有税费均已包含于合同价中，甲方不再另行支付。</w:t>
      </w:r>
    </w:p>
    <w:p>
      <w:pPr>
        <w:tabs>
          <w:tab w:val="left" w:pos="700"/>
        </w:tabs>
        <w:spacing w:line="400" w:lineRule="exact"/>
        <w:ind w:firstLine="442" w:firstLineChars="200"/>
        <w:outlineLvl w:val="1"/>
        <w:rPr>
          <w:rFonts w:hint="eastAsia" w:ascii="宋体" w:hAnsi="宋体" w:cs="宋体"/>
          <w:b/>
          <w:color w:val="auto"/>
          <w:sz w:val="22"/>
        </w:rPr>
      </w:pPr>
      <w:bookmarkStart w:id="121" w:name="_Toc11519"/>
      <w:bookmarkStart w:id="122" w:name="_Toc6527"/>
      <w:r>
        <w:rPr>
          <w:rFonts w:hint="eastAsia" w:ascii="宋体" w:hAnsi="宋体" w:cs="宋体"/>
          <w:b/>
          <w:color w:val="auto"/>
          <w:sz w:val="22"/>
        </w:rPr>
        <w:t>20. 合同生效</w:t>
      </w:r>
      <w:bookmarkEnd w:id="121"/>
      <w:bookmarkEnd w:id="122"/>
    </w:p>
    <w:p>
      <w:pPr>
        <w:spacing w:line="400" w:lineRule="exact"/>
        <w:ind w:firstLine="440" w:firstLineChars="200"/>
        <w:rPr>
          <w:rFonts w:hint="eastAsia" w:ascii="宋体" w:hAnsi="宋体" w:cs="宋体"/>
          <w:color w:val="auto"/>
          <w:sz w:val="22"/>
        </w:rPr>
      </w:pPr>
      <w:r>
        <w:rPr>
          <w:rFonts w:hint="eastAsia" w:ascii="宋体" w:hAnsi="宋体" w:cs="宋体"/>
          <w:color w:val="auto"/>
          <w:sz w:val="22"/>
        </w:rPr>
        <w:t>20.1 本合同一式</w:t>
      </w:r>
      <w:r>
        <w:rPr>
          <w:rFonts w:hint="eastAsia" w:ascii="宋体" w:hAnsi="宋体" w:cs="宋体"/>
          <w:color w:val="auto"/>
          <w:sz w:val="22"/>
          <w:u w:val="single"/>
        </w:rPr>
        <w:t xml:space="preserve">    </w:t>
      </w:r>
      <w:r>
        <w:rPr>
          <w:rFonts w:hint="eastAsia" w:ascii="宋体" w:hAnsi="宋体" w:cs="宋体"/>
          <w:color w:val="auto"/>
          <w:sz w:val="22"/>
        </w:rPr>
        <w:t>份，由甲乙双方法定代表人（负责人）或被授权人签字并盖章后生效。</w:t>
      </w:r>
    </w:p>
    <w:p>
      <w:pPr>
        <w:spacing w:line="360" w:lineRule="auto"/>
        <w:rPr>
          <w:rFonts w:ascii="Times New Roman" w:hAnsi="Times New Roman"/>
          <w:color w:val="auto"/>
          <w:szCs w:val="21"/>
        </w:rPr>
        <w:sectPr>
          <w:pgSz w:w="11907" w:h="16839"/>
          <w:pgMar w:top="1440" w:right="1746" w:bottom="1440" w:left="1746" w:header="1148" w:footer="709" w:gutter="0"/>
          <w:cols w:space="720" w:num="1"/>
          <w:docGrid w:linePitch="360" w:charSpace="0"/>
        </w:sectPr>
      </w:pPr>
    </w:p>
    <w:p>
      <w:pPr>
        <w:topLinePunct/>
        <w:autoSpaceDE w:val="0"/>
        <w:autoSpaceDN w:val="0"/>
        <w:spacing w:line="360" w:lineRule="auto"/>
        <w:jc w:val="center"/>
        <w:outlineLvl w:val="0"/>
        <w:rPr>
          <w:rFonts w:hint="eastAsia" w:ascii="宋体" w:hAnsi="宋体" w:cs="宋体"/>
          <w:b/>
          <w:color w:val="auto"/>
          <w:sz w:val="24"/>
          <w:szCs w:val="24"/>
        </w:rPr>
      </w:pPr>
      <w:bookmarkStart w:id="123" w:name="_Toc30503"/>
      <w:bookmarkStart w:id="124" w:name="_Toc3171"/>
      <w:r>
        <w:rPr>
          <w:rFonts w:hint="eastAsia" w:ascii="宋体" w:hAnsi="宋体" w:cs="宋体"/>
          <w:b/>
          <w:color w:val="auto"/>
          <w:sz w:val="24"/>
          <w:szCs w:val="24"/>
        </w:rPr>
        <w:t>三   招标（采购）文件及投标（响应）文件（如有必要，可另附）</w:t>
      </w:r>
      <w:bookmarkEnd w:id="123"/>
      <w:bookmarkEnd w:id="124"/>
    </w:p>
    <w:p>
      <w:pPr>
        <w:keepNext w:val="0"/>
        <w:keepLines w:val="0"/>
        <w:pageBreakBefore w:val="0"/>
        <w:kinsoku/>
        <w:wordWrap/>
        <w:overflowPunct/>
        <w:topLinePunct w:val="0"/>
        <w:autoSpaceDE/>
        <w:autoSpaceDN/>
        <w:bidi w:val="0"/>
        <w:adjustRightInd w:val="0"/>
        <w:snapToGrid w:val="0"/>
        <w:spacing w:line="580" w:lineRule="exact"/>
        <w:ind w:firstLine="480" w:firstLineChars="200"/>
        <w:jc w:val="center"/>
        <w:outlineLvl w:val="0"/>
        <w:rPr>
          <w:rFonts w:hint="eastAsia" w:ascii="宋体" w:hAnsi="宋体" w:cs="宋体"/>
          <w:b/>
          <w:color w:val="auto"/>
          <w:sz w:val="24"/>
          <w:szCs w:val="24"/>
        </w:rPr>
      </w:pPr>
      <w:r>
        <w:rPr>
          <w:rFonts w:hint="eastAsia" w:ascii="宋体" w:hAnsi="宋体" w:cs="宋体"/>
          <w:color w:val="auto"/>
          <w:sz w:val="24"/>
        </w:rPr>
        <w:br w:type="page"/>
      </w:r>
      <w:r>
        <w:rPr>
          <w:rFonts w:hint="eastAsia" w:ascii="宋体" w:hAnsi="宋体" w:cs="宋体"/>
          <w:b/>
          <w:color w:val="auto"/>
          <w:sz w:val="24"/>
          <w:szCs w:val="24"/>
        </w:rPr>
        <w:t>四   报价表（总报价表和分项报价表，如有需要可另附）</w:t>
      </w:r>
    </w:p>
    <w:p>
      <w:pPr>
        <w:keepNext w:val="0"/>
        <w:keepLines w:val="0"/>
        <w:pageBreakBefore w:val="0"/>
        <w:kinsoku/>
        <w:wordWrap/>
        <w:overflowPunct/>
        <w:topLinePunct w:val="0"/>
        <w:autoSpaceDE/>
        <w:autoSpaceDN/>
        <w:bidi w:val="0"/>
        <w:adjustRightInd/>
        <w:snapToGrid/>
        <w:spacing w:line="240" w:lineRule="auto"/>
        <w:ind w:firstLine="0" w:firstLineChars="0"/>
        <w:jc w:val="left"/>
        <w:outlineLvl w:val="9"/>
        <w:rPr>
          <w:rFonts w:hint="eastAsia" w:ascii="宋体" w:hAnsi="宋体" w:cs="宋体"/>
          <w:b/>
          <w:color w:val="auto"/>
          <w:sz w:val="24"/>
          <w:szCs w:val="24"/>
        </w:rPr>
      </w:pPr>
      <w:r>
        <w:rPr>
          <w:rFonts w:hint="eastAsia" w:ascii="宋体" w:hAnsi="宋体" w:cs="宋体"/>
          <w:b/>
          <w:color w:val="auto"/>
          <w:sz w:val="24"/>
          <w:szCs w:val="24"/>
        </w:rPr>
        <w:br w:type="page"/>
      </w:r>
    </w:p>
    <w:p>
      <w:pPr>
        <w:keepNext w:val="0"/>
        <w:keepLines w:val="0"/>
        <w:pageBreakBefore w:val="0"/>
        <w:kinsoku/>
        <w:wordWrap/>
        <w:overflowPunct/>
        <w:topLinePunct w:val="0"/>
        <w:autoSpaceDE/>
        <w:autoSpaceDN/>
        <w:bidi w:val="0"/>
        <w:adjustRightInd w:val="0"/>
        <w:snapToGrid w:val="0"/>
        <w:spacing w:line="580" w:lineRule="exact"/>
        <w:ind w:firstLine="482" w:firstLineChars="200"/>
        <w:jc w:val="center"/>
        <w:outlineLvl w:val="0"/>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 xml:space="preserve">五  </w:t>
      </w:r>
      <w:r>
        <w:rPr>
          <w:rFonts w:hint="eastAsia" w:ascii="宋体" w:hAnsi="宋体" w:eastAsia="宋体" w:cs="宋体"/>
          <w:b/>
          <w:color w:val="auto"/>
          <w:sz w:val="24"/>
          <w:szCs w:val="24"/>
          <w:lang w:eastAsia="zh-CN"/>
        </w:rPr>
        <w:t>连江税务信息化廉政情况反馈书</w:t>
      </w:r>
    </w:p>
    <w:tbl>
      <w:tblPr>
        <w:tblStyle w:val="31"/>
        <w:tblW w:w="8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81"/>
        <w:gridCol w:w="6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项目名称（编号）</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kern w:val="0"/>
                <w:sz w:val="22"/>
                <w:szCs w:val="22"/>
                <w:u w:val="none"/>
                <w:lang w:val="en-US" w:bidi="ar"/>
              </w:rPr>
            </w:pPr>
            <w:r>
              <w:rPr>
                <w:rFonts w:hint="eastAsia" w:ascii="宋体" w:hAnsi="宋体" w:cs="宋体"/>
                <w:color w:val="auto"/>
                <w:kern w:val="0"/>
                <w:sz w:val="22"/>
                <w:szCs w:val="22"/>
                <w:u w:val="none"/>
                <w:lang w:bidi="ar"/>
              </w:rPr>
              <w:t>连江税务2025年</w:t>
            </w:r>
            <w:r>
              <w:rPr>
                <w:rFonts w:hint="eastAsia" w:ascii="宋体" w:hAnsi="宋体" w:cs="宋体"/>
                <w:color w:val="auto"/>
                <w:kern w:val="0"/>
                <w:sz w:val="22"/>
                <w:szCs w:val="22"/>
                <w:u w:val="none"/>
                <w:lang w:eastAsia="zh-CN" w:bidi="ar"/>
              </w:rPr>
              <w:t>通信线路采购</w:t>
            </w:r>
            <w:r>
              <w:rPr>
                <w:rFonts w:hint="eastAsia" w:ascii="宋体" w:hAnsi="宋体" w:cs="宋体"/>
                <w:color w:val="auto"/>
                <w:kern w:val="0"/>
                <w:sz w:val="22"/>
                <w:szCs w:val="22"/>
                <w:u w:val="none"/>
                <w:lang w:bidi="ar"/>
              </w:rPr>
              <w:t>项目</w:t>
            </w:r>
            <w:r>
              <w:rPr>
                <w:rFonts w:hint="eastAsia" w:ascii="宋体" w:hAnsi="宋体" w:cs="宋体"/>
                <w:color w:val="auto"/>
                <w:kern w:val="0"/>
                <w:sz w:val="22"/>
                <w:szCs w:val="22"/>
                <w:u w:val="none"/>
                <w:lang w:val="en-US" w:eastAsia="zh-CN" w:bidi="ar"/>
              </w:rPr>
              <w:t xml:space="preserve">   WTZB-2025-259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服务商名称</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XXX公司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联系人及电话</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lang w:val="en-US"/>
              </w:rPr>
            </w:pPr>
            <w:r>
              <w:rPr>
                <w:rFonts w:hint="eastAsia" w:ascii="宋体" w:hAnsi="宋体" w:eastAsia="宋体" w:cs="宋体"/>
                <w:i w:val="0"/>
                <w:color w:val="auto"/>
                <w:kern w:val="0"/>
                <w:sz w:val="22"/>
                <w:szCs w:val="22"/>
                <w:u w:val="none"/>
                <w:lang w:val="en-US" w:eastAsia="zh-CN" w:bidi="ar"/>
              </w:rPr>
              <w:t>联系人：  职务：   电话：XXX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项目情况概述</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廉洁承诺履行情况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反馈项</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反馈内容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杜绝商业贿赂</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向税务工作人员及其家属赠送礼品、礼金或提供任何形式的宴请、娱乐活动情况。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规范经营活动</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按照合同要求，按时完成各阶段任务，确保项目质量和进度情况。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公开透明合作</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在项目实施过程中保持信息公开透明，主动接受相关部门的监督和检查情况。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84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b/>
                <w:bCs/>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税务人员履职期间廉政情况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21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jc w:val="both"/>
              <w:textAlignment w:val="center"/>
              <w:rPr>
                <w:rFonts w:hint="eastAsia" w:ascii="宋体" w:hAnsi="宋体" w:eastAsia="宋体" w:cs="宋体"/>
                <w:b/>
                <w:bCs/>
                <w:i w:val="0"/>
                <w:color w:val="auto"/>
                <w:sz w:val="22"/>
                <w:szCs w:val="22"/>
                <w:u w:val="none"/>
              </w:rPr>
            </w:pPr>
            <w:r>
              <w:rPr>
                <w:rFonts w:hint="eastAsia" w:ascii="宋体" w:hAnsi="宋体" w:eastAsia="宋体" w:cs="宋体"/>
                <w:b/>
                <w:bCs/>
                <w:i w:val="0"/>
                <w:color w:val="auto"/>
                <w:kern w:val="0"/>
                <w:sz w:val="22"/>
                <w:szCs w:val="22"/>
                <w:u w:val="none"/>
                <w:lang w:val="en-US" w:eastAsia="zh-CN" w:bidi="ar"/>
              </w:rPr>
              <w:t>税务人员履职过程存在违纪违规行为</w:t>
            </w:r>
          </w:p>
        </w:tc>
        <w:tc>
          <w:tcPr>
            <w:tcW w:w="6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c>
          <w:tcPr>
            <w:tcW w:w="62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pacing w:line="580" w:lineRule="exact"/>
              <w:ind w:firstLine="440" w:firstLineChars="200"/>
              <w:jc w:val="center"/>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是（说明具体情况）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c>
          <w:tcPr>
            <w:tcW w:w="62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spacing w:line="580" w:lineRule="exact"/>
              <w:ind w:firstLine="440" w:firstLineChars="200"/>
              <w:jc w:val="center"/>
              <w:rPr>
                <w:rFonts w:hint="eastAsia" w:ascii="宋体" w:hAnsi="宋体" w:eastAsia="宋体" w:cs="宋体"/>
                <w:i w:val="0"/>
                <w:color w:val="auto"/>
                <w:sz w:val="22"/>
                <w:szCs w:val="22"/>
                <w:u w:val="none"/>
              </w:rPr>
            </w:pPr>
          </w:p>
        </w:tc>
      </w:tr>
    </w:tbl>
    <w:p>
      <w:pPr>
        <w:keepNext w:val="0"/>
        <w:keepLines w:val="0"/>
        <w:pageBreakBefore w:val="0"/>
        <w:widowControl/>
        <w:suppressLineNumbers w:val="0"/>
        <w:kinsoku/>
        <w:wordWrap/>
        <w:overflowPunct/>
        <w:topLinePunct w:val="0"/>
        <w:autoSpaceDE/>
        <w:autoSpaceDN/>
        <w:bidi w:val="0"/>
        <w:spacing w:line="580" w:lineRule="exact"/>
        <w:jc w:val="left"/>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提交单位（盖章）：XXX公司</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br w:type="textWrapping"/>
      </w: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法定代表人（负责人）或授权代表签字：_________________________</w:t>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br w:type="textWrapping"/>
      </w:r>
      <w:r>
        <w:rPr>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 xml:space="preserve">                                </w:t>
      </w:r>
      <w:r>
        <w:rPr>
          <w:rStyle w:val="34"/>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t>日期：XX年XX月XX日</w:t>
      </w:r>
    </w:p>
    <w:p>
      <w:pPr>
        <w:spacing w:line="360" w:lineRule="auto"/>
        <w:jc w:val="center"/>
        <w:rPr>
          <w:color w:val="auto"/>
          <w:sz w:val="24"/>
          <w:szCs w:val="24"/>
        </w:rPr>
      </w:pPr>
    </w:p>
    <w:p>
      <w:pPr>
        <w:rPr>
          <w:rFonts w:hint="eastAsia" w:ascii="宋体" w:hAnsi="宋体" w:cs="宋体"/>
          <w:color w:val="auto"/>
          <w:sz w:val="24"/>
          <w:szCs w:val="24"/>
        </w:rPr>
      </w:pPr>
    </w:p>
    <w:p>
      <w:pP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spacing w:line="360" w:lineRule="auto"/>
        <w:jc w:val="center"/>
        <w:outlineLvl w:val="0"/>
        <w:rPr>
          <w:rFonts w:hint="eastAsia" w:ascii="宋体" w:hAnsi="宋体" w:cs="宋体"/>
          <w:b/>
          <w:bCs/>
          <w:color w:val="auto"/>
          <w:sz w:val="28"/>
          <w:szCs w:val="28"/>
        </w:rPr>
      </w:pPr>
      <w:bookmarkStart w:id="125" w:name="_Toc22952"/>
      <w:bookmarkStart w:id="126" w:name="_Toc132880668"/>
      <w:r>
        <w:rPr>
          <w:rFonts w:hint="eastAsia" w:ascii="宋体" w:hAnsi="宋体" w:cs="宋体"/>
          <w:b/>
          <w:bCs/>
          <w:color w:val="auto"/>
          <w:sz w:val="28"/>
          <w:szCs w:val="28"/>
        </w:rPr>
        <w:t>第五章　响应文件格式</w:t>
      </w:r>
      <w:bookmarkEnd w:id="125"/>
      <w:bookmarkEnd w:id="126"/>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7" w:name="_Toc32247"/>
      <w:bookmarkStart w:id="128" w:name="_Toc32231"/>
      <w:r>
        <w:rPr>
          <w:rFonts w:hint="eastAsia" w:ascii="宋体" w:hAnsi="宋体" w:cs="宋体"/>
          <w:color w:val="auto"/>
          <w:sz w:val="24"/>
          <w:szCs w:val="24"/>
        </w:rPr>
        <w:t>2.所附表格中要求回答的全部问题和信息都必须正面回答。</w:t>
      </w:r>
      <w:bookmarkEnd w:id="127"/>
      <w:bookmarkEnd w:id="128"/>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9" w:name="_Toc22828"/>
      <w:bookmarkStart w:id="130" w:name="_Toc13140"/>
      <w:r>
        <w:rPr>
          <w:rFonts w:hint="eastAsia" w:ascii="宋体" w:hAnsi="宋体" w:cs="宋体"/>
          <w:color w:val="auto"/>
          <w:sz w:val="24"/>
          <w:szCs w:val="24"/>
        </w:rPr>
        <w:t>5.全部文件应按供应商须知中规定的语言提交。</w:t>
      </w:r>
      <w:bookmarkEnd w:id="129"/>
      <w:bookmarkEnd w:id="130"/>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w:t>
      </w:r>
      <w:r>
        <w:rPr>
          <w:rFonts w:hint="eastAsia" w:ascii="宋体" w:hAnsi="宋体" w:cs="宋体"/>
          <w:color w:val="auto"/>
          <w:sz w:val="24"/>
          <w:szCs w:val="24"/>
          <w:lang w:val="en-US" w:eastAsia="zh-CN"/>
        </w:rPr>
        <w:t>参考</w:t>
      </w:r>
      <w:r>
        <w:rPr>
          <w:rFonts w:hint="eastAsia" w:ascii="宋体" w:hAnsi="宋体" w:cs="宋体"/>
          <w:color w:val="auto"/>
          <w:sz w:val="24"/>
          <w:szCs w:val="24"/>
        </w:rPr>
        <w:t>格式，其他未提供格式的文件和资料由供应商自行设计编制格式填写。</w:t>
      </w:r>
    </w:p>
    <w:p>
      <w:pPr>
        <w:adjustRightInd w:val="0"/>
        <w:snapToGrid w:val="0"/>
        <w:spacing w:before="62" w:beforeLines="20" w:after="4" w:line="360" w:lineRule="auto"/>
        <w:ind w:firstLine="482" w:firstLineChars="200"/>
        <w:jc w:val="center"/>
        <w:rPr>
          <w:rFonts w:hint="eastAsia" w:ascii="宋体" w:hAnsi="宋体" w:cs="宋体"/>
          <w:b/>
          <w:bCs/>
          <w:color w:val="auto"/>
          <w:sz w:val="24"/>
          <w:szCs w:val="24"/>
        </w:rPr>
      </w:pPr>
    </w:p>
    <w:p>
      <w:pPr>
        <w:ind w:firstLine="482" w:firstLineChars="200"/>
        <w:jc w:val="center"/>
        <w:rPr>
          <w:rFonts w:hint="eastAsia" w:ascii="宋体" w:hAnsi="宋体" w:cs="宋体"/>
          <w:b/>
          <w:bCs/>
          <w:color w:val="auto"/>
          <w:sz w:val="24"/>
          <w:szCs w:val="24"/>
        </w:rPr>
      </w:pPr>
    </w:p>
    <w:p>
      <w:pPr>
        <w:rPr>
          <w:rFonts w:hint="eastAsia" w:ascii="宋体" w:hAnsi="宋体" w:cs="宋体"/>
          <w:color w:val="auto"/>
          <w:sz w:val="24"/>
          <w:szCs w:val="24"/>
        </w:rPr>
      </w:pPr>
    </w:p>
    <w:p>
      <w:pP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商务部分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3"/>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4"/>
          <w:szCs w:val="24"/>
        </w:rPr>
        <w:t>成交人</w:t>
      </w:r>
      <w:r>
        <w:rPr>
          <w:rFonts w:hint="eastAsia" w:ascii="宋体" w:hAnsi="宋体" w:cs="宋体"/>
          <w:b/>
          <w:bCs/>
          <w:color w:val="auto"/>
          <w:sz w:val="32"/>
          <w:szCs w:val="32"/>
        </w:rPr>
        <w:t>格式1  授权委托书</w:t>
      </w:r>
    </w:p>
    <w:p>
      <w:pPr>
        <w:adjustRightInd w:val="0"/>
        <w:snapToGrid w:val="0"/>
        <w:spacing w:line="360" w:lineRule="auto"/>
        <w:jc w:val="center"/>
        <w:rPr>
          <w:rFonts w:hint="eastAsia" w:ascii="宋体" w:hAnsi="宋体" w:cs="宋体"/>
          <w:b/>
          <w:bCs/>
          <w:color w:val="auto"/>
          <w:sz w:val="32"/>
          <w:szCs w:val="32"/>
        </w:rPr>
      </w:pPr>
      <w:r>
        <w:rPr>
          <w:rFonts w:hint="eastAsia" w:ascii="宋体" w:hAnsi="宋体" w:cs="宋体"/>
          <w:b/>
          <w:bCs/>
          <w:color w:val="auto"/>
          <w:sz w:val="28"/>
          <w:szCs w:val="28"/>
        </w:rPr>
        <w:t>1-1法定代表人（负责人）授权委托书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(适用于授权代表参加磋商)</w:t>
      </w:r>
    </w:p>
    <w:p>
      <w:pPr>
        <w:pStyle w:val="15"/>
        <w:spacing w:line="400" w:lineRule="exact"/>
        <w:rPr>
          <w:rFonts w:hint="eastAsia" w:hAnsi="宋体" w:cs="宋体"/>
          <w:color w:val="auto"/>
          <w:sz w:val="24"/>
          <w:szCs w:val="24"/>
        </w:rPr>
      </w:pPr>
    </w:p>
    <w:p>
      <w:pPr>
        <w:pStyle w:val="15"/>
        <w:spacing w:line="400" w:lineRule="exact"/>
        <w:rPr>
          <w:rFonts w:hint="eastAsia" w:hAnsi="宋体" w:cs="宋体"/>
          <w:color w:val="auto"/>
          <w:sz w:val="24"/>
          <w:szCs w:val="24"/>
        </w:rPr>
      </w:pPr>
      <w:r>
        <w:rPr>
          <w:rFonts w:hint="eastAsia" w:hAnsi="宋体" w:cs="宋体"/>
          <w:color w:val="auto"/>
          <w:sz w:val="24"/>
          <w:szCs w:val="24"/>
        </w:rPr>
        <w:t>致____________(采购人或采购代理机构)：</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本授权书声明：注册于___________ （供应商住址）的___________（供应商名称）法定代表人</w:t>
      </w:r>
      <w:r>
        <w:rPr>
          <w:rFonts w:hint="eastAsia" w:ascii="宋体" w:hAnsi="宋体" w:cs="宋体"/>
          <w:color w:val="auto"/>
          <w:sz w:val="24"/>
          <w:szCs w:val="24"/>
          <w:u w:val="single"/>
        </w:rPr>
        <w:t>（负责人）</w:t>
      </w:r>
      <w:r>
        <w:rPr>
          <w:rFonts w:hint="eastAsia" w:ascii="宋体" w:hAnsi="宋体" w:cs="宋体"/>
          <w:color w:val="auto"/>
          <w:sz w:val="24"/>
          <w:szCs w:val="24"/>
        </w:rPr>
        <w:t>_______（姓名、职务）代表本公司授权_______（授权代表姓名、职务）为本公司的合法磋商代表，就贵方组织的《</w:t>
      </w:r>
      <w:r>
        <w:rPr>
          <w:rFonts w:hint="eastAsia" w:ascii="宋体" w:hAnsi="宋体" w:cs="宋体"/>
          <w:color w:val="auto"/>
          <w:sz w:val="24"/>
          <w:szCs w:val="24"/>
          <w:u w:val="single"/>
        </w:rPr>
        <w:t xml:space="preserve">          项目</w:t>
      </w:r>
      <w:r>
        <w:rPr>
          <w:rFonts w:hint="eastAsia" w:ascii="宋体" w:hAnsi="宋体" w:cs="宋体"/>
          <w:color w:val="auto"/>
          <w:sz w:val="24"/>
          <w:szCs w:val="24"/>
        </w:rPr>
        <w:t>》（项目编号：_______）</w:t>
      </w:r>
      <w:r>
        <w:rPr>
          <w:rFonts w:hint="eastAsia" w:ascii="宋体" w:hAnsi="宋体" w:cs="宋体"/>
          <w:color w:val="auto"/>
          <w:kern w:val="0"/>
          <w:sz w:val="24"/>
          <w:szCs w:val="24"/>
        </w:rPr>
        <w:t>磋商、澄清、</w:t>
      </w:r>
      <w:r>
        <w:rPr>
          <w:rFonts w:hint="eastAsia" w:ascii="宋体" w:hAnsi="宋体" w:cs="宋体"/>
          <w:color w:val="auto"/>
          <w:sz w:val="24"/>
          <w:szCs w:val="24"/>
        </w:rPr>
        <w:t>合同的执行，以本公司名义处理一切与之有关的事务。</w:t>
      </w:r>
    </w:p>
    <w:p>
      <w:pPr>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本授权书于______年______月_____日生效，特此声明。</w:t>
      </w:r>
    </w:p>
    <w:p>
      <w:pPr>
        <w:pStyle w:val="15"/>
        <w:adjustRightInd w:val="0"/>
        <w:snapToGrid w:val="0"/>
        <w:spacing w:line="400" w:lineRule="exact"/>
        <w:ind w:firstLine="480" w:firstLineChars="200"/>
        <w:rPr>
          <w:rFonts w:hint="eastAsia" w:hAnsi="宋体" w:cs="宋体"/>
          <w:color w:val="auto"/>
          <w:sz w:val="24"/>
          <w:szCs w:val="24"/>
        </w:rPr>
      </w:pPr>
      <w:r>
        <w:rPr>
          <w:rFonts w:hint="eastAsia" w:hAnsi="宋体" w:cs="宋体"/>
          <w:color w:val="auto"/>
          <w:sz w:val="24"/>
          <w:szCs w:val="24"/>
        </w:rPr>
        <w:t>授权代表无转委托权。</w:t>
      </w:r>
    </w:p>
    <w:p>
      <w:pPr>
        <w:pStyle w:val="15"/>
        <w:adjustRightInd w:val="0"/>
        <w:snapToGrid w:val="0"/>
        <w:spacing w:line="360" w:lineRule="auto"/>
        <w:rPr>
          <w:rFonts w:hint="eastAsia"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b/>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b/>
                <w:color w:val="auto"/>
                <w:sz w:val="24"/>
                <w:szCs w:val="24"/>
              </w:rPr>
              <w:t>法定代表人（负责人）与授权代表</w:t>
            </w:r>
            <w:r>
              <w:rPr>
                <w:rFonts w:hint="eastAsia" w:hAnsi="宋体" w:cs="宋体"/>
                <w:color w:val="auto"/>
                <w:sz w:val="24"/>
                <w:szCs w:val="24"/>
              </w:rPr>
              <w:t>身份证复印件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pStyle w:val="15"/>
        <w:adjustRightInd w:val="0"/>
        <w:snapToGrid w:val="0"/>
        <w:spacing w:line="400" w:lineRule="exact"/>
        <w:jc w:val="left"/>
        <w:rPr>
          <w:rFonts w:hint="eastAsia" w:hAnsi="宋体" w:cs="宋体"/>
          <w:color w:val="auto"/>
          <w:sz w:val="24"/>
          <w:szCs w:val="24"/>
        </w:rPr>
      </w:pP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供应商名称（公章）：________________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法定代表人（负责人）（签字或签章）：________________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授权代表（签字）：________________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授权代表联系电话：____________</w:t>
      </w:r>
    </w:p>
    <w:p>
      <w:pPr>
        <w:tabs>
          <w:tab w:val="left" w:pos="1230"/>
        </w:tabs>
        <w:topLinePunct/>
        <w:autoSpaceDE w:val="0"/>
        <w:autoSpaceDN w:val="0"/>
        <w:adjustRightInd w:val="0"/>
        <w:snapToGrid w:val="0"/>
        <w:spacing w:line="400" w:lineRule="exact"/>
        <w:ind w:left="360"/>
        <w:rPr>
          <w:rFonts w:hint="eastAsia" w:ascii="宋体" w:hAnsi="宋体" w:cs="宋体"/>
          <w:color w:val="auto"/>
          <w:sz w:val="24"/>
          <w:szCs w:val="24"/>
        </w:rPr>
      </w:pPr>
      <w:r>
        <w:rPr>
          <w:rFonts w:hint="eastAsia" w:ascii="宋体" w:hAnsi="宋体" w:cs="宋体"/>
          <w:color w:val="auto"/>
          <w:sz w:val="24"/>
          <w:szCs w:val="24"/>
        </w:rPr>
        <w:t>日期：____________</w:t>
      </w:r>
    </w:p>
    <w:p>
      <w:pPr>
        <w:topLinePunct/>
        <w:autoSpaceDE w:val="0"/>
        <w:autoSpaceDN w:val="0"/>
        <w:adjustRightInd w:val="0"/>
        <w:snapToGrid w:val="0"/>
        <w:spacing w:line="400" w:lineRule="exact"/>
        <w:jc w:val="left"/>
        <w:rPr>
          <w:rFonts w:hint="eastAsia" w:ascii="宋体" w:hAnsi="宋体" w:cs="宋体"/>
          <w:color w:val="auto"/>
          <w:sz w:val="24"/>
          <w:szCs w:val="24"/>
        </w:rPr>
      </w:pPr>
    </w:p>
    <w:p>
      <w:pPr>
        <w:topLinePunct/>
        <w:autoSpaceDE w:val="0"/>
        <w:autoSpaceDN w:val="0"/>
        <w:adjustRightInd w:val="0"/>
        <w:snapToGrid w:val="0"/>
        <w:spacing w:line="400" w:lineRule="exact"/>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供应商如由授权代表参与磋商活动的，须同时提供《法定代表人（负责人）授权委托书》和授权代表身份证复印件。《法定代表人（负责人）授权委托书》应当按本格式要求加盖与供应商名称全称一致的标准公章，并签署法定代表人（负责人）或授权代表的全名或加盖名章。</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1-2法定代表人（负责人）身份证明复印件</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(适用于法定代表人（负责人）参加磋商)</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p>
    <w:tbl>
      <w:tblPr>
        <w:tblStyle w:val="31"/>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89" w:type="dxa"/>
            <w:noWrap/>
            <w:vAlign w:val="center"/>
          </w:tcPr>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r>
              <w:rPr>
                <w:rFonts w:hint="eastAsia" w:hAnsi="宋体" w:cs="宋体"/>
                <w:color w:val="auto"/>
                <w:sz w:val="24"/>
                <w:szCs w:val="24"/>
              </w:rPr>
              <w:t>法定代表人（负责人）身份证明复印件</w:t>
            </w: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p>
            <w:pPr>
              <w:pStyle w:val="15"/>
              <w:adjustRightInd w:val="0"/>
              <w:snapToGrid w:val="0"/>
              <w:spacing w:line="360" w:lineRule="auto"/>
              <w:jc w:val="center"/>
              <w:rPr>
                <w:rFonts w:hint="eastAsia" w:hAnsi="宋体" w:cs="宋体"/>
                <w:color w:val="auto"/>
                <w:sz w:val="24"/>
                <w:szCs w:val="24"/>
              </w:rPr>
            </w:pPr>
          </w:p>
        </w:tc>
      </w:tr>
    </w:tbl>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法定代表人（负责人）作为磋商代表参与磋商活动的，仅须提供法定代表人（负责人）身份证复印件</w:t>
      </w:r>
      <w:r>
        <w:rPr>
          <w:rFonts w:hint="eastAsia" w:ascii="宋体" w:hAnsi="宋体" w:cs="宋体"/>
          <w:color w:val="auto"/>
          <w:sz w:val="24"/>
          <w:szCs w:val="24"/>
        </w:rPr>
        <w:t>。</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28"/>
          <w:szCs w:val="28"/>
        </w:rPr>
        <w:t>1-3自然人授权委托书</w:t>
      </w: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color w:val="auto"/>
          <w:sz w:val="24"/>
          <w:szCs w:val="24"/>
        </w:rPr>
        <w:t>(适用于自然人参加磋商)</w:t>
      </w:r>
    </w:p>
    <w:p>
      <w:pPr>
        <w:pStyle w:val="15"/>
        <w:rPr>
          <w:rFonts w:hint="eastAsia" w:hAnsi="宋体" w:cs="宋体"/>
          <w:color w:val="auto"/>
          <w:sz w:val="24"/>
          <w:szCs w:val="24"/>
        </w:rPr>
      </w:pPr>
    </w:p>
    <w:p>
      <w:pPr>
        <w:pStyle w:val="15"/>
        <w:spacing w:line="360" w:lineRule="auto"/>
        <w:rPr>
          <w:rFonts w:hint="eastAsia" w:hAnsi="宋体" w:cs="宋体"/>
          <w:color w:val="auto"/>
          <w:sz w:val="24"/>
          <w:szCs w:val="24"/>
        </w:rPr>
      </w:pPr>
      <w:r>
        <w:rPr>
          <w:rFonts w:hint="eastAsia" w:hAnsi="宋体" w:cs="宋体"/>
          <w:color w:val="auto"/>
          <w:sz w:val="24"/>
          <w:szCs w:val="24"/>
        </w:rPr>
        <w:t>致____________(采购人或采购代理机构)：</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本授权书声明：我________(姓名、身份证号码)系自然人，现授权委托____________(姓名、身份证号码)以本人名义参加《</w:t>
      </w:r>
      <w:r>
        <w:rPr>
          <w:rFonts w:hint="eastAsia" w:hAnsi="宋体" w:cs="宋体"/>
          <w:color w:val="auto"/>
          <w:sz w:val="24"/>
          <w:szCs w:val="24"/>
          <w:u w:val="single"/>
        </w:rPr>
        <w:t xml:space="preserve">          项目</w:t>
      </w:r>
      <w:r>
        <w:rPr>
          <w:rFonts w:hint="eastAsia" w:hAnsi="宋体" w:cs="宋体"/>
          <w:color w:val="auto"/>
          <w:sz w:val="24"/>
          <w:szCs w:val="24"/>
        </w:rPr>
        <w:t>》（项目编号：    ）的磋商活动，并代表本人全权办理针对上述项目的磋商、签约等具体事务和签署相关文件。</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本人对被授权人的签字事项负全部责任。</w:t>
      </w: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授权委托代理期限：从　　年　　月　　日起至　　年　　月　　日止。</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代理人无转委托权，特此委托。</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我已在下面签字，以资证明。</w:t>
      </w:r>
    </w:p>
    <w:p>
      <w:pPr>
        <w:pStyle w:val="15"/>
        <w:spacing w:line="360" w:lineRule="auto"/>
        <w:ind w:firstLine="480" w:firstLineChars="200"/>
        <w:rPr>
          <w:rFonts w:hint="eastAsia" w:hAnsi="宋体" w:cs="宋体"/>
          <w:color w:val="auto"/>
          <w:sz w:val="24"/>
          <w:szCs w:val="24"/>
        </w:rPr>
      </w:pPr>
    </w:p>
    <w:p>
      <w:pPr>
        <w:pStyle w:val="15"/>
        <w:spacing w:line="360" w:lineRule="auto"/>
        <w:ind w:firstLine="480" w:firstLineChars="200"/>
        <w:rPr>
          <w:rFonts w:hint="eastAsia" w:hAnsi="宋体" w:cs="宋体"/>
          <w:color w:val="auto"/>
          <w:sz w:val="24"/>
          <w:szCs w:val="24"/>
        </w:rPr>
      </w:pPr>
      <w:r>
        <w:rPr>
          <w:rFonts w:hint="eastAsia" w:hAnsi="宋体" w:cs="宋体"/>
          <w:color w:val="auto"/>
          <w:sz w:val="24"/>
          <w:szCs w:val="24"/>
        </w:rPr>
        <w:t>自然人签字并在签名处加盖食指指印：　　　　年　　月　　日</w:t>
      </w:r>
    </w:p>
    <w:p>
      <w:pPr>
        <w:pStyle w:val="15"/>
        <w:spacing w:line="360" w:lineRule="auto"/>
        <w:ind w:firstLine="480" w:firstLineChars="200"/>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i/>
          <w:iCs/>
          <w:color w:val="auto"/>
          <w:sz w:val="24"/>
          <w:szCs w:val="24"/>
        </w:rPr>
      </w:pPr>
      <w:r>
        <w:rPr>
          <w:rFonts w:hint="eastAsia" w:ascii="宋体" w:hAnsi="宋体" w:cs="宋体"/>
          <w:color w:val="auto"/>
          <w:sz w:val="24"/>
          <w:szCs w:val="24"/>
        </w:rPr>
        <w:t>特别说明：</w:t>
      </w:r>
    </w:p>
    <w:p>
      <w:pPr>
        <w:tabs>
          <w:tab w:val="left" w:pos="312"/>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供应商如由</w:t>
      </w:r>
      <w:r>
        <w:rPr>
          <w:rFonts w:hint="eastAsia" w:ascii="宋体" w:hAnsi="宋体" w:cs="宋体"/>
          <w:b/>
          <w:bCs/>
          <w:color w:val="auto"/>
          <w:sz w:val="24"/>
          <w:szCs w:val="24"/>
        </w:rPr>
        <w:t>被授权人参与磋商活动的，</w:t>
      </w:r>
      <w:r>
        <w:rPr>
          <w:rFonts w:hint="eastAsia" w:ascii="宋体" w:hAnsi="宋体" w:cs="宋体"/>
          <w:color w:val="auto"/>
          <w:sz w:val="24"/>
          <w:szCs w:val="24"/>
        </w:rPr>
        <w:t>须提供《自然人授权委托书》，《自然人授权委托书》应当按本格式要求签字并由自然人在签名处加盖食指指印。</w:t>
      </w:r>
    </w:p>
    <w:p>
      <w:pPr>
        <w:pStyle w:val="15"/>
        <w:spacing w:line="360" w:lineRule="auto"/>
        <w:ind w:firstLine="480" w:firstLineChars="200"/>
        <w:rPr>
          <w:rFonts w:hint="eastAsia" w:hAnsi="宋体" w:cs="宋体"/>
          <w:color w:val="auto"/>
          <w:sz w:val="24"/>
          <w:szCs w:val="24"/>
        </w:rPr>
      </w:pPr>
    </w:p>
    <w:p>
      <w:pPr>
        <w:pStyle w:val="15"/>
        <w:ind w:firstLine="480" w:firstLineChars="200"/>
        <w:jc w:val="center"/>
        <w:rPr>
          <w:rFonts w:hint="eastAsia" w:hAnsi="宋体" w:cs="宋体"/>
          <w:b/>
          <w:bCs/>
          <w:color w:val="auto"/>
          <w:sz w:val="24"/>
          <w:szCs w:val="24"/>
        </w:rPr>
      </w:pPr>
      <w:r>
        <w:rPr>
          <w:rFonts w:hint="eastAsia" w:hAnsi="宋体" w:cs="宋体"/>
          <w:color w:val="auto"/>
          <w:sz w:val="24"/>
          <w:szCs w:val="24"/>
        </w:rPr>
        <w:br w:type="page"/>
      </w:r>
      <w:r>
        <w:rPr>
          <w:rFonts w:hint="eastAsia" w:hAnsi="宋体" w:cs="宋体"/>
          <w:b/>
          <w:bCs/>
          <w:color w:val="auto"/>
          <w:sz w:val="32"/>
          <w:szCs w:val="32"/>
        </w:rPr>
        <w:t>格式2  磋商响应函</w:t>
      </w:r>
    </w:p>
    <w:p>
      <w:pPr>
        <w:pStyle w:val="15"/>
        <w:topLinePunct/>
        <w:autoSpaceDE w:val="0"/>
        <w:autoSpaceDN w:val="0"/>
        <w:adjustRightInd w:val="0"/>
        <w:snapToGrid w:val="0"/>
        <w:spacing w:line="360" w:lineRule="auto"/>
        <w:rPr>
          <w:rFonts w:hint="eastAsia" w:hAnsi="宋体" w:cs="宋体"/>
          <w:color w:val="auto"/>
          <w:sz w:val="24"/>
          <w:szCs w:val="24"/>
        </w:rPr>
      </w:pPr>
    </w:p>
    <w:p>
      <w:pPr>
        <w:pStyle w:val="15"/>
        <w:topLinePunct/>
        <w:autoSpaceDE w:val="0"/>
        <w:autoSpaceDN w:val="0"/>
        <w:adjustRightInd w:val="0"/>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15"/>
        <w:topLinePunct/>
        <w:autoSpaceDE w:val="0"/>
        <w:autoSpaceDN w:val="0"/>
        <w:adjustRightInd w:val="0"/>
        <w:snapToGrid w:val="0"/>
        <w:spacing w:line="400" w:lineRule="exact"/>
        <w:ind w:firstLine="489" w:firstLineChars="204"/>
        <w:rPr>
          <w:rFonts w:hint="eastAsia" w:hAnsi="宋体" w:cs="宋体"/>
          <w:color w:val="auto"/>
          <w:sz w:val="24"/>
          <w:szCs w:val="24"/>
        </w:rPr>
      </w:pPr>
      <w:r>
        <w:rPr>
          <w:rFonts w:hint="eastAsia" w:hAnsi="宋体" w:cs="宋体"/>
          <w:color w:val="auto"/>
          <w:sz w:val="24"/>
          <w:szCs w:val="24"/>
        </w:rPr>
        <w:t>根据______（项目名称）（项目编号：______）的磋商邀请，______（姓名、职务）代表供应商______（供应商名称、地址）参加项目磋商的有关活动。据此函，作如下承诺：</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1.同意在本项目采购文件中规定的开标日起</w:t>
      </w:r>
      <w:r>
        <w:rPr>
          <w:rFonts w:hint="eastAsia" w:ascii="宋体" w:hAnsi="宋体" w:eastAsia="宋体" w:cs="宋体"/>
          <w:color w:val="auto"/>
          <w:sz w:val="24"/>
          <w:szCs w:val="24"/>
          <w:u w:val="single"/>
        </w:rPr>
        <w:t xml:space="preserve"> 90 </w:t>
      </w:r>
      <w:r>
        <w:rPr>
          <w:rFonts w:hint="eastAsia" w:ascii="宋体" w:hAnsi="宋体" w:eastAsia="宋体" w:cs="宋体"/>
          <w:color w:val="auto"/>
          <w:sz w:val="24"/>
          <w:szCs w:val="24"/>
        </w:rPr>
        <w:t>天遵守本响应文件中的承诺，且在期满之前均具有约束力。</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2.具备政府采购相关法律法规规定的参加政府采购活动的供应商应当具备的条件：</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（5）参加此项采购活动前三年内，在经营活动中没有重大违法记录。</w:t>
      </w:r>
    </w:p>
    <w:p>
      <w:pPr>
        <w:tabs>
          <w:tab w:val="left" w:pos="700"/>
        </w:tabs>
        <w:topLinePunct/>
        <w:autoSpaceDE w:val="0"/>
        <w:autoSpaceDN w:val="0"/>
        <w:adjustRightInd w:val="0"/>
        <w:snapToGrid w:val="0"/>
        <w:spacing w:line="400" w:lineRule="exact"/>
        <w:ind w:firstLine="489" w:firstLineChars="204"/>
        <w:jc w:val="left"/>
        <w:rPr>
          <w:rFonts w:hint="eastAsia" w:ascii="宋体" w:hAnsi="宋体" w:cs="宋体"/>
          <w:color w:val="auto"/>
          <w:sz w:val="24"/>
          <w:szCs w:val="24"/>
        </w:rPr>
      </w:pPr>
      <w:r>
        <w:rPr>
          <w:rFonts w:hint="eastAsia" w:ascii="宋体" w:hAnsi="宋体" w:cs="宋体"/>
          <w:color w:val="auto"/>
          <w:sz w:val="24"/>
          <w:szCs w:val="24"/>
        </w:rPr>
        <w:t xml:space="preserve">（6）法律、行政法规规定的其他条件。 </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3.具备本项目采购文件中规定的其他要求和资质条件。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4.提供供应商须知规定的全部响应文件。</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5.已详细审阅全部采购文件（包括项目采购需求和采购文件澄清函），理解供应商须知的所有条款。</w:t>
      </w:r>
    </w:p>
    <w:p>
      <w:pPr>
        <w:pStyle w:val="42"/>
        <w:tabs>
          <w:tab w:val="left" w:pos="420"/>
        </w:tabs>
        <w:topLinePunct/>
        <w:autoSpaceDE w:val="0"/>
        <w:autoSpaceDN w:val="0"/>
        <w:snapToGrid w:val="0"/>
        <w:spacing w:line="400" w:lineRule="exact"/>
        <w:ind w:firstLine="489" w:firstLineChars="204"/>
        <w:jc w:val="left"/>
        <w:outlineLvl w:val="1"/>
        <w:rPr>
          <w:rFonts w:hint="eastAsia" w:ascii="宋体" w:hAnsi="宋体" w:eastAsia="宋体" w:cs="宋体"/>
          <w:color w:val="auto"/>
          <w:sz w:val="24"/>
          <w:szCs w:val="24"/>
        </w:rPr>
      </w:pPr>
      <w:bookmarkStart w:id="131" w:name="_Toc27055"/>
      <w:bookmarkStart w:id="132" w:name="_Toc23619"/>
      <w:r>
        <w:rPr>
          <w:rFonts w:hint="eastAsia" w:ascii="宋体" w:hAnsi="宋体" w:eastAsia="宋体" w:cs="宋体"/>
          <w:color w:val="auto"/>
          <w:sz w:val="24"/>
          <w:szCs w:val="24"/>
        </w:rPr>
        <w:t>6.完全理解贵方“最低报价不能作为成交的保证”的规定。</w:t>
      </w:r>
      <w:bookmarkEnd w:id="131"/>
      <w:bookmarkEnd w:id="132"/>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7.接受采购文件中全部合同条款，且无任何异议；保证忠实地执行双方所签订的合同，并承担合同规定的责任和义务。</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8.完全满足和响应采购文件中的各项商务和技术要求，若有偏差，已在响应文件中明确说明。</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9.愿意提供任何与磋商有关的数据、情况和技术资料等。若贵方需要，愿意提供一切证明材料。</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10.我方已详细审核全部响应文件、参考资料及有关附件，确认无误。</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11.对本次采购内容及与本项目有关的知识产权、技术资料、商业秘密及相关信息保密。</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pPr>
        <w:pStyle w:val="42"/>
        <w:tabs>
          <w:tab w:val="left" w:pos="420"/>
        </w:tabs>
        <w:topLinePunct/>
        <w:autoSpaceDE w:val="0"/>
        <w:autoSpaceDN w:val="0"/>
        <w:snapToGrid w:val="0"/>
        <w:spacing w:line="400" w:lineRule="exact"/>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13.已知悉并承诺遵守采购文件中关于供应链安全管理的全部要求。</w:t>
      </w:r>
    </w:p>
    <w:p>
      <w:pPr>
        <w:pStyle w:val="42"/>
        <w:tabs>
          <w:tab w:val="left" w:pos="420"/>
        </w:tabs>
        <w:topLinePunct/>
        <w:autoSpaceDE w:val="0"/>
        <w:autoSpaceDN w:val="0"/>
        <w:snapToGrid w:val="0"/>
        <w:spacing w:line="360" w:lineRule="auto"/>
        <w:ind w:firstLine="489" w:firstLineChars="204"/>
        <w:rPr>
          <w:rFonts w:hint="eastAsia" w:ascii="宋体" w:hAnsi="宋体" w:eastAsia="宋体" w:cs="宋体"/>
          <w:color w:val="auto"/>
          <w:sz w:val="24"/>
          <w:szCs w:val="24"/>
        </w:rPr>
      </w:pPr>
    </w:p>
    <w:p>
      <w:pPr>
        <w:pStyle w:val="42"/>
        <w:tabs>
          <w:tab w:val="left" w:pos="420"/>
        </w:tabs>
        <w:topLinePunct/>
        <w:autoSpaceDE w:val="0"/>
        <w:autoSpaceDN w:val="0"/>
        <w:snapToGrid w:val="0"/>
        <w:spacing w:line="360" w:lineRule="auto"/>
        <w:jc w:val="left"/>
        <w:rPr>
          <w:rFonts w:hint="eastAsia" w:ascii="宋体" w:hAnsi="宋体" w:eastAsia="宋体" w:cs="宋体"/>
          <w:color w:val="auto"/>
          <w:sz w:val="24"/>
          <w:szCs w:val="24"/>
        </w:rPr>
      </w:pP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供应商名称（公章）：____________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法定代表人（负责人）（签字或签章）/授权代表（签字）：____________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供应商地址：____________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邮编：____________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电话：____________</w:t>
      </w:r>
    </w:p>
    <w:p>
      <w:pPr>
        <w:pStyle w:val="42"/>
        <w:tabs>
          <w:tab w:val="left" w:pos="420"/>
        </w:tabs>
        <w:topLinePunct/>
        <w:autoSpaceDE w:val="0"/>
        <w:autoSpaceDN w:val="0"/>
        <w:snapToGrid w:val="0"/>
        <w:spacing w:line="360" w:lineRule="auto"/>
        <w:ind w:firstLine="489" w:firstLineChars="204"/>
        <w:jc w:val="left"/>
        <w:rPr>
          <w:rFonts w:hint="eastAsia" w:ascii="宋体" w:hAnsi="宋体" w:eastAsia="宋体" w:cs="宋体"/>
          <w:color w:val="auto"/>
          <w:sz w:val="24"/>
          <w:szCs w:val="24"/>
        </w:rPr>
      </w:pPr>
      <w:r>
        <w:rPr>
          <w:rFonts w:hint="eastAsia" w:ascii="宋体" w:hAnsi="宋体" w:eastAsia="宋体" w:cs="宋体"/>
          <w:color w:val="auto"/>
          <w:sz w:val="24"/>
          <w:szCs w:val="24"/>
        </w:rPr>
        <w:t>传真：____________</w:t>
      </w:r>
    </w:p>
    <w:p>
      <w:pPr>
        <w:pStyle w:val="42"/>
        <w:tabs>
          <w:tab w:val="left" w:pos="420"/>
        </w:tabs>
        <w:topLinePunct/>
        <w:autoSpaceDE w:val="0"/>
        <w:autoSpaceDN w:val="0"/>
        <w:snapToGrid w:val="0"/>
        <w:spacing w:line="360" w:lineRule="auto"/>
        <w:ind w:left="48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期：____________          </w:t>
      </w:r>
    </w:p>
    <w:p>
      <w:pPr>
        <w:tabs>
          <w:tab w:val="left" w:pos="1230"/>
        </w:tabs>
        <w:topLinePunct/>
        <w:autoSpaceDE w:val="0"/>
        <w:autoSpaceDN w:val="0"/>
        <w:snapToGrid w:val="0"/>
        <w:spacing w:line="400" w:lineRule="exact"/>
        <w:ind w:left="360"/>
        <w:rPr>
          <w:rFonts w:hint="eastAsia" w:ascii="宋体" w:hAnsi="宋体" w:cs="宋体"/>
          <w:color w:val="auto"/>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adjustRightInd w:val="0"/>
        <w:snapToGrid w:val="0"/>
        <w:spacing w:line="36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供应商应当按上述格式要求加盖与供应商名称全称一致的标准公章，并签署法定代表人（负责人）或</w:t>
      </w:r>
      <w:r>
        <w:rPr>
          <w:rFonts w:hint="eastAsia" w:ascii="宋体" w:hAnsi="宋体" w:cs="宋体"/>
          <w:bCs/>
          <w:color w:val="auto"/>
          <w:sz w:val="24"/>
          <w:szCs w:val="24"/>
        </w:rPr>
        <w:t>授权代表</w:t>
      </w:r>
      <w:r>
        <w:rPr>
          <w:rFonts w:hint="eastAsia" w:ascii="宋体" w:hAnsi="宋体" w:cs="宋体"/>
          <w:color w:val="auto"/>
          <w:sz w:val="24"/>
          <w:szCs w:val="24"/>
        </w:rPr>
        <w:t>的全名或加盖名章。</w:t>
      </w: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格式3  磋商报价表</w:t>
      </w:r>
    </w:p>
    <w:p>
      <w:pPr>
        <w:widowControl/>
        <w:jc w:val="center"/>
        <w:outlineLvl w:val="1"/>
        <w:rPr>
          <w:rFonts w:hint="eastAsia" w:ascii="宋体" w:hAnsi="宋体" w:cs="宋体"/>
          <w:b/>
          <w:bCs/>
          <w:color w:val="auto"/>
          <w:sz w:val="24"/>
          <w:szCs w:val="24"/>
        </w:rPr>
      </w:pPr>
      <w:bookmarkStart w:id="133" w:name="_Toc32364"/>
      <w:bookmarkStart w:id="134" w:name="_Toc14016"/>
      <w:bookmarkStart w:id="135" w:name="OLE_LINK7"/>
      <w:r>
        <w:rPr>
          <w:rFonts w:hint="eastAsia" w:ascii="宋体" w:hAnsi="宋体" w:cs="宋体"/>
          <w:b/>
          <w:bCs/>
          <w:color w:val="auto"/>
          <w:sz w:val="28"/>
          <w:szCs w:val="28"/>
        </w:rPr>
        <w:t>1.采购包1报价一览表（总报价表）</w:t>
      </w:r>
      <w:bookmarkEnd w:id="133"/>
      <w:bookmarkEnd w:id="134"/>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报价</w:t>
            </w:r>
            <w:r>
              <w:rPr>
                <w:rFonts w:hint="eastAsia" w:ascii="宋体" w:hAnsi="宋体" w:cs="宋体"/>
                <w:b/>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before="0" w:beforeLines="-2147483648" w:after="0" w:afterLines="-2147483648" w:line="360" w:lineRule="auto"/>
              <w:ind w:right="840"/>
              <w:jc w:val="left"/>
              <w:rPr>
                <w:rFonts w:hint="eastAsia"/>
                <w:color w:val="auto"/>
              </w:rPr>
            </w:pPr>
          </w:p>
          <w:p>
            <w:pPr>
              <w:adjustRightInd w:val="0"/>
              <w:snapToGrid w:val="0"/>
              <w:spacing w:before="0" w:beforeLines="-2147483648" w:after="0" w:afterLines="-2147483648" w:line="360" w:lineRule="auto"/>
              <w:ind w:right="840"/>
              <w:jc w:val="left"/>
              <w:rPr>
                <w:rFonts w:hint="eastAsia"/>
                <w:color w:val="auto"/>
                <w:lang w:eastAsia="zh-CN"/>
              </w:rPr>
            </w:pPr>
            <w:r>
              <w:rPr>
                <w:rFonts w:hint="default"/>
                <w:color w:val="auto"/>
              </w:rPr>
              <w:t>小写</w:t>
            </w:r>
            <w:r>
              <w:rPr>
                <w:rFonts w:hint="default"/>
                <w:color w:val="auto"/>
                <w:lang w:eastAsia="zh-CN"/>
              </w:rPr>
              <w:t>：</w:t>
            </w:r>
          </w:p>
          <w:p>
            <w:pPr>
              <w:adjustRightInd w:val="0"/>
              <w:snapToGrid w:val="0"/>
              <w:spacing w:before="0" w:beforeLines="-2147483648" w:after="0" w:afterLines="-2147483648" w:line="360" w:lineRule="auto"/>
              <w:ind w:right="840"/>
              <w:jc w:val="left"/>
              <w:rPr>
                <w:rFonts w:hint="default"/>
                <w:color w:val="auto"/>
                <w:lang w:eastAsia="zh-CN"/>
              </w:rPr>
            </w:pPr>
          </w:p>
          <w:p>
            <w:pPr>
              <w:adjustRightInd w:val="0"/>
              <w:snapToGrid w:val="0"/>
              <w:spacing w:line="360" w:lineRule="auto"/>
              <w:ind w:right="840"/>
              <w:rPr>
                <w:rFonts w:hint="eastAsia"/>
                <w:color w:val="auto"/>
                <w:lang w:eastAsia="zh-CN"/>
              </w:rPr>
            </w:pPr>
            <w:r>
              <w:rPr>
                <w:rFonts w:hint="eastAsia"/>
                <w:color w:val="auto"/>
              </w:rPr>
              <w:t>大写</w:t>
            </w:r>
            <w:r>
              <w:rPr>
                <w:rFonts w:hint="default" w:cs="Times New Roman"/>
                <w:color w:val="auto"/>
                <w:sz w:val="21"/>
                <w:szCs w:val="22"/>
                <w:lang w:eastAsia="zh-CN"/>
              </w:rPr>
              <w:t>：</w:t>
            </w:r>
          </w:p>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36" w:name="_Toc10069"/>
      <w:bookmarkStart w:id="137" w:name="_Toc21660"/>
      <w:r>
        <w:rPr>
          <w:rFonts w:hint="eastAsia" w:ascii="宋体" w:hAnsi="宋体" w:cs="宋体"/>
          <w:color w:val="auto"/>
          <w:sz w:val="24"/>
          <w:szCs w:val="24"/>
        </w:rPr>
        <w:t>3.供应商应根据《采购文件-技术部分》相关要求填报。</w:t>
      </w:r>
      <w:bookmarkEnd w:id="136"/>
      <w:bookmarkEnd w:id="137"/>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35"/>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p>
    <w:p>
      <w:pPr>
        <w:widowControl/>
        <w:jc w:val="center"/>
        <w:outlineLvl w:val="1"/>
        <w:rPr>
          <w:rFonts w:hint="eastAsia" w:ascii="宋体" w:hAnsi="宋体" w:cs="宋体"/>
          <w:b/>
          <w:bCs/>
          <w:color w:val="auto"/>
          <w:sz w:val="24"/>
          <w:szCs w:val="24"/>
        </w:rPr>
      </w:pPr>
      <w:r>
        <w:rPr>
          <w:rFonts w:hint="eastAsia" w:ascii="宋体" w:hAnsi="宋体" w:cs="宋体"/>
          <w:color w:val="auto"/>
          <w:sz w:val="24"/>
          <w:szCs w:val="24"/>
        </w:rPr>
        <w:br w:type="page"/>
      </w:r>
      <w:bookmarkStart w:id="138" w:name="_Toc2415"/>
      <w:bookmarkStart w:id="139" w:name="_Toc11134"/>
      <w:r>
        <w:rPr>
          <w:rFonts w:hint="eastAsia" w:ascii="宋体" w:hAnsi="宋体" w:cs="宋体"/>
          <w:b/>
          <w:bCs/>
          <w:color w:val="auto"/>
          <w:sz w:val="28"/>
          <w:szCs w:val="28"/>
        </w:rPr>
        <w:t>1.采购包2报价一览表（总报价表）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874"/>
        <w:gridCol w:w="5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2874"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b/>
                <w:color w:val="auto"/>
                <w:sz w:val="24"/>
                <w:szCs w:val="24"/>
              </w:rPr>
              <w:t>内容</w:t>
            </w:r>
          </w:p>
        </w:tc>
        <w:tc>
          <w:tcPr>
            <w:tcW w:w="5199" w:type="dxa"/>
            <w:noWrap/>
            <w:vAlign w:val="center"/>
          </w:tcPr>
          <w:p>
            <w:pPr>
              <w:adjustRightInd w:val="0"/>
              <w:snapToGrid w:val="0"/>
              <w:spacing w:before="62" w:beforeLines="20" w:after="62" w:afterLines="20"/>
              <w:jc w:val="center"/>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报价</w:t>
            </w:r>
            <w:r>
              <w:rPr>
                <w:rFonts w:hint="eastAsia" w:ascii="宋体" w:hAnsi="宋体" w:cs="宋体"/>
                <w:b/>
                <w:color w:val="auto"/>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1259" w:type="dxa"/>
            <w:noWrap/>
            <w:vAlign w:val="center"/>
          </w:tcPr>
          <w:p>
            <w:pPr>
              <w:adjustRightInd w:val="0"/>
              <w:snapToGrid w:val="0"/>
              <w:spacing w:before="62" w:beforeLines="20" w:after="62" w:afterLines="20"/>
              <w:jc w:val="center"/>
              <w:rPr>
                <w:rFonts w:hint="eastAsia" w:ascii="宋体" w:hAnsi="宋体" w:cs="宋体"/>
                <w:b/>
                <w:color w:val="auto"/>
                <w:sz w:val="24"/>
                <w:szCs w:val="24"/>
              </w:rPr>
            </w:pPr>
            <w:r>
              <w:rPr>
                <w:rFonts w:hint="eastAsia" w:ascii="宋体" w:hAnsi="宋体" w:cs="宋体"/>
                <w:color w:val="auto"/>
                <w:sz w:val="24"/>
                <w:szCs w:val="24"/>
              </w:rPr>
              <w:t>1</w:t>
            </w:r>
          </w:p>
        </w:tc>
        <w:tc>
          <w:tcPr>
            <w:tcW w:w="2874" w:type="dxa"/>
            <w:noWrap/>
            <w:vAlign w:val="center"/>
          </w:tcPr>
          <w:p>
            <w:pPr>
              <w:spacing w:line="460" w:lineRule="exact"/>
              <w:jc w:val="center"/>
              <w:rPr>
                <w:rFonts w:hint="eastAsia" w:ascii="宋体" w:hAnsi="宋体" w:cs="宋体"/>
                <w:color w:val="auto"/>
                <w:sz w:val="24"/>
                <w:szCs w:val="24"/>
              </w:rPr>
            </w:pPr>
          </w:p>
        </w:tc>
        <w:tc>
          <w:tcPr>
            <w:tcW w:w="5199" w:type="dxa"/>
            <w:noWrap/>
            <w:vAlign w:val="center"/>
          </w:tcPr>
          <w:p>
            <w:pPr>
              <w:adjustRightInd w:val="0"/>
              <w:snapToGrid w:val="0"/>
              <w:spacing w:before="0" w:beforeLines="-2147483648" w:after="0" w:afterLines="-2147483648" w:line="360" w:lineRule="auto"/>
              <w:ind w:right="840"/>
              <w:jc w:val="left"/>
              <w:rPr>
                <w:rFonts w:hint="eastAsia"/>
                <w:color w:val="auto"/>
              </w:rPr>
            </w:pPr>
          </w:p>
          <w:p>
            <w:pPr>
              <w:adjustRightInd w:val="0"/>
              <w:snapToGrid w:val="0"/>
              <w:spacing w:before="0" w:beforeLines="-2147483648" w:after="0" w:afterLines="-2147483648" w:line="360" w:lineRule="auto"/>
              <w:ind w:right="840"/>
              <w:jc w:val="left"/>
              <w:rPr>
                <w:rFonts w:hint="eastAsia"/>
                <w:color w:val="auto"/>
                <w:lang w:eastAsia="zh-CN"/>
              </w:rPr>
            </w:pPr>
            <w:r>
              <w:rPr>
                <w:rFonts w:hint="default"/>
                <w:color w:val="auto"/>
              </w:rPr>
              <w:t>小写</w:t>
            </w:r>
            <w:r>
              <w:rPr>
                <w:rFonts w:hint="default"/>
                <w:color w:val="auto"/>
                <w:lang w:eastAsia="zh-CN"/>
              </w:rPr>
              <w:t>：</w:t>
            </w:r>
          </w:p>
          <w:p>
            <w:pPr>
              <w:adjustRightInd w:val="0"/>
              <w:snapToGrid w:val="0"/>
              <w:spacing w:before="0" w:beforeLines="-2147483648" w:after="0" w:afterLines="-2147483648" w:line="360" w:lineRule="auto"/>
              <w:ind w:right="840"/>
              <w:jc w:val="left"/>
              <w:rPr>
                <w:rFonts w:hint="default"/>
                <w:color w:val="auto"/>
                <w:lang w:eastAsia="zh-CN"/>
              </w:rPr>
            </w:pPr>
          </w:p>
          <w:p>
            <w:pPr>
              <w:adjustRightInd w:val="0"/>
              <w:snapToGrid w:val="0"/>
              <w:spacing w:line="360" w:lineRule="auto"/>
              <w:ind w:right="840"/>
              <w:rPr>
                <w:rFonts w:hint="eastAsia"/>
                <w:color w:val="auto"/>
                <w:lang w:eastAsia="zh-CN"/>
              </w:rPr>
            </w:pPr>
            <w:r>
              <w:rPr>
                <w:rFonts w:hint="eastAsia"/>
                <w:color w:val="auto"/>
              </w:rPr>
              <w:t>大写</w:t>
            </w:r>
            <w:r>
              <w:rPr>
                <w:rFonts w:hint="default" w:cs="Times New Roman"/>
                <w:color w:val="auto"/>
                <w:sz w:val="21"/>
                <w:szCs w:val="22"/>
                <w:lang w:eastAsia="zh-CN"/>
              </w:rPr>
              <w:t>：</w:t>
            </w:r>
          </w:p>
          <w:p>
            <w:pPr>
              <w:pStyle w:val="2"/>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服务期</w:t>
            </w:r>
          </w:p>
        </w:tc>
        <w:tc>
          <w:tcPr>
            <w:tcW w:w="5199" w:type="dxa"/>
            <w:noWrap/>
            <w:vAlign w:val="center"/>
          </w:tcPr>
          <w:p>
            <w:pPr>
              <w:adjustRightInd w:val="0"/>
              <w:snapToGrid w:val="0"/>
              <w:spacing w:before="62" w:beforeLines="20" w:after="62" w:afterLines="20"/>
              <w:jc w:val="left"/>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133" w:type="dxa"/>
            <w:gridSpan w:val="2"/>
            <w:noWrap/>
            <w:vAlign w:val="center"/>
          </w:tcPr>
          <w:p>
            <w:pPr>
              <w:adjustRightInd w:val="0"/>
              <w:snapToGrid w:val="0"/>
              <w:spacing w:before="62" w:beforeLines="20" w:after="62" w:afterLines="20"/>
              <w:jc w:val="center"/>
              <w:rPr>
                <w:rFonts w:hint="eastAsia" w:ascii="宋体" w:hAnsi="宋体" w:cs="宋体"/>
                <w:color w:val="auto"/>
                <w:sz w:val="24"/>
                <w:szCs w:val="24"/>
              </w:rPr>
            </w:pPr>
            <w:r>
              <w:rPr>
                <w:rFonts w:hint="eastAsia" w:ascii="宋体" w:hAnsi="宋体" w:cs="宋体"/>
                <w:color w:val="auto"/>
                <w:sz w:val="24"/>
                <w:szCs w:val="24"/>
              </w:rPr>
              <w:t>…</w:t>
            </w:r>
          </w:p>
        </w:tc>
        <w:tc>
          <w:tcPr>
            <w:tcW w:w="5199" w:type="dxa"/>
            <w:noWrap/>
            <w:vAlign w:val="center"/>
          </w:tcPr>
          <w:p>
            <w:pPr>
              <w:adjustRightInd w:val="0"/>
              <w:snapToGrid w:val="0"/>
              <w:spacing w:before="62" w:beforeLines="20" w:after="62" w:afterLines="20"/>
              <w:jc w:val="center"/>
              <w:rPr>
                <w:rFonts w:hint="eastAsia" w:ascii="宋体" w:hAnsi="宋体" w:cs="宋体"/>
                <w:color w:val="auto"/>
                <w:sz w:val="24"/>
                <w:szCs w:val="24"/>
              </w:rPr>
            </w:pPr>
          </w:p>
        </w:tc>
      </w:tr>
    </w:tbl>
    <w:p>
      <w:pPr>
        <w:pStyle w:val="2"/>
        <w:rPr>
          <w:rFonts w:hint="eastAsia"/>
          <w:color w:val="auto"/>
        </w:rPr>
      </w:pPr>
    </w:p>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2.本项目执行中所发生的所有费用均计入总报价中，采购人不再另行支付其他任何费用。</w:t>
      </w:r>
    </w:p>
    <w:p>
      <w:pPr>
        <w:topLinePunct/>
        <w:autoSpaceDE w:val="0"/>
        <w:autoSpaceDN w:val="0"/>
        <w:spacing w:line="360" w:lineRule="auto"/>
        <w:ind w:firstLine="480" w:firstLineChars="200"/>
        <w:outlineLvl w:val="1"/>
        <w:rPr>
          <w:rFonts w:hint="eastAsia" w:ascii="宋体" w:hAnsi="宋体" w:cs="宋体"/>
          <w:color w:val="auto"/>
          <w:sz w:val="24"/>
          <w:szCs w:val="24"/>
        </w:rPr>
      </w:pPr>
      <w:r>
        <w:rPr>
          <w:rFonts w:hint="eastAsia" w:ascii="宋体" w:hAnsi="宋体" w:cs="宋体"/>
          <w:color w:val="auto"/>
          <w:sz w:val="24"/>
          <w:szCs w:val="24"/>
        </w:rPr>
        <w:t>3.供应商应根据《采购文件-技术部分》相关要求填报。</w:t>
      </w:r>
    </w:p>
    <w:p>
      <w:pPr>
        <w:topLinePunct/>
        <w:autoSpaceDE w:val="0"/>
        <w:autoSpaceDN w:val="0"/>
        <w:adjustRightInd w:val="0"/>
        <w:snapToGrid w:val="0"/>
        <w:spacing w:line="360" w:lineRule="auto"/>
        <w:ind w:firstLine="600" w:firstLineChars="250"/>
        <w:jc w:val="lef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adjustRightInd w:val="0"/>
        <w:snapToGrid w:val="0"/>
        <w:spacing w:line="360" w:lineRule="auto"/>
        <w:jc w:val="center"/>
        <w:outlineLvl w:val="1"/>
        <w:rPr>
          <w:rFonts w:hint="eastAsia" w:ascii="宋体" w:hAnsi="宋体" w:cs="宋体"/>
          <w:b/>
          <w:bCs/>
          <w:color w:val="auto"/>
          <w:sz w:val="28"/>
          <w:szCs w:val="28"/>
        </w:rPr>
      </w:pPr>
      <w:bookmarkStart w:id="140" w:name="OLE_LINK9"/>
      <w:r>
        <w:rPr>
          <w:rFonts w:hint="eastAsia" w:ascii="宋体" w:hAnsi="宋体" w:cs="宋体"/>
          <w:b/>
          <w:bCs/>
          <w:color w:val="auto"/>
          <w:sz w:val="28"/>
          <w:szCs w:val="28"/>
        </w:rPr>
        <w:t>2.分项报价表</w:t>
      </w:r>
      <w:bookmarkEnd w:id="138"/>
      <w:bookmarkEnd w:id="139"/>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采购包1分项报价表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bookmarkEnd w:id="140"/>
    <w:p>
      <w:pPr>
        <w:adjustRightInd w:val="0"/>
        <w:snapToGrid w:val="0"/>
        <w:spacing w:line="360" w:lineRule="auto"/>
        <w:jc w:val="center"/>
        <w:outlineLvl w:val="1"/>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2.分项报价表</w:t>
      </w:r>
    </w:p>
    <w:p>
      <w:pPr>
        <w:widowControl/>
        <w:jc w:val="center"/>
        <w:rPr>
          <w:rFonts w:hint="eastAsia" w:ascii="宋体" w:hAnsi="宋体" w:cs="宋体"/>
          <w:b/>
          <w:bCs/>
          <w:color w:val="auto"/>
          <w:sz w:val="28"/>
          <w:szCs w:val="28"/>
        </w:rPr>
      </w:pPr>
      <w:r>
        <w:rPr>
          <w:rFonts w:hint="eastAsia" w:ascii="宋体" w:hAnsi="宋体" w:cs="宋体"/>
          <w:b/>
          <w:bCs/>
          <w:color w:val="auto"/>
          <w:sz w:val="28"/>
          <w:szCs w:val="28"/>
        </w:rPr>
        <w:t>2.1 采购包2分项报价表</w:t>
      </w:r>
    </w:p>
    <w:p>
      <w:pPr>
        <w:pStyle w:val="15"/>
        <w:topLinePunct/>
        <w:autoSpaceDE w:val="0"/>
        <w:autoSpaceDN w:val="0"/>
        <w:adjustRightInd w:val="0"/>
        <w:snapToGrid w:val="0"/>
        <w:spacing w:line="360" w:lineRule="auto"/>
        <w:ind w:left="2"/>
        <w:jc w:val="center"/>
        <w:rPr>
          <w:rFonts w:hint="eastAsia" w:hAnsi="宋体" w:cs="宋体"/>
          <w:color w:val="auto"/>
          <w:sz w:val="24"/>
          <w:szCs w:val="24"/>
        </w:rPr>
      </w:pPr>
      <w:r>
        <w:rPr>
          <w:rFonts w:hint="eastAsia" w:hAnsi="宋体" w:cs="宋体"/>
          <w:color w:val="auto"/>
          <w:sz w:val="24"/>
          <w:szCs w:val="24"/>
        </w:rPr>
        <w:t>（服务类项目适用)</w:t>
      </w: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ascii="宋体" w:hAnsi="宋体" w:cs="宋体"/>
          <w:bCs/>
          <w:color w:val="auto"/>
          <w:w w:val="150"/>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181" w:type="dxa"/>
        <w:jc w:val="center"/>
        <w:tblLayout w:type="fixed"/>
        <w:tblCellMar>
          <w:top w:w="0" w:type="dxa"/>
          <w:left w:w="108" w:type="dxa"/>
          <w:bottom w:w="0" w:type="dxa"/>
          <w:right w:w="108" w:type="dxa"/>
        </w:tblCellMar>
      </w:tblPr>
      <w:tblGrid>
        <w:gridCol w:w="644"/>
        <w:gridCol w:w="1483"/>
        <w:gridCol w:w="992"/>
        <w:gridCol w:w="1143"/>
        <w:gridCol w:w="1200"/>
        <w:gridCol w:w="1084"/>
        <w:gridCol w:w="1027"/>
        <w:gridCol w:w="965"/>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483" w:type="dxa"/>
            <w:tcBorders>
              <w:top w:val="single" w:color="auto" w:sz="4" w:space="0"/>
              <w:left w:val="nil"/>
              <w:bottom w:val="single" w:color="auto" w:sz="4" w:space="0"/>
              <w:right w:val="single" w:color="auto" w:sz="4" w:space="0"/>
            </w:tcBorders>
            <w:vAlign w:val="center"/>
          </w:tcPr>
          <w:p>
            <w:pPr>
              <w:widowControl/>
              <w:ind w:left="-84" w:leftChars="-40" w:firstLine="94" w:firstLineChars="39"/>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内容</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1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10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…费用</w:t>
            </w:r>
          </w:p>
        </w:tc>
        <w:tc>
          <w:tcPr>
            <w:tcW w:w="96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
                <w:color w:val="auto"/>
                <w:sz w:val="24"/>
                <w:szCs w:val="24"/>
              </w:rPr>
            </w:pPr>
            <w:r>
              <w:rPr>
                <w:rFonts w:hint="eastAsia" w:ascii="宋体" w:hAnsi="宋体" w:cs="宋体"/>
                <w:b/>
                <w:color w:val="auto"/>
                <w:sz w:val="24"/>
                <w:szCs w:val="24"/>
              </w:rPr>
              <w:t>小计</w:t>
            </w:r>
          </w:p>
          <w:p>
            <w:pPr>
              <w:widowControl/>
              <w:jc w:val="center"/>
              <w:rPr>
                <w:rFonts w:hint="eastAsia" w:ascii="宋体" w:hAnsi="宋体" w:cs="宋体"/>
                <w:b/>
                <w:color w:val="auto"/>
                <w:sz w:val="24"/>
                <w:szCs w:val="24"/>
              </w:rPr>
            </w:pPr>
            <w:r>
              <w:rPr>
                <w:rFonts w:hint="eastAsia" w:ascii="宋体" w:hAnsi="宋体" w:cs="宋体"/>
                <w:b/>
                <w:color w:val="auto"/>
                <w:sz w:val="24"/>
                <w:szCs w:val="24"/>
              </w:rPr>
              <w:t>（元）</w:t>
            </w:r>
          </w:p>
        </w:tc>
        <w:tc>
          <w:tcPr>
            <w:tcW w:w="643" w:type="dxa"/>
            <w:tcBorders>
              <w:top w:val="single" w:color="auto" w:sz="4" w:space="0"/>
              <w:left w:val="nil"/>
              <w:bottom w:val="single" w:color="auto" w:sz="4" w:space="0"/>
              <w:right w:val="single" w:color="auto" w:sz="4" w:space="0"/>
            </w:tcBorders>
            <w:vAlign w:val="center"/>
          </w:tcPr>
          <w:p>
            <w:pPr>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1</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2</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3</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4</w:t>
            </w:r>
          </w:p>
        </w:tc>
        <w:tc>
          <w:tcPr>
            <w:tcW w:w="1483" w:type="dxa"/>
            <w:tcBorders>
              <w:top w:val="nil"/>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nil"/>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nil"/>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5</w:t>
            </w:r>
          </w:p>
        </w:tc>
        <w:tc>
          <w:tcPr>
            <w:tcW w:w="1483" w:type="dxa"/>
            <w:tcBorders>
              <w:top w:val="single" w:color="auto" w:sz="4" w:space="0"/>
              <w:left w:val="nil"/>
              <w:bottom w:val="single" w:color="auto" w:sz="4" w:space="0"/>
              <w:right w:val="single" w:color="auto" w:sz="4" w:space="0"/>
            </w:tcBorders>
            <w:vAlign w:val="center"/>
          </w:tcPr>
          <w:p>
            <w:pPr>
              <w:pStyle w:val="52"/>
              <w:spacing w:line="400" w:lineRule="exact"/>
              <w:ind w:right="62"/>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r>
              <w:rPr>
                <w:rFonts w:hint="eastAsia" w:ascii="宋体" w:hAnsi="宋体" w:cs="宋体"/>
                <w:color w:val="auto"/>
                <w:sz w:val="24"/>
                <w:szCs w:val="24"/>
              </w:rPr>
              <w:t>…</w:t>
            </w:r>
          </w:p>
        </w:tc>
        <w:tc>
          <w:tcPr>
            <w:tcW w:w="1483"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92" w:type="dxa"/>
            <w:tcBorders>
              <w:top w:val="single" w:color="auto" w:sz="4" w:space="0"/>
              <w:left w:val="nil"/>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1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200"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r>
        <w:tblPrEx>
          <w:tblCellMar>
            <w:top w:w="0" w:type="dxa"/>
            <w:left w:w="108" w:type="dxa"/>
            <w:bottom w:w="0" w:type="dxa"/>
            <w:right w:w="108" w:type="dxa"/>
          </w:tblCellMar>
        </w:tblPrEx>
        <w:trPr>
          <w:trHeight w:val="610" w:hRule="atLeast"/>
          <w:tblHeader/>
          <w:jc w:val="center"/>
        </w:trPr>
        <w:tc>
          <w:tcPr>
            <w:tcW w:w="5462" w:type="dxa"/>
            <w:gridSpan w:val="5"/>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b/>
                <w:color w:val="auto"/>
                <w:sz w:val="24"/>
                <w:szCs w:val="24"/>
              </w:rPr>
            </w:pPr>
            <w:r>
              <w:rPr>
                <w:rFonts w:hint="eastAsia" w:ascii="宋体" w:hAnsi="宋体" w:cs="宋体"/>
                <w:b/>
                <w:color w:val="auto"/>
                <w:sz w:val="24"/>
                <w:szCs w:val="24"/>
              </w:rPr>
              <w:t>合   计</w:t>
            </w:r>
          </w:p>
        </w:tc>
        <w:tc>
          <w:tcPr>
            <w:tcW w:w="1084"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1027"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965"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c>
          <w:tcPr>
            <w:tcW w:w="643" w:type="dxa"/>
            <w:tcBorders>
              <w:top w:val="single" w:color="auto" w:sz="4" w:space="0"/>
              <w:left w:val="single" w:color="auto" w:sz="4" w:space="0"/>
              <w:bottom w:val="single" w:color="auto" w:sz="4" w:space="0"/>
              <w:right w:val="single" w:color="auto" w:sz="4" w:space="0"/>
            </w:tcBorders>
            <w:vAlign w:val="center"/>
          </w:tcPr>
          <w:p>
            <w:pPr>
              <w:tabs>
                <w:tab w:val="left" w:pos="425"/>
              </w:tabs>
              <w:snapToGrid w:val="0"/>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1.本项目总价及分项报价均不接受任何形式的赠送、“零”报价和折扣报价。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2.本表中小计=数量×单价。</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3.本表仅供参考，可扩展。</w:t>
      </w:r>
    </w:p>
    <w:p>
      <w:pPr>
        <w:pStyle w:val="15"/>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8"/>
          <w:szCs w:val="28"/>
        </w:rPr>
      </w:pPr>
      <w:r>
        <w:rPr>
          <w:rFonts w:hint="eastAsia" w:ascii="宋体" w:hAnsi="宋体" w:cs="宋体"/>
          <w:b/>
          <w:bCs/>
          <w:color w:val="auto"/>
          <w:sz w:val="28"/>
          <w:szCs w:val="28"/>
        </w:rPr>
        <w:br w:type="page"/>
      </w:r>
    </w:p>
    <w:p>
      <w:pPr>
        <w:pStyle w:val="15"/>
        <w:spacing w:line="400" w:lineRule="exact"/>
        <w:ind w:firstLine="562" w:firstLineChars="200"/>
        <w:jc w:val="center"/>
        <w:rPr>
          <w:rFonts w:hint="eastAsia" w:hAnsi="宋体" w:cs="宋体"/>
          <w:color w:val="auto"/>
          <w:sz w:val="24"/>
          <w:szCs w:val="24"/>
        </w:rPr>
      </w:pPr>
      <w:bookmarkStart w:id="141" w:name="OLE_LINK10"/>
      <w:r>
        <w:rPr>
          <w:rFonts w:hint="eastAsia" w:hAnsi="宋体" w:cs="宋体"/>
          <w:b/>
          <w:bCs/>
          <w:color w:val="auto"/>
          <w:sz w:val="28"/>
          <w:szCs w:val="28"/>
        </w:rPr>
        <w:t>3.采购包1最后报价承诺书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1</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bookmarkEnd w:id="141"/>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pStyle w:val="15"/>
        <w:spacing w:line="400" w:lineRule="exact"/>
        <w:ind w:firstLine="482" w:firstLineChars="200"/>
        <w:jc w:val="center"/>
        <w:rPr>
          <w:rFonts w:hint="eastAsia" w:hAnsi="宋体" w:cs="宋体"/>
          <w:color w:val="auto"/>
          <w:sz w:val="24"/>
          <w:szCs w:val="24"/>
        </w:rPr>
      </w:pPr>
      <w:r>
        <w:rPr>
          <w:rFonts w:hint="eastAsia" w:hAnsi="宋体" w:cs="宋体"/>
          <w:b/>
          <w:bCs/>
          <w:color w:val="auto"/>
          <w:sz w:val="24"/>
          <w:szCs w:val="24"/>
        </w:rPr>
        <w:br w:type="page"/>
      </w:r>
      <w:r>
        <w:rPr>
          <w:rFonts w:hint="eastAsia" w:hAnsi="宋体" w:cs="宋体"/>
          <w:b/>
          <w:bCs/>
          <w:color w:val="auto"/>
          <w:sz w:val="28"/>
          <w:szCs w:val="28"/>
        </w:rPr>
        <w:t>3.采购包2最后报价承诺书</w:t>
      </w:r>
    </w:p>
    <w:p>
      <w:pPr>
        <w:pStyle w:val="15"/>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 xml:space="preserve">        </w:t>
      </w:r>
      <w:r>
        <w:rPr>
          <w:rFonts w:hint="eastAsia" w:hAnsi="宋体" w:cs="宋体"/>
          <w:color w:val="auto"/>
          <w:sz w:val="24"/>
          <w:szCs w:val="24"/>
        </w:rPr>
        <w:t>次报价书)</w:t>
      </w:r>
    </w:p>
    <w:p>
      <w:pPr>
        <w:pStyle w:val="15"/>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line="360" w:lineRule="auto"/>
        <w:jc w:val="left"/>
        <w:rPr>
          <w:rFonts w:hint="eastAsia" w:ascii="宋体" w:hAnsi="宋体" w:cs="宋体"/>
          <w:color w:val="auto"/>
          <w:sz w:val="24"/>
          <w:szCs w:val="24"/>
        </w:rPr>
      </w:pPr>
      <w:r>
        <w:rPr>
          <w:rFonts w:hint="eastAsia" w:ascii="宋体" w:hAnsi="宋体" w:cs="宋体"/>
          <w:color w:val="auto"/>
          <w:sz w:val="24"/>
          <w:szCs w:val="24"/>
        </w:rPr>
        <w:t>项目名称：</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ab/>
      </w:r>
      <w:r>
        <w:rPr>
          <w:rFonts w:hint="eastAsia" w:ascii="宋体" w:hAnsi="宋体" w:cs="宋体"/>
          <w:color w:val="auto"/>
          <w:sz w:val="24"/>
          <w:szCs w:val="24"/>
        </w:rPr>
        <w:t xml:space="preserve"> 项目编号：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adjustRightInd w:val="0"/>
        <w:snapToGrid w:val="0"/>
        <w:spacing w:line="360" w:lineRule="auto"/>
        <w:ind w:right="840"/>
        <w:rPr>
          <w:rFonts w:hint="eastAsia" w:hAnsi="宋体" w:cs="宋体"/>
          <w:color w:val="auto"/>
          <w:sz w:val="24"/>
          <w:szCs w:val="24"/>
        </w:rPr>
      </w:pPr>
      <w:r>
        <w:rPr>
          <w:rFonts w:hint="eastAsia" w:ascii="宋体" w:hAnsi="宋体" w:cs="宋体"/>
          <w:color w:val="auto"/>
          <w:sz w:val="24"/>
          <w:szCs w:val="24"/>
        </w:rPr>
        <w:t>采购包号：</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价格单位：人民币   元</w:t>
      </w:r>
    </w:p>
    <w:tbl>
      <w:tblPr>
        <w:tblStyle w:val="31"/>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供应商名称</w:t>
            </w:r>
          </w:p>
        </w:tc>
        <w:tc>
          <w:tcPr>
            <w:tcW w:w="6356" w:type="dxa"/>
            <w:vAlign w:val="center"/>
          </w:tcPr>
          <w:p>
            <w:pPr>
              <w:pStyle w:val="15"/>
              <w:spacing w:line="400" w:lineRule="exact"/>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磋商范围</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最后报价</w:t>
            </w:r>
          </w:p>
          <w:p>
            <w:pPr>
              <w:pStyle w:val="15"/>
              <w:spacing w:line="400" w:lineRule="exact"/>
              <w:jc w:val="center"/>
              <w:rPr>
                <w:rFonts w:hint="eastAsia" w:hAnsi="宋体" w:cs="宋体"/>
                <w:color w:val="auto"/>
                <w:sz w:val="24"/>
                <w:szCs w:val="24"/>
              </w:rPr>
            </w:pPr>
            <w:r>
              <w:rPr>
                <w:rFonts w:hint="eastAsia" w:hAnsi="宋体" w:cs="宋体"/>
                <w:color w:val="auto"/>
                <w:sz w:val="24"/>
                <w:szCs w:val="24"/>
              </w:rPr>
              <w:t>(详见备注说明)</w:t>
            </w:r>
          </w:p>
        </w:tc>
        <w:tc>
          <w:tcPr>
            <w:tcW w:w="6356" w:type="dxa"/>
            <w:vAlign w:val="center"/>
          </w:tcPr>
          <w:p>
            <w:pPr>
              <w:pStyle w:val="15"/>
              <w:spacing w:line="400" w:lineRule="exact"/>
              <w:jc w:val="left"/>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rPr>
              <w:t>2</w:t>
            </w:r>
            <w:r>
              <w:rPr>
                <w:rFonts w:hint="eastAsia" w:hAnsi="宋体" w:cs="宋体"/>
                <w:color w:val="auto"/>
                <w:sz w:val="24"/>
                <w:szCs w:val="24"/>
              </w:rPr>
              <w:t>包</w:t>
            </w:r>
          </w:p>
          <w:p>
            <w:pPr>
              <w:pStyle w:val="15"/>
              <w:spacing w:line="400" w:lineRule="exact"/>
              <w:jc w:val="left"/>
              <w:rPr>
                <w:rFonts w:hint="eastAsia" w:hAnsi="宋体" w:cs="宋体"/>
                <w:color w:val="auto"/>
                <w:sz w:val="24"/>
                <w:szCs w:val="24"/>
              </w:rPr>
            </w:pPr>
          </w:p>
          <w:p>
            <w:pPr>
              <w:pStyle w:val="15"/>
              <w:spacing w:line="400" w:lineRule="exact"/>
              <w:jc w:val="left"/>
              <w:rPr>
                <w:rFonts w:hint="eastAsia" w:hAnsi="宋体" w:cs="宋体"/>
                <w:color w:val="auto"/>
                <w:sz w:val="24"/>
                <w:szCs w:val="24"/>
                <w:u w:val="single"/>
              </w:rPr>
            </w:pPr>
            <w:r>
              <w:rPr>
                <w:rFonts w:hint="eastAsia" w:hAnsi="宋体" w:cs="宋体"/>
                <w:color w:val="auto"/>
                <w:sz w:val="24"/>
                <w:szCs w:val="24"/>
              </w:rPr>
              <w:t>人民币大写：</w:t>
            </w:r>
            <w:r>
              <w:rPr>
                <w:rFonts w:hint="eastAsia" w:hAnsi="宋体" w:cs="宋体"/>
                <w:color w:val="auto"/>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服务期限</w:t>
            </w:r>
          </w:p>
        </w:tc>
        <w:tc>
          <w:tcPr>
            <w:tcW w:w="6356"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vAlign w:val="center"/>
          </w:tcPr>
          <w:p>
            <w:pPr>
              <w:pStyle w:val="15"/>
              <w:spacing w:line="400" w:lineRule="exact"/>
              <w:jc w:val="center"/>
              <w:rPr>
                <w:rFonts w:hint="eastAsia" w:hAnsi="宋体" w:cs="宋体"/>
                <w:color w:val="auto"/>
                <w:sz w:val="24"/>
                <w:szCs w:val="24"/>
              </w:rPr>
            </w:pPr>
            <w:r>
              <w:rPr>
                <w:rFonts w:hint="eastAsia" w:hAnsi="宋体" w:cs="宋体"/>
                <w:color w:val="auto"/>
                <w:sz w:val="24"/>
                <w:szCs w:val="24"/>
              </w:rPr>
              <w:t>备注说明</w:t>
            </w:r>
          </w:p>
        </w:tc>
        <w:tc>
          <w:tcPr>
            <w:tcW w:w="6356" w:type="dxa"/>
            <w:vAlign w:val="center"/>
          </w:tcPr>
          <w:p>
            <w:pPr>
              <w:pStyle w:val="15"/>
              <w:spacing w:line="400" w:lineRule="exact"/>
              <w:jc w:val="center"/>
              <w:rPr>
                <w:rFonts w:hint="eastAsia" w:hAnsi="宋体" w:cs="宋体"/>
                <w:color w:val="auto"/>
                <w:sz w:val="24"/>
                <w:szCs w:val="24"/>
              </w:rPr>
            </w:pPr>
          </w:p>
        </w:tc>
      </w:tr>
    </w:tbl>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5"/>
        <w:spacing w:line="400" w:lineRule="exact"/>
        <w:ind w:firstLine="480" w:firstLineChars="200"/>
        <w:rPr>
          <w:rFonts w:hint="eastAsia" w:hAnsi="宋体" w:cs="宋体"/>
          <w:color w:val="auto"/>
          <w:sz w:val="24"/>
          <w:szCs w:val="24"/>
        </w:rPr>
      </w:pP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注：本页《最后报价承诺书》由供应商在磋商现场依磋商情况填写，请加盖公章后带至磋商现场备填(不需装订在响应文件内)。</w:t>
      </w:r>
    </w:p>
    <w:p>
      <w:pPr>
        <w:pStyle w:val="15"/>
        <w:spacing w:line="400" w:lineRule="exact"/>
        <w:ind w:firstLine="480" w:firstLineChars="200"/>
        <w:rPr>
          <w:rFonts w:hint="eastAsia" w:hAnsi="宋体" w:cs="宋体"/>
          <w:color w:val="auto"/>
          <w:sz w:val="24"/>
          <w:szCs w:val="24"/>
        </w:rPr>
      </w:pPr>
    </w:p>
    <w:p>
      <w:pPr>
        <w:rPr>
          <w:rFonts w:hint="eastAsia" w:ascii="宋体" w:hAnsi="宋体" w:cs="宋体"/>
          <w:b/>
          <w:bCs/>
          <w:color w:val="auto"/>
          <w:sz w:val="32"/>
          <w:szCs w:val="32"/>
        </w:rPr>
      </w:pPr>
      <w:r>
        <w:rPr>
          <w:rFonts w:hint="eastAsia" w:ascii="宋体" w:hAnsi="宋体" w:cs="宋体"/>
          <w:b/>
          <w:bCs/>
          <w:color w:val="auto"/>
          <w:sz w:val="32"/>
          <w:szCs w:val="32"/>
        </w:rPr>
        <w:br w:type="page"/>
      </w:r>
    </w:p>
    <w:p>
      <w:pPr>
        <w:widowControl/>
        <w:jc w:val="center"/>
        <w:rPr>
          <w:rFonts w:hint="eastAsia" w:ascii="宋体" w:hAnsi="宋体" w:cs="宋体"/>
          <w:b/>
          <w:bCs/>
          <w:color w:val="auto"/>
          <w:sz w:val="24"/>
          <w:szCs w:val="24"/>
        </w:rPr>
      </w:pPr>
      <w:r>
        <w:rPr>
          <w:rFonts w:hint="eastAsia" w:ascii="宋体" w:hAnsi="宋体" w:cs="宋体"/>
          <w:b/>
          <w:bCs/>
          <w:color w:val="auto"/>
          <w:sz w:val="32"/>
          <w:szCs w:val="32"/>
        </w:rPr>
        <w:t>格式4  商务条款偏离表</w:t>
      </w:r>
    </w:p>
    <w:tbl>
      <w:tblPr>
        <w:tblStyle w:val="3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采购文件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响应文件</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偏离</w:t>
            </w:r>
          </w:p>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b/>
                <w:color w:val="auto"/>
                <w:sz w:val="24"/>
                <w:szCs w:val="24"/>
              </w:rPr>
            </w:pPr>
            <w:r>
              <w:rPr>
                <w:rFonts w:hint="eastAsia" w:ascii="宋体" w:hAnsi="宋体" w:cs="宋体"/>
                <w:b/>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1</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2</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3</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4</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62" w:beforeLines="20" w:after="4"/>
              <w:jc w:val="center"/>
              <w:rPr>
                <w:rFonts w:hint="eastAsia" w:ascii="宋体" w:hAnsi="宋体" w:cs="宋体"/>
                <w:color w:val="auto"/>
                <w:sz w:val="24"/>
                <w:szCs w:val="24"/>
              </w:rPr>
            </w:pPr>
            <w:r>
              <w:rPr>
                <w:rFonts w:hint="eastAsia" w:ascii="宋体" w:hAnsi="宋体" w:cs="宋体"/>
                <w:color w:val="auto"/>
                <w:sz w:val="24"/>
                <w:szCs w:val="24"/>
              </w:rPr>
              <w:t>……</w:t>
            </w:r>
          </w:p>
        </w:tc>
        <w:tc>
          <w:tcPr>
            <w:tcW w:w="199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575"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749"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c>
          <w:tcPr>
            <w:tcW w:w="1250" w:type="dxa"/>
            <w:tcBorders>
              <w:top w:val="single" w:color="auto" w:sz="4" w:space="0"/>
              <w:left w:val="single" w:color="auto" w:sz="4" w:space="0"/>
              <w:bottom w:val="single" w:color="auto" w:sz="4" w:space="0"/>
              <w:right w:val="single" w:color="auto" w:sz="4" w:space="0"/>
            </w:tcBorders>
            <w:noWrap/>
          </w:tcPr>
          <w:p>
            <w:pPr>
              <w:topLinePunct/>
              <w:autoSpaceDE w:val="0"/>
              <w:autoSpaceDN w:val="0"/>
              <w:spacing w:before="62" w:beforeLines="20" w:after="4"/>
              <w:jc w:val="center"/>
              <w:rPr>
                <w:rFonts w:hint="eastAsia" w:ascii="宋体" w:hAnsi="宋体" w:cs="宋体"/>
                <w:b/>
                <w:bCs/>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1.商务条款无需条对条应答，如无偏离，请在此表中填写“无偏离”；如有偏离，请在此表中应答为“正/负偏离”并说明偏离情况。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2.如《采购文件-商务部分》中有标注★号的，则为实质性要求，必须满足，如应答为“负偏离”，将导致响应无效。</w:t>
      </w:r>
    </w:p>
    <w:p>
      <w:pPr>
        <w:topLinePunct/>
        <w:autoSpaceDE w:val="0"/>
        <w:autoSpaceDN w:val="0"/>
        <w:spacing w:line="360" w:lineRule="auto"/>
        <w:ind w:firstLine="480" w:firstLineChars="200"/>
        <w:outlineLvl w:val="1"/>
        <w:rPr>
          <w:rFonts w:hint="eastAsia" w:ascii="宋体" w:hAnsi="宋体" w:cs="宋体"/>
          <w:color w:val="auto"/>
          <w:sz w:val="24"/>
          <w:szCs w:val="24"/>
        </w:rPr>
      </w:pPr>
      <w:bookmarkStart w:id="142" w:name="_Toc22038"/>
      <w:bookmarkStart w:id="143" w:name="_Toc11302"/>
      <w:r>
        <w:rPr>
          <w:rFonts w:hint="eastAsia" w:ascii="宋体" w:hAnsi="宋体" w:cs="宋体"/>
          <w:color w:val="auto"/>
          <w:sz w:val="24"/>
          <w:szCs w:val="24"/>
        </w:rPr>
        <w:t>3.本表可扩展。</w:t>
      </w:r>
      <w:bookmarkEnd w:id="142"/>
      <w:bookmarkEnd w:id="143"/>
    </w:p>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rPr>
          <w:rFonts w:hint="eastAsia" w:ascii="宋体" w:hAnsi="宋体" w:cs="宋体"/>
          <w:b/>
          <w:bCs/>
          <w:color w:val="auto"/>
          <w:sz w:val="24"/>
          <w:szCs w:val="24"/>
        </w:rPr>
      </w:pP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格式5  供应商具备资格证明文件</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5-1供应商基本情况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供应商名称</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法定代表人（负责人）</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统一社会信用代码</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邮政编码</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授权代表</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联系电话</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电子邮箱</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传真</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上年营业收入</w:t>
            </w: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员工总人数</w:t>
            </w: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基本账户开户行及账号</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税务登记机关</w:t>
            </w:r>
          </w:p>
        </w:tc>
        <w:tc>
          <w:tcPr>
            <w:tcW w:w="3456" w:type="pct"/>
            <w:gridSpan w:val="3"/>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资质名称</w:t>
            </w:r>
          </w:p>
        </w:tc>
        <w:tc>
          <w:tcPr>
            <w:tcW w:w="905"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等级</w:t>
            </w:r>
          </w:p>
        </w:tc>
        <w:tc>
          <w:tcPr>
            <w:tcW w:w="986"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发证机关</w:t>
            </w:r>
          </w:p>
        </w:tc>
        <w:tc>
          <w:tcPr>
            <w:tcW w:w="1564"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p>
        </w:tc>
        <w:tc>
          <w:tcPr>
            <w:tcW w:w="905" w:type="pct"/>
            <w:vAlign w:val="center"/>
          </w:tcPr>
          <w:p>
            <w:pPr>
              <w:pStyle w:val="15"/>
              <w:spacing w:line="360" w:lineRule="auto"/>
              <w:jc w:val="center"/>
              <w:rPr>
                <w:rFonts w:hint="eastAsia" w:hAnsi="宋体" w:cs="宋体"/>
                <w:color w:val="auto"/>
                <w:sz w:val="24"/>
                <w:szCs w:val="24"/>
              </w:rPr>
            </w:pPr>
          </w:p>
        </w:tc>
        <w:tc>
          <w:tcPr>
            <w:tcW w:w="986" w:type="pct"/>
            <w:vAlign w:val="center"/>
          </w:tcPr>
          <w:p>
            <w:pPr>
              <w:pStyle w:val="15"/>
              <w:spacing w:line="360" w:lineRule="auto"/>
              <w:jc w:val="center"/>
              <w:rPr>
                <w:rFonts w:hint="eastAsia" w:hAnsi="宋体" w:cs="宋体"/>
                <w:color w:val="auto"/>
                <w:sz w:val="24"/>
                <w:szCs w:val="24"/>
              </w:rPr>
            </w:pPr>
          </w:p>
        </w:tc>
        <w:tc>
          <w:tcPr>
            <w:tcW w:w="1564" w:type="pct"/>
            <w:vAlign w:val="center"/>
          </w:tcPr>
          <w:p>
            <w:pPr>
              <w:pStyle w:val="15"/>
              <w:spacing w:line="360" w:lineRule="auto"/>
              <w:jc w:val="center"/>
              <w:rPr>
                <w:rFonts w:hint="eastAsia"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vAlign w:val="center"/>
          </w:tcPr>
          <w:p>
            <w:pPr>
              <w:pStyle w:val="15"/>
              <w:spacing w:line="360" w:lineRule="auto"/>
              <w:jc w:val="center"/>
              <w:rPr>
                <w:rFonts w:hint="eastAsia" w:hAnsi="宋体" w:cs="宋体"/>
                <w:color w:val="auto"/>
                <w:sz w:val="24"/>
                <w:szCs w:val="24"/>
              </w:rPr>
            </w:pPr>
            <w:r>
              <w:rPr>
                <w:rFonts w:hint="eastAsia" w:hAnsi="宋体" w:cs="宋体"/>
                <w:color w:val="auto"/>
                <w:sz w:val="24"/>
                <w:szCs w:val="24"/>
              </w:rPr>
              <w:t>备注</w:t>
            </w:r>
          </w:p>
        </w:tc>
        <w:tc>
          <w:tcPr>
            <w:tcW w:w="3456" w:type="pct"/>
            <w:gridSpan w:val="3"/>
            <w:vAlign w:val="center"/>
          </w:tcPr>
          <w:p>
            <w:pPr>
              <w:pStyle w:val="15"/>
              <w:spacing w:line="360" w:lineRule="auto"/>
              <w:jc w:val="center"/>
              <w:rPr>
                <w:rFonts w:hint="eastAsia" w:hAnsi="宋体" w:cs="宋体"/>
                <w:color w:val="auto"/>
                <w:sz w:val="24"/>
                <w:szCs w:val="24"/>
              </w:rPr>
            </w:pPr>
          </w:p>
        </w:tc>
      </w:tr>
    </w:tbl>
    <w:p>
      <w:pPr>
        <w:topLinePunct/>
        <w:autoSpaceDE w:val="0"/>
        <w:autoSpaceDN w:val="0"/>
        <w:spacing w:line="500" w:lineRule="exact"/>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ind w:firstLine="480" w:firstLineChars="200"/>
        <w:rPr>
          <w:rFonts w:hint="eastAsia" w:hAnsi="宋体" w:cs="宋体"/>
          <w:color w:val="auto"/>
          <w:sz w:val="24"/>
          <w:szCs w:val="24"/>
        </w:rPr>
      </w:pPr>
    </w:p>
    <w:p>
      <w:pPr>
        <w:widowControl/>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5-2 财务状况报告</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5-3依法缴纳税收的相关材料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5-4依法缴纳社会保障资金的相关材料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w:t>
      </w:r>
    </w:p>
    <w:p>
      <w:pPr>
        <w:pStyle w:val="2"/>
        <w:rPr>
          <w:rFonts w:hint="eastAsia" w:ascii="宋体" w:hAnsi="宋体" w:cs="宋体"/>
          <w:color w:val="auto"/>
          <w:kern w:val="0"/>
          <w:sz w:val="24"/>
          <w:szCs w:val="24"/>
        </w:rPr>
      </w:pPr>
    </w:p>
    <w:p>
      <w:pPr>
        <w:adjustRightInd w:val="0"/>
        <w:snapToGrid w:val="0"/>
        <w:spacing w:line="360" w:lineRule="auto"/>
        <w:jc w:val="center"/>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5营业执照</w:t>
      </w:r>
    </w:p>
    <w:p>
      <w:pPr>
        <w:pStyle w:val="2"/>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根据资格条件要求提供相应材料。</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6</w:t>
      </w:r>
      <w:r>
        <w:rPr>
          <w:rFonts w:hint="eastAsia" w:ascii="宋体" w:hAnsi="宋体" w:cs="宋体"/>
          <w:b/>
          <w:bCs/>
          <w:color w:val="auto"/>
          <w:sz w:val="28"/>
          <w:szCs w:val="28"/>
        </w:rPr>
        <w:t>具备履行合同所必需的设备和专业技术能力的声明函</w:t>
      </w:r>
    </w:p>
    <w:p>
      <w:pPr>
        <w:pStyle w:val="15"/>
        <w:snapToGrid w:val="0"/>
        <w:spacing w:line="360" w:lineRule="auto"/>
        <w:rPr>
          <w:rFonts w:hint="eastAsia" w:hAnsi="宋体" w:cs="宋体"/>
          <w:color w:val="auto"/>
          <w:sz w:val="24"/>
          <w:szCs w:val="24"/>
        </w:rPr>
      </w:pPr>
    </w:p>
    <w:p>
      <w:pPr>
        <w:pStyle w:val="15"/>
        <w:snapToGrid w:val="0"/>
        <w:spacing w:line="400" w:lineRule="exact"/>
        <w:rPr>
          <w:rFonts w:hint="eastAsia" w:hAnsi="宋体" w:cs="宋体"/>
          <w:color w:val="auto"/>
          <w:sz w:val="24"/>
          <w:szCs w:val="24"/>
        </w:rPr>
      </w:pPr>
      <w:r>
        <w:rPr>
          <w:rFonts w:hint="eastAsia" w:hAnsi="宋体" w:cs="宋体"/>
          <w:color w:val="auto"/>
          <w:sz w:val="24"/>
          <w:szCs w:val="24"/>
        </w:rPr>
        <w:t>致________（采购人或采购代理机构）：</w:t>
      </w:r>
    </w:p>
    <w:p>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我方具备履行合同所必需的设备和专业技术能力，否则产生不利后果由我方承担责任。</w:t>
      </w:r>
    </w:p>
    <w:p>
      <w:pPr>
        <w:pStyle w:val="9"/>
        <w:shd w:val="clear" w:color="auto" w:fill="FFFFFF"/>
        <w:spacing w:before="0" w:beforeAutospacing="0" w:after="0" w:afterAutospacing="0" w:line="400" w:lineRule="exact"/>
        <w:ind w:firstLine="420"/>
        <w:rPr>
          <w:rFonts w:hint="eastAsia"/>
          <w:color w:val="auto"/>
          <w:kern w:val="2"/>
        </w:rPr>
      </w:pPr>
      <w:r>
        <w:rPr>
          <w:rFonts w:hint="eastAsia"/>
          <w:color w:val="auto"/>
          <w:kern w:val="2"/>
        </w:rPr>
        <w:t>特此声明！</w:t>
      </w:r>
    </w:p>
    <w:p>
      <w:pPr>
        <w:spacing w:line="400" w:lineRule="exact"/>
        <w:ind w:firstLine="480" w:firstLineChars="200"/>
        <w:jc w:val="left"/>
        <w:rPr>
          <w:rFonts w:hint="eastAsia" w:ascii="宋体" w:hAnsi="宋体" w:cs="宋体"/>
          <w:color w:val="auto"/>
          <w:kern w:val="0"/>
          <w:sz w:val="24"/>
          <w:szCs w:val="24"/>
        </w:rPr>
      </w:pPr>
    </w:p>
    <w:p>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7</w:t>
      </w:r>
      <w:r>
        <w:rPr>
          <w:rFonts w:hint="eastAsia" w:ascii="宋体" w:hAnsi="宋体" w:cs="宋体"/>
          <w:b/>
          <w:bCs/>
          <w:color w:val="auto"/>
          <w:sz w:val="28"/>
          <w:szCs w:val="28"/>
        </w:rPr>
        <w:t>参加本次政府采购活动前三年内在经营活动中</w:t>
      </w: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没有重大违法记录的书面声明</w:t>
      </w:r>
    </w:p>
    <w:p>
      <w:pPr>
        <w:pStyle w:val="15"/>
        <w:topLinePunct/>
        <w:autoSpaceDE w:val="0"/>
        <w:autoSpaceDN w:val="0"/>
        <w:snapToGrid w:val="0"/>
        <w:spacing w:line="360" w:lineRule="auto"/>
        <w:jc w:val="center"/>
        <w:rPr>
          <w:rFonts w:hint="eastAsia" w:hAnsi="宋体" w:cs="宋体"/>
          <w:b/>
          <w:color w:val="auto"/>
          <w:w w:val="150"/>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我单位在参加本次采购活动前三年内在经营活动中没有《政府采购法》第二十二条第一款第（五）项所称重大违法记录，包括：</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我单位未因经营活动中的违法行为受到刑事处罚或者责令停产停业、吊销许可证或者执照、较大数额罚款等行政处罚。</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8</w:t>
      </w:r>
      <w:r>
        <w:rPr>
          <w:rFonts w:hint="eastAsia" w:ascii="宋体" w:hAnsi="宋体" w:cs="宋体"/>
          <w:b/>
          <w:bCs/>
          <w:color w:val="auto"/>
          <w:sz w:val="28"/>
          <w:szCs w:val="28"/>
        </w:rPr>
        <w:t>参加政府采购活动前三年内无行贿犯罪记录的书面声明</w:t>
      </w:r>
    </w:p>
    <w:p>
      <w:pPr>
        <w:widowControl/>
        <w:jc w:val="center"/>
        <w:rPr>
          <w:rFonts w:hint="eastAsia" w:ascii="宋体" w:hAnsi="宋体" w:cs="宋体"/>
          <w:color w:val="auto"/>
          <w:sz w:val="24"/>
          <w:szCs w:val="24"/>
        </w:rPr>
      </w:pPr>
    </w:p>
    <w:p>
      <w:pPr>
        <w:pStyle w:val="15"/>
        <w:snapToGrid w:val="0"/>
        <w:spacing w:line="360" w:lineRule="auto"/>
        <w:rPr>
          <w:rFonts w:hint="eastAsia" w:hAnsi="宋体" w:cs="宋体"/>
          <w:color w:val="auto"/>
          <w:sz w:val="24"/>
          <w:szCs w:val="24"/>
        </w:rPr>
      </w:pPr>
      <w:r>
        <w:rPr>
          <w:rFonts w:hint="eastAsia" w:hAnsi="宋体" w:cs="宋体"/>
          <w:color w:val="auto"/>
          <w:sz w:val="24"/>
          <w:szCs w:val="24"/>
        </w:rPr>
        <w:t>致________（采购人或采购代理机构）：</w:t>
      </w:r>
    </w:p>
    <w:p>
      <w:pPr>
        <w:pStyle w:val="15"/>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特此声明！</w:t>
      </w:r>
    </w:p>
    <w:p>
      <w:pPr>
        <w:snapToGrid w:val="0"/>
        <w:spacing w:line="360" w:lineRule="auto"/>
        <w:ind w:firstLine="480" w:firstLineChars="200"/>
        <w:rPr>
          <w:rFonts w:hint="eastAsia" w:ascii="宋体" w:hAnsi="宋体" w:cs="宋体"/>
          <w:color w:val="auto"/>
          <w:sz w:val="24"/>
          <w:szCs w:val="24"/>
        </w:rPr>
      </w:pPr>
    </w:p>
    <w:p>
      <w:pPr>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（请供应商根据实际情况如实声明，否则视为提供虚假材料。）</w:t>
      </w:r>
    </w:p>
    <w:p>
      <w:pPr>
        <w:snapToGrid w:val="0"/>
        <w:spacing w:line="360" w:lineRule="auto"/>
        <w:ind w:firstLine="480" w:firstLineChars="20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widowControl/>
        <w:jc w:val="center"/>
        <w:rPr>
          <w:rFonts w:hint="eastAsia" w:ascii="宋体" w:hAnsi="宋体" w:cs="宋体"/>
          <w:b/>
          <w:bCs/>
          <w:color w:val="auto"/>
          <w:sz w:val="28"/>
          <w:szCs w:val="28"/>
        </w:rPr>
      </w:pPr>
      <w:r>
        <w:rPr>
          <w:rFonts w:hint="eastAsia" w:ascii="宋体" w:hAnsi="宋体" w:cs="宋体"/>
          <w:color w:val="auto"/>
          <w:sz w:val="24"/>
          <w:szCs w:val="24"/>
        </w:rPr>
        <w:br w:type="page"/>
      </w:r>
      <w:r>
        <w:rPr>
          <w:rFonts w:hint="eastAsia" w:ascii="宋体" w:hAnsi="宋体" w:cs="宋体"/>
          <w:b/>
          <w:bCs/>
          <w:color w:val="auto"/>
          <w:sz w:val="28"/>
          <w:szCs w:val="28"/>
        </w:rPr>
        <w:t>5-</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具备法律、行政法规规定的其他条件的证明材料</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根据资格条件要求提供相应材料。如授权函。</w:t>
      </w:r>
    </w:p>
    <w:p>
      <w:pPr>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br w:type="page"/>
      </w:r>
      <w:r>
        <w:rPr>
          <w:rFonts w:hint="eastAsia" w:ascii="宋体" w:hAnsi="宋体" w:cs="宋体"/>
          <w:b/>
          <w:bCs/>
          <w:color w:val="auto"/>
          <w:sz w:val="32"/>
          <w:szCs w:val="32"/>
        </w:rPr>
        <w:t>格式6  中小企业声明函</w:t>
      </w: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t>中小企业声明函（工程、服务）</w:t>
      </w:r>
    </w:p>
    <w:p>
      <w:pPr>
        <w:widowControl/>
        <w:spacing w:line="360" w:lineRule="auto"/>
        <w:ind w:firstLine="480" w:firstLineChars="200"/>
        <w:jc w:val="left"/>
        <w:rPr>
          <w:rFonts w:hint="eastAsia" w:ascii="宋体" w:hAnsi="宋体" w:cs="宋体"/>
          <w:color w:val="auto"/>
          <w:kern w:val="0"/>
          <w:sz w:val="24"/>
          <w:szCs w:val="24"/>
        </w:rPr>
      </w:pP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本公司（联合体）郑重声明，根据《政府采购促进中小企业发展管理办法》（财库﹝2020﹞46 号）的规定，本公司（联合体）参加</w:t>
      </w:r>
      <w:r>
        <w:rPr>
          <w:rFonts w:hint="eastAsia" w:hAnsi="宋体" w:cs="宋体"/>
          <w:color w:val="auto"/>
          <w:sz w:val="24"/>
          <w:szCs w:val="24"/>
          <w:u w:val="single"/>
        </w:rPr>
        <w:t>国家税务总局连江县税务局</w:t>
      </w:r>
      <w:r>
        <w:rPr>
          <w:rFonts w:hint="eastAsia" w:hAnsi="宋体" w:cs="宋体"/>
          <w:color w:val="auto"/>
          <w:sz w:val="24"/>
          <w:szCs w:val="24"/>
        </w:rPr>
        <w:t>的</w:t>
      </w:r>
      <w:r>
        <w:rPr>
          <w:rFonts w:hint="eastAsia" w:hAnsi="宋体" w:cs="宋体"/>
          <w:color w:val="auto"/>
          <w:sz w:val="24"/>
          <w:szCs w:val="24"/>
          <w:u w:val="single"/>
        </w:rPr>
        <w:t>连江税务2025年</w:t>
      </w:r>
      <w:r>
        <w:rPr>
          <w:rFonts w:hint="eastAsia" w:hAnsi="宋体" w:cs="宋体"/>
          <w:color w:val="auto"/>
          <w:sz w:val="24"/>
          <w:szCs w:val="24"/>
          <w:u w:val="single"/>
          <w:lang w:eastAsia="zh-CN"/>
        </w:rPr>
        <w:t>通信线路采购</w:t>
      </w:r>
      <w:r>
        <w:rPr>
          <w:rFonts w:hint="eastAsia" w:hAnsi="宋体" w:cs="宋体"/>
          <w:color w:val="auto"/>
          <w:sz w:val="24"/>
          <w:szCs w:val="24"/>
          <w:u w:val="single"/>
        </w:rPr>
        <w:t>项目</w:t>
      </w:r>
      <w:r>
        <w:rPr>
          <w:rFonts w:hint="eastAsia" w:hAnsi="宋体" w:cs="宋体"/>
          <w:color w:val="auto"/>
          <w:sz w:val="24"/>
          <w:szCs w:val="24"/>
        </w:rPr>
        <w:t>采购活动，服务全部由符合政策要求的中小企业承接。相关企业（含联合体中的中小企业、签订分包意向协议的中小企业）的具体情况如下：</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1.</w:t>
      </w:r>
      <w:bookmarkStart w:id="144" w:name="OLE_LINK35"/>
      <w:r>
        <w:rPr>
          <w:rFonts w:hint="eastAsia" w:hAnsi="宋体" w:cs="宋体"/>
          <w:color w:val="auto"/>
          <w:sz w:val="24"/>
          <w:szCs w:val="24"/>
          <w:u w:val="single"/>
        </w:rPr>
        <w:t>连江税务2025年</w:t>
      </w:r>
      <w:r>
        <w:rPr>
          <w:rFonts w:hint="eastAsia" w:hAnsi="宋体" w:cs="宋体"/>
          <w:color w:val="auto"/>
          <w:sz w:val="24"/>
          <w:szCs w:val="24"/>
          <w:u w:val="single"/>
          <w:lang w:eastAsia="zh-CN"/>
        </w:rPr>
        <w:t>通信线路采购</w:t>
      </w:r>
      <w:r>
        <w:rPr>
          <w:rFonts w:hint="eastAsia" w:hAnsi="宋体" w:cs="宋体"/>
          <w:color w:val="auto"/>
          <w:sz w:val="24"/>
          <w:szCs w:val="24"/>
          <w:u w:val="single"/>
        </w:rPr>
        <w:t>项目采购包1</w:t>
      </w:r>
      <w:r>
        <w:rPr>
          <w:rFonts w:hint="eastAsia" w:hAnsi="宋体" w:cs="宋体"/>
          <w:color w:val="auto"/>
          <w:sz w:val="24"/>
          <w:szCs w:val="24"/>
          <w:u w:val="single"/>
          <w:lang w:eastAsia="zh-CN"/>
        </w:rPr>
        <w:t>主用线路采购</w:t>
      </w:r>
      <w:r>
        <w:rPr>
          <w:rFonts w:hint="eastAsia" w:hAnsi="宋体" w:cs="宋体"/>
          <w:color w:val="auto"/>
          <w:sz w:val="24"/>
          <w:szCs w:val="24"/>
          <w:u w:val="single"/>
        </w:rPr>
        <w:t>等服务</w:t>
      </w:r>
      <w:bookmarkEnd w:id="144"/>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2.</w:t>
      </w:r>
      <w:r>
        <w:rPr>
          <w:rFonts w:hint="eastAsia" w:hAnsi="宋体" w:cs="宋体"/>
          <w:color w:val="auto"/>
          <w:sz w:val="24"/>
          <w:szCs w:val="24"/>
          <w:u w:val="single"/>
        </w:rPr>
        <w:t xml:space="preserve"> （连江税务2025年</w:t>
      </w:r>
      <w:r>
        <w:rPr>
          <w:rFonts w:hint="eastAsia" w:hAnsi="宋体" w:cs="宋体"/>
          <w:color w:val="auto"/>
          <w:sz w:val="24"/>
          <w:szCs w:val="24"/>
          <w:u w:val="single"/>
          <w:lang w:eastAsia="zh-CN"/>
        </w:rPr>
        <w:t>通信线路采购</w:t>
      </w:r>
      <w:r>
        <w:rPr>
          <w:rFonts w:hint="eastAsia" w:hAnsi="宋体" w:cs="宋体"/>
          <w:color w:val="auto"/>
          <w:sz w:val="24"/>
          <w:szCs w:val="24"/>
          <w:u w:val="single"/>
        </w:rPr>
        <w:t>项目采购包2</w:t>
      </w:r>
      <w:r>
        <w:rPr>
          <w:rFonts w:hint="eastAsia" w:hAnsi="宋体" w:cs="宋体"/>
          <w:color w:val="auto"/>
          <w:sz w:val="24"/>
          <w:szCs w:val="24"/>
          <w:u w:val="single"/>
          <w:lang w:eastAsia="zh-CN"/>
        </w:rPr>
        <w:t>备用线路采购</w:t>
      </w:r>
      <w:r>
        <w:rPr>
          <w:rFonts w:hint="eastAsia" w:hAnsi="宋体" w:cs="宋体"/>
          <w:color w:val="auto"/>
          <w:sz w:val="24"/>
          <w:szCs w:val="24"/>
          <w:u w:val="single"/>
        </w:rPr>
        <w:t>等服</w:t>
      </w:r>
      <w:r>
        <w:rPr>
          <w:rFonts w:hint="eastAsia" w:hAnsi="宋体" w:cs="宋体"/>
          <w:color w:val="auto"/>
          <w:sz w:val="24"/>
          <w:szCs w:val="24"/>
        </w:rPr>
        <w:t>务</w:t>
      </w:r>
      <w:r>
        <w:rPr>
          <w:rFonts w:hint="eastAsia" w:hAnsi="宋体" w:cs="宋体"/>
          <w:color w:val="auto"/>
          <w:sz w:val="24"/>
          <w:szCs w:val="24"/>
          <w:u w:val="single"/>
        </w:rPr>
        <w:t xml:space="preserve">） </w:t>
      </w:r>
      <w:r>
        <w:rPr>
          <w:rFonts w:hint="eastAsia" w:hAnsi="宋体" w:cs="宋体"/>
          <w:color w:val="auto"/>
          <w:sz w:val="24"/>
          <w:szCs w:val="24"/>
        </w:rPr>
        <w:t>，属于</w:t>
      </w:r>
      <w:r>
        <w:rPr>
          <w:rFonts w:hint="eastAsia" w:hAnsi="宋体" w:cs="宋体"/>
          <w:color w:val="auto"/>
          <w:sz w:val="24"/>
          <w:szCs w:val="24"/>
          <w:u w:val="single"/>
        </w:rPr>
        <w:t>（采购文件中明确的所属行业）</w:t>
      </w:r>
      <w:r>
        <w:rPr>
          <w:rFonts w:hint="eastAsia" w:hAnsi="宋体" w:cs="宋体"/>
          <w:color w:val="auto"/>
          <w:sz w:val="24"/>
          <w:szCs w:val="24"/>
        </w:rPr>
        <w:t>；承建（承接）企业为</w:t>
      </w:r>
      <w:r>
        <w:rPr>
          <w:rFonts w:hint="eastAsia" w:hAnsi="宋体" w:cs="宋体"/>
          <w:color w:val="auto"/>
          <w:sz w:val="24"/>
          <w:szCs w:val="24"/>
          <w:u w:val="single"/>
        </w:rPr>
        <w:t>（企业名称）</w:t>
      </w:r>
      <w:r>
        <w:rPr>
          <w:rFonts w:hint="eastAsia" w:hAnsi="宋体" w:cs="宋体"/>
          <w:color w:val="auto"/>
          <w:sz w:val="24"/>
          <w:szCs w:val="24"/>
        </w:rPr>
        <w:t>，从业人员</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人，营业收入为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万元，资产总额为</w:t>
      </w:r>
      <w:r>
        <w:rPr>
          <w:rFonts w:hint="eastAsia" w:hAnsi="宋体" w:cs="宋体"/>
          <w:color w:val="auto"/>
          <w:sz w:val="24"/>
          <w:szCs w:val="24"/>
          <w:u w:val="single"/>
        </w:rPr>
        <w:tab/>
      </w:r>
      <w:r>
        <w:rPr>
          <w:rFonts w:hint="eastAsia" w:hAnsi="宋体" w:cs="宋体"/>
          <w:color w:val="auto"/>
          <w:sz w:val="24"/>
          <w:szCs w:val="24"/>
          <w:u w:val="single"/>
        </w:rPr>
        <w:t xml:space="preserve">   </w:t>
      </w:r>
      <w:r>
        <w:rPr>
          <w:rFonts w:hint="eastAsia" w:hAnsi="宋体" w:cs="宋体"/>
          <w:color w:val="auto"/>
          <w:sz w:val="24"/>
          <w:szCs w:val="24"/>
        </w:rPr>
        <w:t>万元</w:t>
      </w:r>
      <w:r>
        <w:rPr>
          <w:rFonts w:hint="eastAsia" w:hAnsi="宋体" w:cs="宋体"/>
          <w:color w:val="auto"/>
          <w:sz w:val="24"/>
          <w:szCs w:val="24"/>
          <w:vertAlign w:val="superscript"/>
        </w:rPr>
        <w:t>1</w:t>
      </w:r>
      <w:r>
        <w:rPr>
          <w:rFonts w:hint="eastAsia" w:hAnsi="宋体" w:cs="宋体"/>
          <w:color w:val="auto"/>
          <w:sz w:val="24"/>
          <w:szCs w:val="24"/>
        </w:rPr>
        <w:t>，属于</w:t>
      </w:r>
      <w:r>
        <w:rPr>
          <w:rFonts w:hint="eastAsia" w:hAnsi="宋体" w:cs="宋体"/>
          <w:color w:val="auto"/>
          <w:sz w:val="24"/>
          <w:szCs w:val="24"/>
          <w:u w:val="single"/>
        </w:rPr>
        <w:t>（中型企业、小型企业、微型企业）</w:t>
      </w:r>
      <w:r>
        <w:rPr>
          <w:rFonts w:hint="eastAsia" w:hAnsi="宋体" w:cs="宋体"/>
          <w:color w:val="auto"/>
          <w:sz w:val="24"/>
          <w:szCs w:val="24"/>
        </w:rPr>
        <w:t xml:space="preserve">； </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以上企业，不属于大企业的分支机构，不存在控股股东为大企业的情形，也不存在与大企业的负责人为同一人的情形。</w:t>
      </w:r>
    </w:p>
    <w:p>
      <w:pPr>
        <w:pStyle w:val="15"/>
        <w:snapToGrid w:val="0"/>
        <w:spacing w:line="360" w:lineRule="auto"/>
        <w:ind w:firstLine="480" w:firstLineChars="200"/>
        <w:rPr>
          <w:rFonts w:hint="eastAsia" w:hAnsi="宋体" w:cs="宋体"/>
          <w:color w:val="auto"/>
          <w:sz w:val="24"/>
          <w:szCs w:val="24"/>
        </w:rPr>
      </w:pPr>
      <w:r>
        <w:rPr>
          <w:rFonts w:hint="eastAsia" w:hAnsi="宋体" w:cs="宋体"/>
          <w:color w:val="auto"/>
          <w:sz w:val="24"/>
          <w:szCs w:val="24"/>
        </w:rPr>
        <w:t xml:space="preserve">本企业对上述声明内容的真实性负责。如有虚假，将依法承担相应责任。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15"/>
        <w:snapToGrid w:val="0"/>
        <w:spacing w:line="360" w:lineRule="auto"/>
        <w:ind w:firstLine="480" w:firstLineChars="200"/>
        <w:rPr>
          <w:rFonts w:hint="eastAsia" w:hAnsi="宋体" w:cs="宋体"/>
          <w:color w:val="auto"/>
          <w:sz w:val="24"/>
          <w:szCs w:val="24"/>
        </w:rPr>
      </w:pPr>
    </w:p>
    <w:p>
      <w:pPr>
        <w:pStyle w:val="15"/>
        <w:snapToGrid w:val="0"/>
        <w:spacing w:line="360" w:lineRule="auto"/>
        <w:ind w:firstLine="480" w:firstLineChars="200"/>
        <w:rPr>
          <w:rFonts w:hint="eastAsia" w:hAnsi="宋体" w:cs="宋体"/>
          <w:color w:val="auto"/>
          <w:sz w:val="24"/>
          <w:szCs w:val="24"/>
        </w:rPr>
      </w:pPr>
    </w:p>
    <w:p>
      <w:pPr>
        <w:widowControl/>
        <w:rPr>
          <w:rFonts w:hint="eastAsia" w:ascii="宋体" w:hAnsi="宋体" w:cs="宋体"/>
          <w:color w:val="auto"/>
          <w:sz w:val="24"/>
          <w:szCs w:val="24"/>
        </w:rPr>
      </w:pPr>
    </w:p>
    <w:p>
      <w:pPr>
        <w:widowControl/>
        <w:jc w:val="left"/>
        <w:rPr>
          <w:rFonts w:hint="eastAsia" w:ascii="宋体" w:hAnsi="宋体" w:cs="宋体"/>
          <w:color w:val="auto"/>
          <w:sz w:val="24"/>
          <w:szCs w:val="24"/>
        </w:rPr>
      </w:pPr>
      <w:r>
        <w:rPr>
          <w:rFonts w:hint="eastAsia" w:ascii="宋体" w:hAnsi="宋体" w:cs="宋体"/>
          <w:color w:val="auto"/>
          <w:kern w:val="0"/>
          <w:sz w:val="24"/>
          <w:szCs w:val="24"/>
        </w:rPr>
        <w:t>1从业人员、营业收入、资产总额填报上一年度数据，无上一年度数据的新成立企业可不填报。</w:t>
      </w:r>
    </w:p>
    <w:p>
      <w:pPr>
        <w:pStyle w:val="15"/>
        <w:snapToGrid w:val="0"/>
        <w:spacing w:line="360" w:lineRule="auto"/>
        <w:ind w:firstLine="480" w:firstLineChars="200"/>
        <w:rPr>
          <w:rFonts w:hint="eastAsia" w:hAnsi="宋体" w:cs="宋体"/>
          <w:color w:val="auto"/>
          <w:sz w:val="24"/>
          <w:szCs w:val="24"/>
        </w:rPr>
      </w:pPr>
    </w:p>
    <w:p>
      <w:pPr>
        <w:pStyle w:val="15"/>
        <w:topLinePunct/>
        <w:autoSpaceDE w:val="0"/>
        <w:autoSpaceDN w:val="0"/>
        <w:spacing w:line="460" w:lineRule="exact"/>
        <w:jc w:val="center"/>
        <w:outlineLvl w:val="0"/>
        <w:rPr>
          <w:rFonts w:hint="eastAsia" w:hAnsi="宋体" w:cs="宋体"/>
          <w:b/>
          <w:bCs/>
          <w:color w:val="auto"/>
          <w:sz w:val="24"/>
          <w:szCs w:val="24"/>
        </w:rPr>
      </w:pPr>
      <w:r>
        <w:rPr>
          <w:rFonts w:hint="eastAsia" w:hAnsi="宋体" w:cs="宋体"/>
          <w:color w:val="auto"/>
          <w:sz w:val="24"/>
          <w:szCs w:val="24"/>
        </w:rPr>
        <w:br w:type="page"/>
      </w:r>
      <w:bookmarkStart w:id="145" w:name="_Toc15089"/>
      <w:bookmarkStart w:id="146" w:name="_Toc5684"/>
      <w:r>
        <w:rPr>
          <w:rFonts w:hint="eastAsia" w:hAnsi="宋体" w:cs="宋体"/>
          <w:b/>
          <w:bCs/>
          <w:color w:val="auto"/>
          <w:sz w:val="32"/>
          <w:szCs w:val="32"/>
        </w:rPr>
        <w:t>格式7  残疾人福利性单位声明函</w:t>
      </w:r>
      <w:bookmarkEnd w:id="145"/>
      <w:bookmarkEnd w:id="146"/>
    </w:p>
    <w:p>
      <w:pPr>
        <w:spacing w:line="588" w:lineRule="exact"/>
        <w:rPr>
          <w:rFonts w:hint="eastAsia" w:ascii="宋体" w:hAnsi="宋体" w:cs="宋体"/>
          <w:b/>
          <w:color w:val="auto"/>
          <w:spacing w:val="6"/>
          <w:sz w:val="24"/>
          <w:szCs w:val="24"/>
        </w:rPr>
      </w:pP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color w:val="auto"/>
          <w:spacing w:val="6"/>
          <w:sz w:val="24"/>
          <w:szCs w:val="24"/>
        </w:rPr>
      </w:pPr>
      <w:r>
        <w:rPr>
          <w:rFonts w:hint="eastAsia" w:ascii="宋体" w:hAnsi="宋体" w:cs="宋体"/>
          <w:color w:val="auto"/>
          <w:spacing w:val="6"/>
          <w:sz w:val="24"/>
          <w:szCs w:val="24"/>
        </w:rPr>
        <w:t>本单位对上述声明的真实性负责。如有虚假，将依法承担相应责任。</w:t>
      </w:r>
    </w:p>
    <w:p>
      <w:pPr>
        <w:spacing w:line="588" w:lineRule="exact"/>
        <w:ind w:firstLine="504" w:firstLineChars="200"/>
        <w:rPr>
          <w:rFonts w:hint="eastAsia" w:ascii="宋体" w:hAnsi="宋体" w:cs="宋体"/>
          <w:color w:val="auto"/>
          <w:spacing w:val="6"/>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topLinePunct/>
        <w:autoSpaceDE w:val="0"/>
        <w:autoSpaceDN w:val="0"/>
        <w:spacing w:line="460" w:lineRule="exact"/>
        <w:jc w:val="center"/>
        <w:rPr>
          <w:rFonts w:hint="eastAsia" w:ascii="宋体" w:hAnsi="宋体" w:cs="宋体"/>
          <w:color w:val="auto"/>
          <w:spacing w:val="6"/>
          <w:sz w:val="24"/>
          <w:szCs w:val="24"/>
        </w:rPr>
      </w:pPr>
    </w:p>
    <w:p>
      <w:pPr>
        <w:rPr>
          <w:rFonts w:hint="eastAsia" w:ascii="宋体" w:hAnsi="宋体" w:cs="宋体"/>
          <w:b/>
          <w:bCs/>
          <w:color w:val="auto"/>
          <w:sz w:val="24"/>
          <w:szCs w:val="24"/>
        </w:rPr>
      </w:pPr>
    </w:p>
    <w:p>
      <w:pPr>
        <w:rPr>
          <w:rFonts w:hint="eastAsia" w:ascii="宋体" w:hAnsi="宋体" w:cs="宋体"/>
          <w:b/>
          <w:bCs/>
          <w:color w:val="auto"/>
          <w:sz w:val="24"/>
          <w:szCs w:val="24"/>
        </w:rPr>
      </w:pPr>
      <w:bookmarkStart w:id="147" w:name="_Toc579775874"/>
      <w:bookmarkStart w:id="148" w:name="_Toc18814"/>
      <w:bookmarkStart w:id="149" w:name="_Toc1229686241"/>
      <w:bookmarkStart w:id="150" w:name="_Toc240142232"/>
      <w:bookmarkStart w:id="151" w:name="_Toc665197788"/>
      <w:bookmarkStart w:id="152" w:name="_Toc989815653"/>
      <w:bookmarkStart w:id="153" w:name="_Toc2129800646"/>
      <w:bookmarkStart w:id="154" w:name="_Toc315564887"/>
      <w:bookmarkStart w:id="155" w:name="_Toc1062827402"/>
      <w:bookmarkStart w:id="156" w:name="_Toc1093498656"/>
      <w:r>
        <w:rPr>
          <w:rFonts w:hint="eastAsia" w:ascii="宋体" w:hAnsi="宋体" w:cs="宋体"/>
          <w:b/>
          <w:bCs/>
          <w:color w:val="auto"/>
          <w:sz w:val="24"/>
          <w:szCs w:val="24"/>
        </w:rPr>
        <w:br w:type="page"/>
      </w:r>
    </w:p>
    <w:p>
      <w:pPr>
        <w:adjustRightInd w:val="0"/>
        <w:snapToGrid w:val="0"/>
        <w:spacing w:line="360" w:lineRule="auto"/>
        <w:jc w:val="center"/>
        <w:rPr>
          <w:rFonts w:hint="eastAsia" w:ascii="宋体" w:hAnsi="宋体" w:cs="宋体"/>
          <w:b/>
          <w:bCs/>
          <w:color w:val="auto"/>
          <w:sz w:val="24"/>
          <w:szCs w:val="24"/>
        </w:rPr>
      </w:pP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响  应  文  件</w:t>
      </w:r>
    </w:p>
    <w:p>
      <w:pPr>
        <w:spacing w:line="60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技术部分</w:t>
      </w:r>
    </w:p>
    <w:p>
      <w:pPr>
        <w:spacing w:line="360" w:lineRule="auto"/>
        <w:jc w:val="center"/>
        <w:rPr>
          <w:rFonts w:hint="eastAsia" w:ascii="宋体" w:hAnsi="宋体" w:cs="宋体"/>
          <w:color w:val="auto"/>
          <w:kern w:val="0"/>
          <w:sz w:val="52"/>
          <w:szCs w:val="52"/>
        </w:rPr>
      </w:pPr>
    </w:p>
    <w:p>
      <w:pPr>
        <w:spacing w:line="36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（填写正本或副本）</w:t>
      </w:r>
    </w:p>
    <w:p>
      <w:pPr>
        <w:spacing w:line="360" w:lineRule="auto"/>
        <w:ind w:firstLine="640" w:firstLineChars="200"/>
        <w:jc w:val="center"/>
        <w:rPr>
          <w:rFonts w:hint="eastAsia" w:ascii="宋体" w:hAnsi="宋体" w:cs="宋体"/>
          <w:bCs/>
          <w:color w:val="auto"/>
          <w:kern w:val="0"/>
          <w:sz w:val="32"/>
          <w:szCs w:val="32"/>
        </w:rPr>
      </w:pPr>
    </w:p>
    <w:p>
      <w:pPr>
        <w:pStyle w:val="13"/>
        <w:rPr>
          <w:rFonts w:hint="eastAsia" w:ascii="宋体" w:hAnsi="宋体" w:cs="宋体"/>
          <w:b w:val="0"/>
          <w:bCs/>
          <w:color w:val="auto"/>
          <w:kern w:val="0"/>
          <w:sz w:val="32"/>
          <w:szCs w:val="32"/>
        </w:rPr>
      </w:pPr>
    </w:p>
    <w:p>
      <w:pPr>
        <w:rPr>
          <w:rFonts w:hint="eastAsia" w:ascii="宋体" w:hAnsi="宋体" w:cs="宋体"/>
          <w:color w:val="auto"/>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项目名称：</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项目编号：</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所投采购包：</w:t>
      </w:r>
      <w:r>
        <w:rPr>
          <w:rFonts w:hint="eastAsia" w:ascii="宋体" w:hAnsi="宋体" w:cs="宋体"/>
          <w:bCs/>
          <w:color w:val="auto"/>
          <w:kern w:val="0"/>
          <w:sz w:val="32"/>
          <w:szCs w:val="32"/>
          <w:u w:val="single"/>
        </w:rPr>
        <w:t xml:space="preserve">             </w:t>
      </w:r>
    </w:p>
    <w:p>
      <w:pPr>
        <w:spacing w:line="360" w:lineRule="auto"/>
        <w:ind w:left="1470" w:leftChars="700" w:firstLine="640" w:firstLineChars="200"/>
        <w:jc w:val="center"/>
        <w:rPr>
          <w:rFonts w:hint="eastAsia" w:ascii="宋体" w:hAnsi="宋体" w:cs="宋体"/>
          <w:bCs/>
          <w:color w:val="auto"/>
          <w:kern w:val="0"/>
          <w:sz w:val="32"/>
          <w:szCs w:val="32"/>
        </w:rPr>
      </w:pP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供应商：</w:t>
      </w:r>
      <w:r>
        <w:rPr>
          <w:rFonts w:hint="eastAsia" w:ascii="宋体" w:hAnsi="宋体" w:cs="宋体"/>
          <w:bCs/>
          <w:color w:val="auto"/>
          <w:kern w:val="0"/>
          <w:sz w:val="32"/>
          <w:szCs w:val="32"/>
          <w:u w:val="single"/>
        </w:rPr>
        <w:t xml:space="preserve">                 </w:t>
      </w:r>
    </w:p>
    <w:p>
      <w:pPr>
        <w:spacing w:line="360" w:lineRule="auto"/>
        <w:ind w:firstLine="1600" w:firstLineChars="500"/>
        <w:rPr>
          <w:rFonts w:hint="eastAsia" w:ascii="宋体" w:hAnsi="宋体" w:cs="宋体"/>
          <w:bCs/>
          <w:color w:val="auto"/>
          <w:kern w:val="0"/>
          <w:sz w:val="32"/>
          <w:szCs w:val="32"/>
        </w:rPr>
      </w:pPr>
      <w:r>
        <w:rPr>
          <w:rFonts w:hint="eastAsia" w:ascii="宋体" w:hAnsi="宋体" w:cs="宋体"/>
          <w:bCs/>
          <w:color w:val="auto"/>
          <w:kern w:val="0"/>
          <w:sz w:val="32"/>
          <w:szCs w:val="32"/>
        </w:rPr>
        <w:t>日  期：</w:t>
      </w:r>
      <w:r>
        <w:rPr>
          <w:rFonts w:hint="eastAsia" w:ascii="宋体" w:hAnsi="宋体" w:cs="宋体"/>
          <w:bCs/>
          <w:color w:val="auto"/>
          <w:kern w:val="0"/>
          <w:sz w:val="32"/>
          <w:szCs w:val="32"/>
          <w:u w:val="single"/>
        </w:rPr>
        <w:t xml:space="preserve">                 </w:t>
      </w:r>
    </w:p>
    <w:p>
      <w:pPr>
        <w:spacing w:line="600" w:lineRule="auto"/>
        <w:jc w:val="center"/>
        <w:rPr>
          <w:rFonts w:hint="eastAsia" w:ascii="宋体" w:hAnsi="宋体" w:cs="宋体"/>
          <w:b/>
          <w:color w:val="auto"/>
          <w:kern w:val="0"/>
          <w:sz w:val="24"/>
          <w:szCs w:val="24"/>
        </w:rPr>
      </w:pPr>
    </w:p>
    <w:p>
      <w:pPr>
        <w:pStyle w:val="13"/>
        <w:rPr>
          <w:rFonts w:hint="eastAsia" w:ascii="宋体" w:hAnsi="宋体" w:cs="宋体"/>
          <w:color w:val="auto"/>
          <w:kern w:val="0"/>
          <w:sz w:val="24"/>
        </w:rPr>
      </w:pPr>
    </w:p>
    <w:p>
      <w:pPr>
        <w:rPr>
          <w:rFonts w:hint="eastAsia" w:ascii="宋体" w:hAnsi="宋体" w:cs="宋体"/>
          <w:color w:val="auto"/>
          <w:sz w:val="24"/>
          <w:szCs w:val="24"/>
        </w:rPr>
      </w:pPr>
    </w:p>
    <w:p>
      <w:pPr>
        <w:spacing w:line="360" w:lineRule="auto"/>
        <w:rPr>
          <w:rFonts w:hint="eastAsia" w:ascii="宋体" w:hAnsi="宋体" w:cs="宋体"/>
          <w:bCs/>
          <w:color w:val="auto"/>
          <w:kern w:val="0"/>
          <w:sz w:val="24"/>
          <w:szCs w:val="24"/>
        </w:rPr>
      </w:pPr>
    </w:p>
    <w:p>
      <w:pPr>
        <w:widowControl/>
        <w:jc w:val="center"/>
        <w:rPr>
          <w:rFonts w:hint="eastAsia" w:ascii="宋体" w:hAnsi="宋体" w:cs="宋体"/>
          <w:b/>
          <w:bCs/>
          <w:color w:val="auto"/>
          <w:sz w:val="24"/>
          <w:szCs w:val="24"/>
        </w:rPr>
      </w:pPr>
      <w:r>
        <w:rPr>
          <w:rFonts w:hint="eastAsia" w:ascii="宋体" w:hAnsi="宋体" w:cs="宋体"/>
          <w:b/>
          <w:bCs/>
          <w:color w:val="auto"/>
          <w:sz w:val="24"/>
          <w:szCs w:val="24"/>
        </w:rPr>
        <w:br w:type="page"/>
      </w:r>
      <w:bookmarkEnd w:id="147"/>
      <w:bookmarkEnd w:id="148"/>
      <w:bookmarkEnd w:id="149"/>
      <w:bookmarkEnd w:id="150"/>
      <w:bookmarkEnd w:id="151"/>
      <w:bookmarkEnd w:id="152"/>
      <w:bookmarkEnd w:id="153"/>
      <w:bookmarkEnd w:id="154"/>
      <w:bookmarkEnd w:id="155"/>
      <w:bookmarkEnd w:id="156"/>
      <w:r>
        <w:rPr>
          <w:rFonts w:hint="eastAsia" w:ascii="宋体" w:hAnsi="宋体" w:cs="宋体"/>
          <w:b/>
          <w:bCs/>
          <w:color w:val="auto"/>
          <w:sz w:val="32"/>
          <w:szCs w:val="32"/>
        </w:rPr>
        <w:t>格式8 技术条款偏离表</w:t>
      </w:r>
    </w:p>
    <w:tbl>
      <w:tblPr>
        <w:tblStyle w:val="31"/>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516" w:type="dxa"/>
            <w:noWrap/>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技术部分序号</w:t>
            </w:r>
          </w:p>
        </w:tc>
        <w:tc>
          <w:tcPr>
            <w:tcW w:w="2116"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采购文件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技术部分内容要求</w:t>
            </w:r>
          </w:p>
        </w:tc>
        <w:tc>
          <w:tcPr>
            <w:tcW w:w="1684"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响应文件</w:t>
            </w:r>
          </w:p>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应答情况</w:t>
            </w:r>
          </w:p>
        </w:tc>
        <w:tc>
          <w:tcPr>
            <w:tcW w:w="2090"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偏离（无/正/负）</w:t>
            </w:r>
          </w:p>
        </w:tc>
        <w:tc>
          <w:tcPr>
            <w:tcW w:w="832" w:type="dxa"/>
            <w:noWrap/>
            <w:vAlign w:val="center"/>
          </w:tcPr>
          <w:p>
            <w:pPr>
              <w:adjustRightInd w:val="0"/>
              <w:snapToGri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5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ind w:left="50" w:leftChars="24" w:right="55" w:rightChars="26"/>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adjustRightInd w:val="0"/>
              <w:snapToGri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516" w:type="dxa"/>
            <w:noWrap/>
            <w:vAlign w:val="center"/>
          </w:tcPr>
          <w:p>
            <w:pPr>
              <w:adjustRightInd w:val="0"/>
              <w:snapToGrid w:val="0"/>
              <w:spacing w:line="400" w:lineRule="exact"/>
              <w:jc w:val="center"/>
              <w:rPr>
                <w:rFonts w:hint="eastAsia" w:ascii="宋体" w:hAnsi="宋体" w:cs="宋体"/>
                <w:color w:val="auto"/>
                <w:sz w:val="24"/>
                <w:szCs w:val="24"/>
              </w:rPr>
            </w:pPr>
          </w:p>
        </w:tc>
        <w:tc>
          <w:tcPr>
            <w:tcW w:w="2116" w:type="dxa"/>
            <w:noWrap/>
            <w:vAlign w:val="center"/>
          </w:tcPr>
          <w:p>
            <w:pPr>
              <w:adjustRightInd w:val="0"/>
              <w:snapToGrid w:val="0"/>
              <w:spacing w:line="400" w:lineRule="exact"/>
              <w:jc w:val="center"/>
              <w:rPr>
                <w:rFonts w:hint="eastAsia" w:ascii="宋体" w:hAnsi="宋体" w:cs="宋体"/>
                <w:color w:val="auto"/>
                <w:sz w:val="24"/>
                <w:szCs w:val="24"/>
              </w:rPr>
            </w:pPr>
          </w:p>
        </w:tc>
        <w:tc>
          <w:tcPr>
            <w:tcW w:w="1684" w:type="dxa"/>
            <w:noWrap/>
            <w:vAlign w:val="center"/>
          </w:tcPr>
          <w:p>
            <w:pPr>
              <w:adjustRightInd w:val="0"/>
              <w:snapToGrid w:val="0"/>
              <w:spacing w:line="400" w:lineRule="exact"/>
              <w:jc w:val="center"/>
              <w:rPr>
                <w:rFonts w:hint="eastAsia" w:ascii="宋体" w:hAnsi="宋体" w:cs="宋体"/>
                <w:color w:val="auto"/>
                <w:sz w:val="24"/>
                <w:szCs w:val="24"/>
              </w:rPr>
            </w:pPr>
          </w:p>
        </w:tc>
        <w:tc>
          <w:tcPr>
            <w:tcW w:w="2090" w:type="dxa"/>
            <w:noWrap/>
            <w:vAlign w:val="center"/>
          </w:tcPr>
          <w:p>
            <w:pPr>
              <w:adjustRightInd w:val="0"/>
              <w:snapToGrid w:val="0"/>
              <w:spacing w:line="400" w:lineRule="exact"/>
              <w:jc w:val="center"/>
              <w:rPr>
                <w:rFonts w:hint="eastAsia" w:ascii="宋体" w:hAnsi="宋体" w:cs="宋体"/>
                <w:color w:val="auto"/>
                <w:sz w:val="24"/>
                <w:szCs w:val="24"/>
              </w:rPr>
            </w:pPr>
          </w:p>
        </w:tc>
        <w:tc>
          <w:tcPr>
            <w:tcW w:w="832" w:type="dxa"/>
            <w:noWrap/>
            <w:vAlign w:val="center"/>
          </w:tcPr>
          <w:p>
            <w:pPr>
              <w:adjustRightInd w:val="0"/>
              <w:snapToGrid w:val="0"/>
              <w:spacing w:line="400" w:lineRule="exact"/>
              <w:jc w:val="center"/>
              <w:rPr>
                <w:rFonts w:hint="eastAsia" w:ascii="宋体" w:hAnsi="宋体" w:cs="宋体"/>
                <w:color w:val="auto"/>
                <w:sz w:val="24"/>
                <w:szCs w:val="24"/>
              </w:rPr>
            </w:pPr>
          </w:p>
        </w:tc>
      </w:tr>
    </w:tbl>
    <w:p>
      <w:pPr>
        <w:topLinePunct/>
        <w:autoSpaceDE w:val="0"/>
        <w:autoSpaceDN w:val="0"/>
        <w:spacing w:line="360" w:lineRule="auto"/>
        <w:rPr>
          <w:rFonts w:hint="eastAsia" w:ascii="宋体" w:hAnsi="宋体" w:cs="宋体"/>
          <w:color w:val="auto"/>
          <w:sz w:val="24"/>
          <w:szCs w:val="24"/>
        </w:rPr>
      </w:pPr>
      <w:r>
        <w:rPr>
          <w:rFonts w:hint="eastAsia" w:ascii="宋体" w:hAnsi="宋体" w:cs="宋体"/>
          <w:color w:val="auto"/>
          <w:sz w:val="24"/>
          <w:szCs w:val="24"/>
        </w:rPr>
        <w:t>特别说明：</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1.请按照《采购文件-技术部分》内容要求，条对条应答。如有偏离，请在此表中应答为“正/负偏离”并说明偏离情况；</w:t>
      </w:r>
    </w:p>
    <w:p>
      <w:pPr>
        <w:topLinePunct/>
        <w:autoSpaceDE w:val="0"/>
        <w:autoSpaceDN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cs="宋体"/>
          <w:color w:val="auto"/>
          <w:sz w:val="24"/>
          <w:szCs w:val="24"/>
        </w:rPr>
      </w:pPr>
    </w:p>
    <w:p>
      <w:pPr>
        <w:pStyle w:val="43"/>
        <w:spacing w:after="156"/>
        <w:ind w:firstLine="480"/>
        <w:rPr>
          <w:rFonts w:hint="eastAsia" w:ascii="宋体" w:hAnsi="宋体" w:cs="宋体"/>
          <w:color w:val="auto"/>
          <w:sz w:val="24"/>
          <w:szCs w:val="24"/>
        </w:rPr>
      </w:pP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jc w:val="center"/>
        <w:rPr>
          <w:rFonts w:hint="eastAsia" w:ascii="宋体" w:hAnsi="宋体" w:cs="宋体"/>
          <w:color w:val="auto"/>
          <w:sz w:val="24"/>
          <w:szCs w:val="24"/>
        </w:rPr>
        <w:sectPr>
          <w:pgSz w:w="11906" w:h="16838"/>
          <w:pgMar w:top="1440" w:right="1752" w:bottom="1440" w:left="1752" w:header="851" w:footer="992" w:gutter="0"/>
          <w:cols w:space="720" w:num="1"/>
          <w:titlePg/>
          <w:docGrid w:type="lines" w:linePitch="312" w:charSpace="0"/>
        </w:sectPr>
      </w:pPr>
    </w:p>
    <w:p>
      <w:pPr>
        <w:widowControl/>
        <w:jc w:val="center"/>
        <w:rPr>
          <w:rFonts w:hint="eastAsia" w:ascii="宋体" w:hAnsi="宋体" w:cs="宋体"/>
          <w:b/>
          <w:bCs/>
          <w:color w:val="auto"/>
          <w:sz w:val="32"/>
          <w:szCs w:val="32"/>
        </w:rPr>
      </w:pPr>
      <w:r>
        <w:rPr>
          <w:rFonts w:hint="eastAsia" w:ascii="宋体" w:hAnsi="宋体" w:cs="宋体"/>
          <w:b/>
          <w:bCs/>
          <w:color w:val="auto"/>
          <w:sz w:val="32"/>
          <w:szCs w:val="32"/>
        </w:rPr>
        <w:t>格式9服务方案、实施方案及技术方案</w:t>
      </w:r>
    </w:p>
    <w:p>
      <w:pPr>
        <w:adjustRightInd w:val="0"/>
        <w:snapToGrid w:val="0"/>
        <w:spacing w:line="360" w:lineRule="auto"/>
        <w:jc w:val="center"/>
        <w:rPr>
          <w:rFonts w:hint="eastAsia" w:ascii="宋体" w:hAnsi="宋体" w:cs="宋体"/>
          <w:b/>
          <w:bCs/>
          <w:color w:val="auto"/>
          <w:sz w:val="24"/>
          <w:szCs w:val="24"/>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服务类项目供应商应根据第六章规定编写服务方案说明。服务方案说明包括但不限于：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(1)服务目标、范围和任务；</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(2)服务方案；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(3)服务团队组织安排计划；</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(4)工作流程；</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(5)进度计划及保证措施；</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(6)质量保证措施；</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(7)合理化建议；</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(8)其他。</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spacing w:line="360" w:lineRule="auto"/>
        <w:jc w:val="center"/>
        <w:rPr>
          <w:rFonts w:hint="eastAsia" w:ascii="宋体" w:hAnsi="宋体" w:cs="宋体"/>
          <w:b/>
          <w:bCs/>
          <w:color w:val="auto"/>
          <w:sz w:val="24"/>
          <w:szCs w:val="24"/>
        </w:rPr>
      </w:pPr>
      <w:r>
        <w:rPr>
          <w:rFonts w:hint="eastAsia" w:ascii="宋体" w:hAnsi="宋体" w:cs="宋体"/>
          <w:color w:val="auto"/>
          <w:kern w:val="0"/>
          <w:sz w:val="24"/>
          <w:szCs w:val="24"/>
        </w:rPr>
        <w:br w:type="page"/>
      </w:r>
      <w:r>
        <w:rPr>
          <w:rFonts w:hint="eastAsia" w:ascii="宋体" w:hAnsi="宋体" w:cs="宋体"/>
          <w:b/>
          <w:bCs/>
          <w:color w:val="auto"/>
          <w:sz w:val="32"/>
          <w:szCs w:val="32"/>
        </w:rPr>
        <w:t>格式10 技术力量一览表</w:t>
      </w:r>
    </w:p>
    <w:tbl>
      <w:tblPr>
        <w:tblStyle w:val="31"/>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b/>
                <w:color w:val="auto"/>
                <w:sz w:val="24"/>
                <w:szCs w:val="24"/>
              </w:rPr>
            </w:pPr>
            <w:r>
              <w:rPr>
                <w:rFonts w:hint="eastAsia" w:ascii="宋体" w:hAnsi="宋体" w:cs="宋体"/>
                <w:b/>
                <w:color w:val="auto"/>
                <w:sz w:val="24"/>
                <w:szCs w:val="24"/>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一、项目管理人员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二、项目团队其他人员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7"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189"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243"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adjustRightInd w:val="0"/>
              <w:spacing w:line="400" w:lineRule="exact"/>
              <w:jc w:val="left"/>
              <w:rPr>
                <w:rFonts w:hint="eastAsia" w:ascii="宋体" w:hAnsi="宋体" w:cs="宋体"/>
                <w:color w:val="auto"/>
                <w:sz w:val="24"/>
                <w:szCs w:val="24"/>
              </w:rPr>
            </w:pPr>
            <w:r>
              <w:rPr>
                <w:rFonts w:hint="eastAsia" w:ascii="宋体" w:hAnsi="宋体" w:cs="宋体"/>
                <w:color w:val="auto"/>
                <w:sz w:val="24"/>
                <w:szCs w:val="24"/>
              </w:rPr>
              <w:t>三、XX人员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1356" w:type="dxa"/>
            <w:vAlign w:val="center"/>
          </w:tcPr>
          <w:p>
            <w:pPr>
              <w:adjustRightInd w:val="0"/>
              <w:spacing w:line="400" w:lineRule="exact"/>
              <w:jc w:val="center"/>
              <w:rPr>
                <w:rFonts w:hint="eastAsia" w:ascii="宋体" w:hAnsi="宋体" w:cs="宋体"/>
                <w:color w:val="auto"/>
                <w:sz w:val="24"/>
                <w:szCs w:val="24"/>
              </w:rPr>
            </w:pPr>
          </w:p>
        </w:tc>
        <w:tc>
          <w:tcPr>
            <w:tcW w:w="1187" w:type="dxa"/>
            <w:vAlign w:val="center"/>
          </w:tcPr>
          <w:p>
            <w:pPr>
              <w:adjustRightInd w:val="0"/>
              <w:spacing w:line="400" w:lineRule="exact"/>
              <w:jc w:val="center"/>
              <w:rPr>
                <w:rFonts w:hint="eastAsia" w:ascii="宋体" w:hAnsi="宋体" w:cs="宋体"/>
                <w:color w:val="auto"/>
                <w:sz w:val="24"/>
                <w:szCs w:val="24"/>
              </w:rPr>
            </w:pPr>
          </w:p>
        </w:tc>
        <w:tc>
          <w:tcPr>
            <w:tcW w:w="1189" w:type="dxa"/>
            <w:vAlign w:val="center"/>
          </w:tcPr>
          <w:p>
            <w:pPr>
              <w:adjustRightInd w:val="0"/>
              <w:spacing w:line="400" w:lineRule="exact"/>
              <w:jc w:val="center"/>
              <w:rPr>
                <w:rFonts w:hint="eastAsia" w:ascii="宋体" w:hAnsi="宋体" w:cs="宋体"/>
                <w:color w:val="auto"/>
                <w:sz w:val="24"/>
                <w:szCs w:val="24"/>
              </w:rPr>
            </w:pPr>
          </w:p>
        </w:tc>
        <w:tc>
          <w:tcPr>
            <w:tcW w:w="1275" w:type="dxa"/>
            <w:vAlign w:val="center"/>
          </w:tcPr>
          <w:p>
            <w:pPr>
              <w:adjustRightInd w:val="0"/>
              <w:spacing w:line="400" w:lineRule="exact"/>
              <w:jc w:val="center"/>
              <w:rPr>
                <w:rFonts w:hint="eastAsia" w:ascii="宋体" w:hAnsi="宋体" w:cs="宋体"/>
                <w:color w:val="auto"/>
                <w:sz w:val="24"/>
                <w:szCs w:val="24"/>
              </w:rPr>
            </w:pPr>
          </w:p>
        </w:tc>
        <w:tc>
          <w:tcPr>
            <w:tcW w:w="1243" w:type="dxa"/>
            <w:vAlign w:val="center"/>
          </w:tcPr>
          <w:p>
            <w:pPr>
              <w:adjustRightInd w:val="0"/>
              <w:spacing w:line="400" w:lineRule="exact"/>
              <w:jc w:val="center"/>
              <w:rPr>
                <w:rFonts w:hint="eastAsia" w:ascii="宋体" w:hAnsi="宋体" w:cs="宋体"/>
                <w:color w:val="auto"/>
                <w:sz w:val="24"/>
                <w:szCs w:val="24"/>
              </w:rPr>
            </w:pPr>
          </w:p>
        </w:tc>
        <w:tc>
          <w:tcPr>
            <w:tcW w:w="1440" w:type="dxa"/>
            <w:vAlign w:val="center"/>
          </w:tcPr>
          <w:p>
            <w:pPr>
              <w:adjustRightInd w:val="0"/>
              <w:spacing w:line="400" w:lineRule="exact"/>
              <w:jc w:val="center"/>
              <w:rPr>
                <w:rFonts w:hint="eastAsia" w:ascii="宋体" w:hAnsi="宋体" w:cs="宋体"/>
                <w:color w:val="auto"/>
                <w:sz w:val="24"/>
                <w:szCs w:val="24"/>
              </w:rPr>
            </w:pPr>
          </w:p>
        </w:tc>
      </w:tr>
    </w:tbl>
    <w:p>
      <w:pPr>
        <w:topLinePunct/>
        <w:autoSpaceDE w:val="0"/>
        <w:autoSpaceDN w:val="0"/>
        <w:spacing w:line="460" w:lineRule="exact"/>
        <w:rPr>
          <w:rFonts w:hint="eastAsia" w:ascii="宋体" w:hAnsi="宋体" w:cs="宋体"/>
          <w:bCs/>
          <w:color w:val="auto"/>
          <w:w w:val="150"/>
          <w:sz w:val="24"/>
          <w:szCs w:val="24"/>
          <w:highlight w:val="green"/>
          <w:shd w:val="clear" w:color="auto" w:fill="FFFF00"/>
        </w:rPr>
      </w:pPr>
    </w:p>
    <w:p>
      <w:pPr>
        <w:topLinePunct/>
        <w:autoSpaceDE w:val="0"/>
        <w:autoSpaceDN w:val="0"/>
        <w:spacing w:line="460" w:lineRule="exact"/>
        <w:jc w:val="center"/>
        <w:rPr>
          <w:rFonts w:hint="eastAsia" w:ascii="宋体" w:hAnsi="宋体" w:cs="宋体"/>
          <w:b/>
          <w:bCs/>
          <w:color w:val="auto"/>
          <w:sz w:val="24"/>
          <w:szCs w:val="24"/>
        </w:rPr>
      </w:pPr>
      <w:r>
        <w:rPr>
          <w:rFonts w:hint="eastAsia" w:ascii="宋体" w:hAnsi="宋体" w:cs="宋体"/>
          <w:b/>
          <w:color w:val="auto"/>
          <w:sz w:val="24"/>
          <w:szCs w:val="24"/>
        </w:rPr>
        <w:br w:type="page"/>
      </w:r>
      <w:r>
        <w:rPr>
          <w:rFonts w:hint="eastAsia" w:ascii="宋体" w:hAnsi="宋体" w:cs="宋体"/>
          <w:b/>
          <w:bCs/>
          <w:color w:val="auto"/>
          <w:sz w:val="32"/>
          <w:szCs w:val="32"/>
        </w:rPr>
        <w:t>格式11 技术人员简历表</w:t>
      </w:r>
    </w:p>
    <w:tbl>
      <w:tblPr>
        <w:tblStyle w:val="31"/>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姓   名</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性    别</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出生日期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学   历</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毕业学校</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技术职称</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公司职务</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任职时间</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7"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本项目任职</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人员级别</w:t>
            </w:r>
          </w:p>
        </w:tc>
        <w:tc>
          <w:tcPr>
            <w:tcW w:w="171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从事XXX工作年限</w:t>
            </w: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c>
          <w:tcPr>
            <w:tcW w:w="1794"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从事XXXX年限</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r>
              <w:rPr>
                <w:rFonts w:hint="eastAsia" w:ascii="宋体" w:hAnsi="宋体" w:cs="宋体"/>
                <w:color w:val="auto"/>
                <w:sz w:val="24"/>
                <w:szCs w:val="24"/>
              </w:rPr>
              <w:t>认证证书</w:t>
            </w:r>
          </w:p>
        </w:tc>
        <w:tc>
          <w:tcPr>
            <w:tcW w:w="7665"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color w:val="auto"/>
                <w:sz w:val="24"/>
                <w:szCs w:val="24"/>
              </w:rPr>
            </w:pPr>
            <w:r>
              <w:rPr>
                <w:rFonts w:hint="eastAsia" w:ascii="宋体" w:hAnsi="宋体" w:cs="宋体"/>
                <w:color w:val="auto"/>
                <w:sz w:val="24"/>
                <w:szCs w:val="24"/>
              </w:rPr>
              <w:t>工作简历及主要业绩</w:t>
            </w:r>
          </w:p>
          <w:p>
            <w:pPr>
              <w:adjustRightInd w:val="0"/>
              <w:spacing w:line="400" w:lineRule="exact"/>
              <w:rPr>
                <w:rFonts w:hint="eastAsia" w:ascii="宋体" w:hAnsi="宋体" w:cs="宋体"/>
                <w:color w:val="auto"/>
                <w:sz w:val="24"/>
                <w:szCs w:val="24"/>
              </w:rPr>
            </w:pPr>
          </w:p>
        </w:tc>
      </w:tr>
    </w:tbl>
    <w:p>
      <w:pPr>
        <w:widowControl/>
        <w:jc w:val="left"/>
        <w:rPr>
          <w:rFonts w:hint="eastAsia" w:ascii="宋体" w:hAnsi="宋体" w:cs="宋体"/>
          <w:color w:val="auto"/>
          <w:sz w:val="24"/>
          <w:szCs w:val="24"/>
        </w:rPr>
      </w:pPr>
    </w:p>
    <w:p>
      <w:pPr>
        <w:pStyle w:val="42"/>
        <w:tabs>
          <w:tab w:val="left" w:pos="360"/>
          <w:tab w:val="left" w:pos="816"/>
        </w:tabs>
        <w:spacing w:line="360" w:lineRule="auto"/>
        <w:ind w:firstLine="480"/>
        <w:rPr>
          <w:rFonts w:hint="eastAsia" w:ascii="宋体" w:hAnsi="宋体" w:eastAsia="宋体" w:cs="宋体"/>
          <w:b/>
          <w:bCs/>
          <w:color w:val="auto"/>
          <w:sz w:val="32"/>
          <w:szCs w:val="32"/>
        </w:rPr>
      </w:pPr>
      <w:r>
        <w:rPr>
          <w:rFonts w:hint="eastAsia" w:ascii="宋体" w:hAnsi="宋体" w:eastAsia="宋体" w:cs="宋体"/>
          <w:b/>
          <w:bCs/>
          <w:color w:val="auto"/>
          <w:sz w:val="24"/>
          <w:szCs w:val="24"/>
        </w:rPr>
        <w:br w:type="page"/>
      </w:r>
      <w:r>
        <w:rPr>
          <w:rFonts w:hint="eastAsia" w:ascii="宋体" w:hAnsi="宋体" w:eastAsia="宋体" w:cs="宋体"/>
          <w:b/>
          <w:bCs/>
          <w:color w:val="auto"/>
          <w:sz w:val="32"/>
          <w:szCs w:val="32"/>
        </w:rPr>
        <w:t>格式12 评标内容对应表</w:t>
      </w:r>
    </w:p>
    <w:p>
      <w:pPr>
        <w:spacing w:line="440" w:lineRule="exact"/>
        <w:ind w:firstLine="204" w:firstLineChars="85"/>
        <w:rPr>
          <w:rFonts w:hint="eastAsia" w:ascii="宋体" w:hAnsi="宋体" w:cs="宋体"/>
          <w:color w:val="auto"/>
          <w:sz w:val="24"/>
          <w:szCs w:val="24"/>
        </w:rPr>
      </w:pPr>
      <w:r>
        <w:rPr>
          <w:rFonts w:hint="eastAsia" w:ascii="宋体" w:hAnsi="宋体" w:cs="宋体"/>
          <w:color w:val="auto"/>
          <w:sz w:val="24"/>
          <w:szCs w:val="24"/>
        </w:rPr>
        <w:t xml:space="preserve">供应商名称：                          项目编号∶ </w:t>
      </w:r>
    </w:p>
    <w:tbl>
      <w:tblPr>
        <w:tblStyle w:val="31"/>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项  目</w:t>
            </w:r>
          </w:p>
        </w:tc>
        <w:tc>
          <w:tcPr>
            <w:tcW w:w="316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评审指标要求</w:t>
            </w:r>
          </w:p>
        </w:tc>
        <w:tc>
          <w:tcPr>
            <w:tcW w:w="2738"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响应文件响应情况</w:t>
            </w:r>
          </w:p>
        </w:tc>
        <w:tc>
          <w:tcPr>
            <w:tcW w:w="1482"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响应文件对应页码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商务部分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B2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tcPr>
          <w:p>
            <w:pPr>
              <w:spacing w:line="440" w:lineRule="exact"/>
              <w:jc w:val="center"/>
              <w:rPr>
                <w:rFonts w:hint="eastAsia" w:ascii="宋体" w:hAnsi="宋体" w:cs="宋体"/>
                <w:b/>
                <w:color w:val="auto"/>
                <w:sz w:val="24"/>
                <w:szCs w:val="24"/>
              </w:rPr>
            </w:pPr>
            <w:r>
              <w:rPr>
                <w:rFonts w:hint="eastAsia" w:ascii="宋体" w:hAnsi="宋体" w:cs="宋体"/>
                <w:color w:val="auto"/>
                <w:sz w:val="24"/>
                <w:szCs w:val="24"/>
              </w:rPr>
              <w:t>技术部分</w:t>
            </w: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C1</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C2</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tcPr>
          <w:p>
            <w:pPr>
              <w:spacing w:line="440" w:lineRule="exact"/>
              <w:rPr>
                <w:rFonts w:hint="eastAsia" w:ascii="宋体" w:hAnsi="宋体" w:cs="宋体"/>
                <w:b/>
                <w:color w:val="auto"/>
                <w:sz w:val="24"/>
                <w:szCs w:val="24"/>
              </w:rPr>
            </w:pPr>
          </w:p>
        </w:tc>
        <w:tc>
          <w:tcPr>
            <w:tcW w:w="1030" w:type="dxa"/>
            <w:vAlign w:val="center"/>
          </w:tcPr>
          <w:p>
            <w:pPr>
              <w:spacing w:line="44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3168" w:type="dxa"/>
          </w:tcPr>
          <w:p>
            <w:pPr>
              <w:spacing w:line="440" w:lineRule="exact"/>
              <w:rPr>
                <w:rFonts w:hint="eastAsia" w:ascii="宋体" w:hAnsi="宋体" w:cs="宋体"/>
                <w:b/>
                <w:color w:val="auto"/>
                <w:sz w:val="24"/>
                <w:szCs w:val="24"/>
              </w:rPr>
            </w:pPr>
          </w:p>
        </w:tc>
        <w:tc>
          <w:tcPr>
            <w:tcW w:w="2738" w:type="dxa"/>
          </w:tcPr>
          <w:p>
            <w:pPr>
              <w:spacing w:line="440" w:lineRule="exact"/>
              <w:rPr>
                <w:rFonts w:hint="eastAsia" w:ascii="宋体" w:hAnsi="宋体" w:cs="宋体"/>
                <w:b/>
                <w:color w:val="auto"/>
                <w:sz w:val="24"/>
                <w:szCs w:val="24"/>
              </w:rPr>
            </w:pPr>
          </w:p>
        </w:tc>
        <w:tc>
          <w:tcPr>
            <w:tcW w:w="1482" w:type="dxa"/>
          </w:tcPr>
          <w:p>
            <w:pPr>
              <w:spacing w:line="440" w:lineRule="exact"/>
              <w:rPr>
                <w:rFonts w:hint="eastAsia" w:ascii="宋体" w:hAnsi="宋体" w:cs="宋体"/>
                <w:b/>
                <w:color w:val="auto"/>
                <w:sz w:val="24"/>
                <w:szCs w:val="24"/>
              </w:rPr>
            </w:pPr>
          </w:p>
        </w:tc>
      </w:tr>
    </w:tbl>
    <w:p>
      <w:pPr>
        <w:spacing w:line="440" w:lineRule="exact"/>
        <w:rPr>
          <w:rFonts w:hint="eastAsia" w:ascii="宋体" w:hAnsi="宋体" w:cs="宋体"/>
          <w:color w:val="auto"/>
          <w:sz w:val="24"/>
          <w:szCs w:val="24"/>
        </w:rPr>
      </w:pPr>
    </w:p>
    <w:p>
      <w:pPr>
        <w:spacing w:line="440" w:lineRule="exact"/>
        <w:rPr>
          <w:rFonts w:hint="eastAsia" w:ascii="宋体" w:hAnsi="宋体" w:cs="宋体"/>
          <w:snapToGrid w:val="0"/>
          <w:color w:val="auto"/>
          <w:sz w:val="24"/>
          <w:szCs w:val="24"/>
        </w:rPr>
      </w:pPr>
      <w:r>
        <w:rPr>
          <w:rFonts w:hint="eastAsia" w:ascii="宋体" w:hAnsi="宋体" w:cs="宋体"/>
          <w:color w:val="auto"/>
          <w:sz w:val="24"/>
          <w:szCs w:val="24"/>
        </w:rPr>
        <w:t>注：供应商需将响应文件中的相关内容按上述要求及以上格式，逐条对应填写</w:t>
      </w:r>
      <w:r>
        <w:rPr>
          <w:rFonts w:hint="eastAsia" w:ascii="宋体" w:hAnsi="宋体" w:cs="宋体"/>
          <w:snapToGrid w:val="0"/>
          <w:color w:val="auto"/>
          <w:sz w:val="24"/>
          <w:szCs w:val="24"/>
        </w:rPr>
        <w:t>，以便磋商小组进行评审，未按以上格式逐条填写导致条理不清，解释不明的，</w:t>
      </w:r>
      <w:r>
        <w:rPr>
          <w:rFonts w:hint="eastAsia" w:ascii="宋体" w:hAnsi="宋体" w:cs="宋体"/>
          <w:color w:val="auto"/>
          <w:sz w:val="24"/>
          <w:szCs w:val="24"/>
        </w:rPr>
        <w:t>磋商小组</w:t>
      </w:r>
      <w:r>
        <w:rPr>
          <w:rFonts w:hint="eastAsia" w:ascii="宋体" w:hAnsi="宋体" w:cs="宋体"/>
          <w:snapToGrid w:val="0"/>
          <w:color w:val="auto"/>
          <w:sz w:val="24"/>
          <w:szCs w:val="24"/>
        </w:rPr>
        <w:t>将做出不利于供应商的</w:t>
      </w:r>
      <w:r>
        <w:rPr>
          <w:rFonts w:hint="eastAsia" w:ascii="宋体" w:hAnsi="宋体" w:cs="宋体"/>
          <w:color w:val="auto"/>
          <w:sz w:val="24"/>
          <w:szCs w:val="24"/>
        </w:rPr>
        <w:t>判断</w:t>
      </w:r>
      <w:r>
        <w:rPr>
          <w:rFonts w:hint="eastAsia" w:ascii="宋体" w:hAnsi="宋体" w:cs="宋体"/>
          <w:snapToGrid w:val="0"/>
          <w:color w:val="auto"/>
          <w:sz w:val="24"/>
          <w:szCs w:val="24"/>
        </w:rPr>
        <w:t>。</w:t>
      </w:r>
    </w:p>
    <w:p>
      <w:pPr>
        <w:spacing w:line="440" w:lineRule="exact"/>
        <w:rPr>
          <w:rFonts w:hint="eastAsia" w:ascii="宋体" w:hAnsi="宋体" w:cs="宋体"/>
          <w:b/>
          <w:color w:val="auto"/>
          <w:sz w:val="24"/>
          <w:szCs w:val="24"/>
        </w:rPr>
      </w:pP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kern w:val="0"/>
          <w:sz w:val="24"/>
          <w:szCs w:val="24"/>
        </w:rPr>
        <w:t>（全称并加盖公章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kern w:val="0"/>
          <w:sz w:val="24"/>
          <w:szCs w:val="24"/>
        </w:rPr>
        <w:t>授权代表（签字或盖章）</w:t>
      </w:r>
      <w:r>
        <w:rPr>
          <w:rFonts w:hint="eastAsia" w:ascii="宋体" w:hAnsi="宋体" w:cs="宋体"/>
          <w:color w:val="auto"/>
          <w:sz w:val="24"/>
          <w:szCs w:val="24"/>
        </w:rPr>
        <w:t>：</w:t>
      </w:r>
      <w:r>
        <w:rPr>
          <w:rFonts w:hint="eastAsia" w:ascii="宋体" w:hAnsi="宋体" w:cs="宋体"/>
          <w:color w:val="auto"/>
          <w:sz w:val="24"/>
          <w:szCs w:val="24"/>
          <w:u w:val="single"/>
        </w:rPr>
        <w:t xml:space="preserve">             </w:t>
      </w:r>
    </w:p>
    <w:p>
      <w:pPr>
        <w:tabs>
          <w:tab w:val="left" w:pos="1230"/>
        </w:tabs>
        <w:topLinePunct/>
        <w:autoSpaceDE w:val="0"/>
        <w:autoSpaceDN w:val="0"/>
        <w:adjustRightInd w:val="0"/>
        <w:snapToGrid w:val="0"/>
        <w:spacing w:line="360" w:lineRule="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p>
      <w:pPr>
        <w:pStyle w:val="3"/>
        <w:jc w:val="center"/>
        <w:rPr>
          <w:rFonts w:hint="eastAsia" w:ascii="宋体" w:hAnsi="宋体" w:eastAsia="宋体" w:cs="宋体"/>
          <w:color w:val="auto"/>
          <w:kern w:val="2"/>
          <w:sz w:val="32"/>
          <w:szCs w:val="32"/>
        </w:rPr>
      </w:pPr>
      <w:r>
        <w:rPr>
          <w:rFonts w:hint="eastAsia" w:ascii="宋体" w:hAnsi="宋体" w:cs="宋体"/>
          <w:color w:val="auto"/>
          <w:sz w:val="72"/>
          <w:szCs w:val="72"/>
        </w:rPr>
        <w:br w:type="page"/>
      </w:r>
      <w:bookmarkStart w:id="157" w:name="_Toc24618"/>
      <w:r>
        <w:rPr>
          <w:rFonts w:hint="eastAsia" w:ascii="宋体" w:hAnsi="宋体" w:cs="宋体"/>
          <w:color w:val="auto"/>
          <w:kern w:val="2"/>
          <w:sz w:val="32"/>
          <w:szCs w:val="32"/>
        </w:rPr>
        <w:t>格式1</w:t>
      </w:r>
      <w:r>
        <w:rPr>
          <w:rFonts w:hint="eastAsia" w:ascii="宋体" w:hAnsi="宋体" w:cs="宋体"/>
          <w:color w:val="auto"/>
          <w:kern w:val="2"/>
          <w:sz w:val="32"/>
          <w:szCs w:val="32"/>
          <w:lang w:val="en-US" w:eastAsia="zh-CN"/>
        </w:rPr>
        <w:t>3</w:t>
      </w:r>
      <w:r>
        <w:rPr>
          <w:rFonts w:hint="eastAsia" w:ascii="宋体" w:hAnsi="宋体" w:cs="宋体"/>
          <w:color w:val="auto"/>
          <w:kern w:val="2"/>
          <w:sz w:val="32"/>
          <w:szCs w:val="32"/>
        </w:rPr>
        <w:t xml:space="preserve"> </w:t>
      </w:r>
      <w:r>
        <w:rPr>
          <w:rFonts w:hint="eastAsia" w:ascii="宋体" w:hAnsi="宋体" w:eastAsia="宋体" w:cs="宋体"/>
          <w:color w:val="auto"/>
          <w:kern w:val="2"/>
          <w:sz w:val="32"/>
          <w:szCs w:val="32"/>
        </w:rPr>
        <w:t>廉洁承诺书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为深入贯彻落实党中央关于全面从严治党的决策部署，进一步加强税务信息化项目合作中的廉政建设，</w:t>
      </w:r>
      <w:r>
        <w:rPr>
          <w:rFonts w:hint="eastAsia" w:ascii="宋体" w:hAnsi="宋体" w:eastAsia="宋体" w:cs="宋体"/>
          <w:color w:val="auto"/>
          <w:sz w:val="24"/>
          <w:szCs w:val="24"/>
          <w:lang w:eastAsia="zh-CN"/>
        </w:rPr>
        <w:t>防范廉政风险发生，</w:t>
      </w:r>
      <w:r>
        <w:rPr>
          <w:rFonts w:hint="eastAsia" w:ascii="宋体" w:hAnsi="宋体" w:eastAsia="宋体" w:cs="宋体"/>
          <w:color w:val="auto"/>
          <w:sz w:val="24"/>
          <w:szCs w:val="24"/>
        </w:rPr>
        <w:t>确保项目公开、公平、公正推进，我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rPr>
        <w:t>郑重承诺如下：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eastAsia="zh-CN"/>
        </w:rPr>
        <w:t>合法合规经营。</w:t>
      </w:r>
      <w:r>
        <w:rPr>
          <w:rFonts w:hint="eastAsia" w:ascii="宋体" w:hAnsi="宋体" w:eastAsia="宋体" w:cs="宋体"/>
          <w:color w:val="auto"/>
          <w:sz w:val="24"/>
          <w:szCs w:val="24"/>
        </w:rPr>
        <w:t>严格遵守国家法律法规及税务部门的相关规定，坚持廉洁从业、诚信经营的原则。在合作过程中不以任何形式进行利益输送，维护良好的政商关系。</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二、杜绝商业贿赂</w:t>
      </w:r>
      <w:r>
        <w:rPr>
          <w:rFonts w:hint="eastAsia" w:ascii="宋体" w:hAnsi="宋体" w:eastAsia="宋体" w:cs="宋体"/>
          <w:color w:val="auto"/>
          <w:sz w:val="24"/>
          <w:szCs w:val="24"/>
          <w:lang w:eastAsia="zh-CN"/>
        </w:rPr>
        <w:t>。加强内部管理，我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及我</w:t>
      </w:r>
      <w:r>
        <w:rPr>
          <w:rFonts w:hint="eastAsia" w:ascii="宋体" w:hAnsi="宋体" w:cs="宋体"/>
          <w:color w:val="auto"/>
          <w:sz w:val="24"/>
          <w:szCs w:val="24"/>
          <w:lang w:val="en-US" w:eastAsia="zh-CN"/>
        </w:rPr>
        <w:t>单位</w:t>
      </w:r>
      <w:r>
        <w:rPr>
          <w:rFonts w:hint="eastAsia" w:ascii="宋体" w:hAnsi="宋体" w:eastAsia="宋体" w:cs="宋体"/>
          <w:color w:val="auto"/>
          <w:sz w:val="24"/>
          <w:szCs w:val="24"/>
          <w:lang w:eastAsia="zh-CN"/>
        </w:rPr>
        <w:t>员工均不</w:t>
      </w:r>
      <w:r>
        <w:rPr>
          <w:rFonts w:hint="eastAsia" w:ascii="宋体" w:hAnsi="宋体" w:eastAsia="宋体" w:cs="宋体"/>
          <w:color w:val="auto"/>
          <w:sz w:val="24"/>
          <w:szCs w:val="24"/>
          <w:lang w:val="en-US" w:eastAsia="zh-CN"/>
        </w:rPr>
        <w:t>对</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工作人员实施以下行为：</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（一）以</w:t>
      </w:r>
      <w:r>
        <w:rPr>
          <w:rFonts w:hint="eastAsia" w:ascii="宋体" w:hAnsi="宋体" w:eastAsia="宋体" w:cs="宋体"/>
          <w:color w:val="auto"/>
          <w:kern w:val="2"/>
          <w:sz w:val="24"/>
          <w:szCs w:val="24"/>
          <w:lang w:val="en-US" w:eastAsia="zh-CN" w:bidi="ar-SA"/>
        </w:rPr>
        <w:t>各种形式和名义提供礼品、礼金、电子红包、支付凭证、商业预付卡、名贵特产、有价证券、股权、其他金融产品等财物。</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（二）</w:t>
      </w:r>
      <w:r>
        <w:rPr>
          <w:rFonts w:hint="eastAsia" w:ascii="宋体" w:hAnsi="宋体" w:eastAsia="宋体" w:cs="宋体"/>
          <w:color w:val="auto"/>
          <w:kern w:val="2"/>
          <w:sz w:val="24"/>
          <w:szCs w:val="24"/>
          <w:lang w:val="en-US" w:eastAsia="zh-CN" w:bidi="ar-SA"/>
        </w:rPr>
        <w:t>以各种形式和名义提供宴请、旅游、健身、娱乐、私人会所等活动安排；代付加班餐费、打车费等。</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（三）</w:t>
      </w:r>
      <w:r>
        <w:rPr>
          <w:rFonts w:hint="eastAsia" w:ascii="宋体" w:hAnsi="宋体" w:eastAsia="宋体" w:cs="宋体"/>
          <w:color w:val="auto"/>
          <w:kern w:val="2"/>
          <w:sz w:val="24"/>
          <w:szCs w:val="24"/>
          <w:lang w:val="en-US" w:eastAsia="zh-CN" w:bidi="ar-SA"/>
        </w:rPr>
        <w:t>以讲课费、咨询费等名义，提供或变相提供报酬。</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（四）</w:t>
      </w:r>
      <w:r>
        <w:rPr>
          <w:rFonts w:hint="eastAsia" w:ascii="宋体" w:hAnsi="宋体" w:eastAsia="宋体" w:cs="宋体"/>
          <w:color w:val="auto"/>
          <w:kern w:val="2"/>
          <w:sz w:val="24"/>
          <w:szCs w:val="24"/>
          <w:lang w:val="en-US" w:eastAsia="zh-CN" w:bidi="ar-SA"/>
        </w:rPr>
        <w:t>借款、借房、借车，报销应由个人负担的费用。</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（五）</w:t>
      </w:r>
      <w:r>
        <w:rPr>
          <w:rFonts w:hint="eastAsia" w:ascii="宋体" w:hAnsi="宋体" w:eastAsia="宋体" w:cs="宋体"/>
          <w:color w:val="auto"/>
          <w:kern w:val="2"/>
          <w:sz w:val="24"/>
          <w:szCs w:val="24"/>
          <w:lang w:val="en-US" w:eastAsia="zh-CN" w:bidi="ar-SA"/>
        </w:rPr>
        <w:t>以无偿、象征性地收取费用等方式提供家政、司机等服务劳务。</w:t>
      </w:r>
    </w:p>
    <w:p>
      <w:pPr>
        <w:keepNext w:val="0"/>
        <w:keepLines w:val="0"/>
        <w:pageBreakBefore w:val="0"/>
        <w:widowControl/>
        <w:numPr>
          <w:ilvl w:val="-1"/>
          <w:numId w:val="0"/>
        </w:numPr>
        <w:kinsoku/>
        <w:wordWrap/>
        <w:overflowPunct/>
        <w:topLinePunct w:val="0"/>
        <w:autoSpaceDE/>
        <w:autoSpaceDN/>
        <w:bidi w:val="0"/>
        <w:spacing w:line="440" w:lineRule="exact"/>
        <w:ind w:left="0" w:leftChars="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（六）其他通过任何形式行贿或输送利益的行为。</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三、规范</w:t>
      </w:r>
      <w:r>
        <w:rPr>
          <w:rFonts w:hint="eastAsia" w:ascii="宋体" w:hAnsi="宋体" w:eastAsia="宋体" w:cs="宋体"/>
          <w:color w:val="auto"/>
          <w:sz w:val="24"/>
          <w:szCs w:val="24"/>
        </w:rPr>
        <w:t>经营活动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严格按照合同约定履行义务，保证项目质量，按时完成建设任务；在合作过程中不以任何借口拖延工期、虚报成本或谋取私利。</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公开透明合作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我司承诺在项目实施过程中保持公开透明，主动接受税务部门及纪检监察机构的全程监督，并积极配合任何有关廉洁从业的调查工作。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五、</w:t>
      </w:r>
      <w:r>
        <w:rPr>
          <w:rFonts w:hint="eastAsia" w:ascii="宋体" w:hAnsi="宋体" w:eastAsia="宋体" w:cs="宋体"/>
          <w:color w:val="auto"/>
          <w:sz w:val="24"/>
          <w:szCs w:val="24"/>
        </w:rPr>
        <w:t>严格内部管理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加强企业内部廉</w:t>
      </w:r>
      <w:r>
        <w:rPr>
          <w:rFonts w:hint="eastAsia" w:ascii="宋体" w:hAnsi="宋体" w:eastAsia="宋体" w:cs="宋体"/>
          <w:color w:val="auto"/>
          <w:sz w:val="24"/>
          <w:szCs w:val="24"/>
          <w:lang w:eastAsia="zh-CN"/>
        </w:rPr>
        <w:t>洁</w:t>
      </w:r>
      <w:r>
        <w:rPr>
          <w:rFonts w:hint="eastAsia" w:ascii="宋体" w:hAnsi="宋体" w:eastAsia="宋体" w:cs="宋体"/>
          <w:color w:val="auto"/>
          <w:sz w:val="24"/>
          <w:szCs w:val="24"/>
        </w:rPr>
        <w:t>教育，确保员工知晓并遵守相关法律法规及廉洁要求；</w:t>
      </w:r>
      <w:r>
        <w:rPr>
          <w:rFonts w:hint="eastAsia" w:ascii="宋体" w:hAnsi="宋体" w:eastAsia="宋体" w:cs="宋体"/>
          <w:color w:val="auto"/>
          <w:sz w:val="24"/>
          <w:szCs w:val="24"/>
          <w:lang w:eastAsia="zh-CN"/>
        </w:rPr>
        <w:t>加强项目实施全过程廉洁监督；</w:t>
      </w:r>
      <w:r>
        <w:rPr>
          <w:rFonts w:hint="eastAsia" w:ascii="宋体" w:hAnsi="宋体" w:eastAsia="宋体" w:cs="宋体"/>
          <w:color w:val="auto"/>
          <w:sz w:val="24"/>
          <w:szCs w:val="24"/>
        </w:rPr>
        <w:t>对于违反廉洁承诺的员工，将严肃处理，并承担相应责任。</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六、积极参与监督。在税务信息化项目实施过程中，</w:t>
      </w:r>
      <w:r>
        <w:rPr>
          <w:rFonts w:hint="eastAsia" w:ascii="宋体" w:hAnsi="宋体" w:eastAsia="宋体" w:cs="宋体"/>
          <w:color w:val="auto"/>
          <w:sz w:val="24"/>
          <w:szCs w:val="24"/>
        </w:rPr>
        <w:t>如发现任何</w:t>
      </w:r>
      <w:r>
        <w:rPr>
          <w:rFonts w:hint="eastAsia" w:ascii="宋体" w:hAnsi="宋体" w:eastAsia="宋体" w:cs="宋体"/>
          <w:color w:val="auto"/>
          <w:sz w:val="24"/>
          <w:szCs w:val="24"/>
          <w:lang w:eastAsia="zh-CN"/>
        </w:rPr>
        <w:t>违纪违法</w:t>
      </w:r>
      <w:r>
        <w:rPr>
          <w:rFonts w:hint="eastAsia" w:ascii="宋体" w:hAnsi="宋体" w:eastAsia="宋体" w:cs="宋体"/>
          <w:color w:val="auto"/>
          <w:sz w:val="24"/>
          <w:szCs w:val="24"/>
        </w:rPr>
        <w:t>行为，将</w:t>
      </w:r>
      <w:r>
        <w:rPr>
          <w:rFonts w:hint="eastAsia" w:ascii="宋体" w:hAnsi="宋体" w:eastAsia="宋体" w:cs="宋体"/>
          <w:color w:val="auto"/>
          <w:sz w:val="24"/>
          <w:szCs w:val="24"/>
          <w:lang w:eastAsia="zh-CN"/>
        </w:rPr>
        <w:t>如实反馈问题和意见。</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承诺单位（盖章）：_________________________</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负责人</w:t>
      </w:r>
      <w:r>
        <w:rPr>
          <w:rFonts w:hint="eastAsia" w:ascii="宋体" w:hAnsi="宋体" w:cs="宋体"/>
          <w:color w:val="auto"/>
          <w:sz w:val="24"/>
          <w:szCs w:val="24"/>
          <w:lang w:eastAsia="zh-CN"/>
        </w:rPr>
        <w:t>）</w:t>
      </w:r>
      <w:r>
        <w:rPr>
          <w:rFonts w:hint="eastAsia" w:ascii="宋体" w:hAnsi="宋体" w:eastAsia="宋体" w:cs="宋体"/>
          <w:color w:val="auto"/>
          <w:sz w:val="24"/>
          <w:szCs w:val="24"/>
        </w:rPr>
        <w:t>或授权代表签字：________________</w:t>
      </w:r>
    </w:p>
    <w:p>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日期：XX年XX月XX日</w:t>
      </w:r>
    </w:p>
    <w:p>
      <w:pPr>
        <w:jc w:val="center"/>
        <w:rPr>
          <w:rFonts w:hint="eastAsia" w:ascii="宋体" w:hAnsi="宋体" w:cs="宋体"/>
          <w:color w:val="auto"/>
          <w:sz w:val="32"/>
          <w:szCs w:val="32"/>
        </w:rPr>
      </w:pPr>
      <w:r>
        <w:rPr>
          <w:rFonts w:hint="eastAsia" w:ascii="宋体" w:hAnsi="宋体" w:cs="宋体"/>
          <w:color w:val="auto"/>
          <w:sz w:val="32"/>
          <w:szCs w:val="32"/>
        </w:rPr>
        <w:br w:type="page"/>
      </w:r>
    </w:p>
    <w:p>
      <w:pPr>
        <w:pStyle w:val="3"/>
        <w:jc w:val="center"/>
        <w:rPr>
          <w:rFonts w:hint="eastAsia" w:ascii="宋体" w:hAnsi="宋体" w:cs="宋体"/>
          <w:color w:val="auto"/>
          <w:sz w:val="72"/>
          <w:szCs w:val="72"/>
        </w:rPr>
      </w:pPr>
      <w:r>
        <w:rPr>
          <w:rFonts w:hint="eastAsia" w:ascii="宋体" w:hAnsi="宋体" w:cs="宋体"/>
          <w:color w:val="auto"/>
          <w:sz w:val="32"/>
          <w:szCs w:val="32"/>
        </w:rPr>
        <w:t>格式1</w:t>
      </w:r>
      <w:r>
        <w:rPr>
          <w:rFonts w:hint="eastAsia" w:ascii="宋体" w:hAnsi="宋体" w:cs="宋体"/>
          <w:color w:val="auto"/>
          <w:sz w:val="32"/>
          <w:szCs w:val="32"/>
          <w:lang w:val="en-US" w:eastAsia="zh-CN"/>
        </w:rPr>
        <w:t>4</w:t>
      </w:r>
      <w:r>
        <w:rPr>
          <w:rFonts w:hint="eastAsia" w:ascii="宋体" w:hAnsi="宋体" w:cs="宋体"/>
          <w:color w:val="auto"/>
          <w:sz w:val="32"/>
          <w:szCs w:val="32"/>
        </w:rPr>
        <w:t xml:space="preserve"> 供应商认为需要提交的其他材料</w:t>
      </w:r>
      <w:r>
        <w:rPr>
          <w:rFonts w:hint="eastAsia" w:ascii="宋体" w:hAnsi="宋体" w:cs="宋体"/>
          <w:color w:val="auto"/>
          <w:sz w:val="72"/>
          <w:szCs w:val="72"/>
        </w:rPr>
        <w:br w:type="page"/>
      </w:r>
    </w:p>
    <w:p>
      <w:pPr>
        <w:pStyle w:val="3"/>
        <w:jc w:val="center"/>
        <w:rPr>
          <w:rFonts w:hint="eastAsia" w:ascii="宋体" w:hAnsi="宋体" w:cs="宋体"/>
          <w:color w:val="auto"/>
          <w:sz w:val="72"/>
          <w:szCs w:val="72"/>
        </w:rPr>
      </w:pPr>
    </w:p>
    <w:p>
      <w:pPr>
        <w:pStyle w:val="3"/>
        <w:jc w:val="center"/>
        <w:rPr>
          <w:rFonts w:hint="eastAsia" w:ascii="宋体" w:hAnsi="宋体" w:cs="宋体"/>
          <w:color w:val="auto"/>
          <w:sz w:val="72"/>
          <w:szCs w:val="72"/>
        </w:rPr>
      </w:pPr>
      <w:r>
        <w:rPr>
          <w:rFonts w:hint="eastAsia" w:ascii="宋体" w:hAnsi="宋体" w:cs="宋体"/>
          <w:color w:val="auto"/>
          <w:sz w:val="72"/>
          <w:szCs w:val="72"/>
        </w:rPr>
        <w:t>竞争性磋商文件</w:t>
      </w:r>
      <w:bookmarkEnd w:id="69"/>
      <w:bookmarkEnd w:id="157"/>
    </w:p>
    <w:p>
      <w:pPr>
        <w:pStyle w:val="3"/>
        <w:jc w:val="center"/>
        <w:rPr>
          <w:rFonts w:hint="eastAsia" w:ascii="宋体" w:hAnsi="宋体" w:cs="宋体"/>
          <w:color w:val="auto"/>
          <w:sz w:val="72"/>
          <w:szCs w:val="72"/>
        </w:rPr>
      </w:pPr>
      <w:bookmarkStart w:id="158" w:name="_Toc17751"/>
      <w:bookmarkStart w:id="159" w:name="_Toc4811"/>
      <w:r>
        <w:rPr>
          <w:rFonts w:hint="eastAsia" w:ascii="宋体" w:hAnsi="宋体" w:cs="宋体"/>
          <w:color w:val="auto"/>
          <w:sz w:val="72"/>
          <w:szCs w:val="72"/>
        </w:rPr>
        <w:t>（技术部分）</w:t>
      </w:r>
      <w:bookmarkEnd w:id="158"/>
      <w:bookmarkEnd w:id="159"/>
    </w:p>
    <w:p>
      <w:pPr>
        <w:pStyle w:val="15"/>
        <w:ind w:firstLine="1400" w:firstLineChars="500"/>
        <w:rPr>
          <w:rFonts w:hint="eastAsia" w:hAnsi="宋体" w:cs="宋体"/>
          <w:color w:val="auto"/>
          <w:kern w:val="0"/>
          <w:sz w:val="28"/>
          <w:szCs w:val="28"/>
        </w:rPr>
      </w:pPr>
    </w:p>
    <w:p>
      <w:pPr>
        <w:rPr>
          <w:rFonts w:hint="eastAsia" w:ascii="宋体" w:hAnsi="宋体" w:cs="宋体"/>
          <w:color w:val="auto"/>
          <w:sz w:val="24"/>
          <w:szCs w:val="24"/>
        </w:rPr>
      </w:pPr>
    </w:p>
    <w:p>
      <w:pPr>
        <w:pStyle w:val="7"/>
        <w:numPr>
          <w:ilvl w:val="0"/>
          <w:numId w:val="0"/>
        </w:numPr>
        <w:ind w:left="420" w:leftChars="200"/>
        <w:rPr>
          <w:color w:val="auto"/>
        </w:rPr>
      </w:pPr>
    </w:p>
    <w:p>
      <w:pPr>
        <w:pStyle w:val="9"/>
        <w:rPr>
          <w:rFonts w:hint="eastAsia"/>
          <w:color w:val="auto"/>
        </w:rPr>
      </w:pPr>
    </w:p>
    <w:p>
      <w:pPr>
        <w:pStyle w:val="15"/>
        <w:ind w:firstLine="1400" w:firstLineChars="500"/>
        <w:rPr>
          <w:rFonts w:hint="eastAsia" w:hAnsi="宋体" w:cs="宋体"/>
          <w:color w:val="auto"/>
          <w:kern w:val="0"/>
          <w:sz w:val="28"/>
          <w:szCs w:val="28"/>
          <w:u w:val="single"/>
        </w:rPr>
      </w:pPr>
      <w:r>
        <w:rPr>
          <w:rFonts w:hint="eastAsia" w:hAnsi="宋体" w:cs="宋体"/>
          <w:color w:val="auto"/>
          <w:kern w:val="0"/>
          <w:sz w:val="28"/>
          <w:szCs w:val="28"/>
        </w:rPr>
        <w:t>项目名称：</w:t>
      </w:r>
      <w:r>
        <w:rPr>
          <w:rFonts w:hint="eastAsia" w:hAnsi="宋体" w:cs="宋体"/>
          <w:color w:val="auto"/>
          <w:kern w:val="0"/>
          <w:sz w:val="28"/>
          <w:szCs w:val="28"/>
          <w:u w:val="single"/>
        </w:rPr>
        <w:t>连江税务2025年</w:t>
      </w:r>
      <w:r>
        <w:rPr>
          <w:rFonts w:hint="eastAsia" w:hAnsi="宋体" w:cs="宋体"/>
          <w:color w:val="auto"/>
          <w:kern w:val="0"/>
          <w:sz w:val="28"/>
          <w:szCs w:val="28"/>
          <w:u w:val="single"/>
          <w:lang w:eastAsia="zh-CN"/>
        </w:rPr>
        <w:t>通信线路采购</w:t>
      </w:r>
      <w:r>
        <w:rPr>
          <w:rFonts w:hint="eastAsia" w:hAnsi="宋体" w:cs="宋体"/>
          <w:color w:val="auto"/>
          <w:kern w:val="0"/>
          <w:sz w:val="28"/>
          <w:szCs w:val="28"/>
          <w:u w:val="single"/>
        </w:rPr>
        <w:t>项目</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项目编号：</w:t>
      </w:r>
      <w:r>
        <w:rPr>
          <w:rFonts w:hint="eastAsia" w:hAnsi="宋体" w:cs="宋体"/>
          <w:color w:val="auto"/>
          <w:kern w:val="0"/>
          <w:sz w:val="28"/>
          <w:szCs w:val="28"/>
          <w:u w:val="single"/>
          <w:lang w:val="en-US" w:eastAsia="zh-CN"/>
        </w:rPr>
        <w:t>WTZB-2025-259</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 购 人：</w:t>
      </w:r>
      <w:r>
        <w:rPr>
          <w:rFonts w:hint="eastAsia" w:hAnsi="宋体" w:cs="宋体"/>
          <w:color w:val="auto"/>
          <w:kern w:val="0"/>
          <w:sz w:val="28"/>
          <w:szCs w:val="28"/>
          <w:u w:val="single"/>
        </w:rPr>
        <w:t>国家税务总局连江县税务局</w:t>
      </w:r>
    </w:p>
    <w:p>
      <w:pPr>
        <w:pStyle w:val="15"/>
        <w:ind w:firstLine="1400" w:firstLineChars="500"/>
        <w:rPr>
          <w:rFonts w:hint="eastAsia" w:hAnsi="宋体" w:cs="宋体"/>
          <w:color w:val="auto"/>
          <w:kern w:val="0"/>
          <w:sz w:val="28"/>
          <w:szCs w:val="28"/>
        </w:rPr>
      </w:pPr>
      <w:r>
        <w:rPr>
          <w:rFonts w:hint="eastAsia" w:hAnsi="宋体" w:cs="宋体"/>
          <w:color w:val="auto"/>
          <w:kern w:val="0"/>
          <w:sz w:val="28"/>
          <w:szCs w:val="28"/>
        </w:rPr>
        <w:t>采购代理机构：</w:t>
      </w:r>
      <w:r>
        <w:rPr>
          <w:rFonts w:hint="eastAsia" w:hAnsi="宋体" w:cs="宋体"/>
          <w:color w:val="auto"/>
          <w:kern w:val="0"/>
          <w:sz w:val="28"/>
          <w:szCs w:val="28"/>
          <w:u w:val="single"/>
        </w:rPr>
        <w:t>福建省智信招标有限公司</w:t>
      </w:r>
    </w:p>
    <w:p>
      <w:pPr>
        <w:topLinePunct/>
        <w:autoSpaceDE w:val="0"/>
        <w:autoSpaceDN w:val="0"/>
        <w:spacing w:line="460" w:lineRule="exact"/>
        <w:rPr>
          <w:rFonts w:hint="eastAsia" w:ascii="宋体" w:hAnsi="宋体" w:cs="宋体"/>
          <w:b/>
          <w:color w:val="auto"/>
          <w:sz w:val="24"/>
          <w:szCs w:val="24"/>
        </w:rPr>
      </w:pPr>
    </w:p>
    <w:p>
      <w:pPr>
        <w:topLinePunct/>
        <w:autoSpaceDE w:val="0"/>
        <w:autoSpaceDN w:val="0"/>
        <w:spacing w:line="460" w:lineRule="exact"/>
        <w:jc w:val="center"/>
        <w:rPr>
          <w:rFonts w:hint="eastAsia" w:ascii="宋体" w:hAnsi="宋体" w:cs="宋体"/>
          <w:color w:val="auto"/>
          <w:sz w:val="24"/>
          <w:szCs w:val="24"/>
        </w:rPr>
      </w:pPr>
    </w:p>
    <w:p>
      <w:pPr>
        <w:pStyle w:val="7"/>
        <w:numPr>
          <w:ilvl w:val="0"/>
          <w:numId w:val="0"/>
        </w:numPr>
        <w:ind w:left="420" w:leftChars="200"/>
        <w:rPr>
          <w:color w:val="auto"/>
        </w:rPr>
      </w:pPr>
    </w:p>
    <w:p>
      <w:pPr>
        <w:pStyle w:val="10"/>
        <w:rPr>
          <w:color w:val="auto"/>
        </w:rPr>
      </w:pPr>
    </w:p>
    <w:p>
      <w:pPr>
        <w:topLinePunct/>
        <w:autoSpaceDE w:val="0"/>
        <w:autoSpaceDN w:val="0"/>
        <w:spacing w:line="160" w:lineRule="exact"/>
        <w:jc w:val="center"/>
        <w:rPr>
          <w:rFonts w:hint="eastAsia" w:ascii="宋体" w:hAnsi="宋体" w:cs="宋体"/>
          <w:color w:val="auto"/>
          <w:sz w:val="24"/>
          <w:szCs w:val="24"/>
        </w:rPr>
      </w:pPr>
    </w:p>
    <w:p>
      <w:pPr>
        <w:jc w:val="center"/>
        <w:rPr>
          <w:rFonts w:hint="eastAsia" w:hAnsi="宋体" w:cs="宋体"/>
          <w:color w:val="auto"/>
          <w:kern w:val="0"/>
          <w:sz w:val="28"/>
          <w:szCs w:val="28"/>
        </w:rPr>
      </w:pPr>
      <w:r>
        <w:rPr>
          <w:rFonts w:hint="eastAsia" w:hAnsi="宋体" w:cs="宋体"/>
          <w:color w:val="auto"/>
          <w:kern w:val="0"/>
          <w:sz w:val="28"/>
          <w:szCs w:val="28"/>
        </w:rPr>
        <w:t>国家税务总局连江县税务局</w:t>
      </w:r>
    </w:p>
    <w:p>
      <w:pPr>
        <w:jc w:val="center"/>
        <w:rPr>
          <w:rFonts w:hint="eastAsia" w:ascii="宋体" w:hAnsi="宋体" w:cs="宋体"/>
          <w:color w:val="auto"/>
          <w:sz w:val="28"/>
          <w:szCs w:val="28"/>
        </w:rPr>
      </w:pPr>
      <w:r>
        <w:rPr>
          <w:rFonts w:hint="eastAsia" w:ascii="宋体" w:hAnsi="宋体" w:cs="宋体"/>
          <w:color w:val="auto"/>
          <w:sz w:val="28"/>
          <w:szCs w:val="28"/>
        </w:rPr>
        <w:t>2025年</w:t>
      </w:r>
      <w:r>
        <w:rPr>
          <w:rFonts w:hint="eastAsia" w:ascii="宋体" w:hAnsi="宋体" w:cs="宋体"/>
          <w:color w:val="auto"/>
          <w:sz w:val="28"/>
          <w:szCs w:val="28"/>
          <w:lang w:val="en-US" w:eastAsia="zh-CN"/>
        </w:rPr>
        <w:t>7</w:t>
      </w:r>
      <w:r>
        <w:rPr>
          <w:rFonts w:hint="eastAsia" w:ascii="宋体" w:hAnsi="宋体" w:cs="宋体"/>
          <w:color w:val="auto"/>
          <w:sz w:val="28"/>
          <w:szCs w:val="28"/>
        </w:rPr>
        <w:t>月</w:t>
      </w:r>
      <w:r>
        <w:rPr>
          <w:rFonts w:hint="eastAsia" w:ascii="宋体" w:hAnsi="宋体" w:cs="宋体"/>
          <w:color w:val="auto"/>
          <w:sz w:val="28"/>
          <w:szCs w:val="28"/>
          <w:lang w:val="en-US" w:eastAsia="zh-CN"/>
        </w:rPr>
        <w:t>7</w:t>
      </w:r>
      <w:r>
        <w:rPr>
          <w:rFonts w:hint="eastAsia" w:ascii="宋体" w:hAnsi="宋体" w:cs="宋体"/>
          <w:color w:val="auto"/>
          <w:sz w:val="28"/>
          <w:szCs w:val="28"/>
        </w:rPr>
        <w:t>日</w:t>
      </w:r>
    </w:p>
    <w:p>
      <w:pPr>
        <w:topLinePunct/>
        <w:autoSpaceDE w:val="0"/>
        <w:autoSpaceDN w:val="0"/>
        <w:jc w:val="center"/>
        <w:rPr>
          <w:rFonts w:hint="eastAsia" w:ascii="宋体" w:hAnsi="宋体" w:cs="宋体"/>
          <w:b/>
          <w:bCs/>
          <w:color w:val="auto"/>
          <w:sz w:val="28"/>
          <w:szCs w:val="28"/>
          <w:highlight w:val="yellow"/>
        </w:rPr>
      </w:pPr>
      <w:r>
        <w:rPr>
          <w:rFonts w:hint="eastAsia" w:ascii="宋体" w:hAnsi="宋体" w:cs="宋体"/>
          <w:bCs/>
          <w:color w:val="auto"/>
          <w:sz w:val="24"/>
          <w:szCs w:val="24"/>
        </w:rPr>
        <w:br w:type="page"/>
      </w:r>
    </w:p>
    <w:p>
      <w:pPr>
        <w:spacing w:line="400" w:lineRule="exact"/>
        <w:jc w:val="center"/>
        <w:outlineLvl w:val="0"/>
        <w:rPr>
          <w:rFonts w:hint="eastAsia" w:ascii="黑体" w:hAnsi="黑体" w:eastAsia="黑体" w:cs="黑体"/>
          <w:b/>
          <w:bCs/>
          <w:color w:val="auto"/>
        </w:rPr>
      </w:pPr>
      <w:bookmarkStart w:id="160" w:name="_Toc31314"/>
      <w:bookmarkStart w:id="161" w:name="_Toc132880669"/>
      <w:r>
        <w:rPr>
          <w:rFonts w:hint="eastAsia" w:ascii="宋体" w:hAnsi="宋体" w:cs="宋体"/>
          <w:b/>
          <w:bCs/>
          <w:color w:val="auto"/>
          <w:sz w:val="28"/>
          <w:szCs w:val="28"/>
        </w:rPr>
        <w:t>第六章  项目采购需求</w:t>
      </w:r>
      <w:bookmarkEnd w:id="160"/>
      <w:bookmarkEnd w:id="161"/>
      <w:bookmarkStart w:id="162" w:name="_Toc132880670"/>
      <w:bookmarkStart w:id="163" w:name="_Toc12903"/>
    </w:p>
    <w:bookmarkEnd w:id="162"/>
    <w:bookmarkEnd w:id="163"/>
    <w:p>
      <w:pPr>
        <w:spacing w:line="400" w:lineRule="exact"/>
        <w:ind w:firstLine="482" w:firstLineChars="200"/>
        <w:outlineLvl w:val="1"/>
        <w:rPr>
          <w:rFonts w:hint="eastAsia" w:ascii="宋体" w:hAnsi="宋体" w:cs="宋体"/>
          <w:b/>
          <w:bCs/>
          <w:color w:val="auto"/>
          <w:sz w:val="24"/>
          <w:szCs w:val="24"/>
        </w:rPr>
      </w:pPr>
      <w:bookmarkStart w:id="164" w:name="_Toc6636"/>
      <w:bookmarkStart w:id="165" w:name="_Toc10423"/>
      <w:r>
        <w:rPr>
          <w:rFonts w:hint="eastAsia" w:ascii="宋体" w:hAnsi="宋体" w:cs="宋体"/>
          <w:b/>
          <w:bCs/>
          <w:color w:val="auto"/>
          <w:sz w:val="24"/>
          <w:szCs w:val="24"/>
        </w:rPr>
        <w:t>一、项目概况</w:t>
      </w:r>
      <w:bookmarkEnd w:id="164"/>
      <w:bookmarkEnd w:id="165"/>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1.为建立稳定、高效的连江税务广域网连接，确保连江局机关与下属各分局、办税服务厅以及与上级税务部门、其他相关协作单位之间的数据传输安全、快速、可靠，实现信息的及时共享和业务系统的顺畅访问，为税收工作提供坚实的网络保障</w:t>
      </w:r>
      <w:r>
        <w:rPr>
          <w:rFonts w:hint="eastAsia" w:ascii="宋体" w:hAnsi="宋体" w:cs="宋体"/>
          <w:color w:val="auto"/>
          <w:spacing w:val="5"/>
          <w:sz w:val="24"/>
          <w:szCs w:val="24"/>
        </w:rPr>
        <w:t>。</w:t>
      </w:r>
      <w:r>
        <w:rPr>
          <w:rFonts w:hint="eastAsia" w:ascii="宋体" w:hAnsi="宋体" w:cs="宋体"/>
          <w:color w:val="auto"/>
          <w:sz w:val="24"/>
          <w:szCs w:val="24"/>
          <w:lang w:bidi="ar"/>
        </w:rPr>
        <w:t>确保通信线路的平稳运行，避免因网络线路问题影响税收工作的正常开展，组织线路租赁服务等采购。</w:t>
      </w:r>
    </w:p>
    <w:p>
      <w:pPr>
        <w:spacing w:line="400" w:lineRule="exact"/>
        <w:ind w:firstLine="480" w:firstLineChars="200"/>
        <w:rPr>
          <w:rFonts w:hint="eastAsia" w:ascii="宋体" w:hAnsi="宋体" w:cs="宋体"/>
          <w:color w:val="auto"/>
          <w:sz w:val="24"/>
          <w:szCs w:val="24"/>
          <w:lang w:bidi="ar"/>
        </w:rPr>
      </w:pPr>
      <w:r>
        <w:rPr>
          <w:rFonts w:hint="eastAsia" w:ascii="宋体" w:hAnsi="宋体" w:cs="宋体"/>
          <w:color w:val="auto"/>
          <w:sz w:val="24"/>
          <w:szCs w:val="24"/>
          <w:lang w:bidi="ar"/>
        </w:rPr>
        <w:t>2.采购内容：</w:t>
      </w:r>
    </w:p>
    <w:tbl>
      <w:tblPr>
        <w:tblStyle w:val="32"/>
        <w:tblW w:w="51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3"/>
        <w:gridCol w:w="1789"/>
        <w:gridCol w:w="2474"/>
        <w:gridCol w:w="1487"/>
        <w:gridCol w:w="953"/>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采购包</w:t>
            </w:r>
          </w:p>
        </w:tc>
        <w:tc>
          <w:tcPr>
            <w:tcW w:w="3990" w:type="pct"/>
            <w:gridSpan w:val="5"/>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采购项目名称及主要内容</w:t>
            </w:r>
          </w:p>
        </w:tc>
        <w:tc>
          <w:tcPr>
            <w:tcW w:w="690"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租期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序号</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采购项目名称</w:t>
            </w:r>
          </w:p>
        </w:tc>
        <w:tc>
          <w:tcPr>
            <w:tcW w:w="1355"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覆盖范围</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带宽速率</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线路数量（条）</w:t>
            </w:r>
          </w:p>
        </w:tc>
        <w:tc>
          <w:tcPr>
            <w:tcW w:w="690" w:type="pct"/>
            <w:vMerge w:val="continue"/>
            <w:vAlign w:val="center"/>
          </w:tcPr>
          <w:p>
            <w:pPr>
              <w:spacing w:line="400" w:lineRule="exact"/>
              <w:jc w:val="center"/>
              <w:rPr>
                <w:rFonts w:hint="eastAsia"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restar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内网主用线路</w:t>
            </w:r>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东部办公大楼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不低于100M</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内网主用线路</w:t>
            </w:r>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西部办公大楼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不低于50M</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3</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内网主用线路</w:t>
            </w:r>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市民服务中心、琯头分局、丹阳分局、贵安</w:t>
            </w:r>
            <w:r>
              <w:rPr>
                <w:rFonts w:hint="eastAsia" w:ascii="宋体" w:hAnsi="宋体" w:cs="宋体"/>
                <w:color w:val="auto"/>
                <w:sz w:val="24"/>
                <w:szCs w:val="24"/>
                <w:lang w:eastAsia="zh-CN"/>
              </w:rPr>
              <w:t>便民服务中心</w:t>
            </w:r>
            <w:r>
              <w:rPr>
                <w:rFonts w:hint="eastAsia" w:ascii="宋体" w:hAnsi="宋体" w:cs="宋体"/>
                <w:color w:val="auto"/>
                <w:sz w:val="24"/>
                <w:szCs w:val="24"/>
              </w:rPr>
              <w:t>、黄岐分局，东岱分局、马鼻分局、筱埕分局</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不低于20M</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8</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4</w:t>
            </w:r>
          </w:p>
        </w:tc>
        <w:tc>
          <w:tcPr>
            <w:tcW w:w="980" w:type="pct"/>
            <w:vAlign w:val="center"/>
          </w:tcPr>
          <w:p>
            <w:pPr>
              <w:spacing w:line="400" w:lineRule="exact"/>
              <w:jc w:val="center"/>
              <w:rPr>
                <w:rFonts w:hint="eastAsia" w:ascii="宋体" w:hAnsi="宋体" w:cs="宋体"/>
                <w:color w:val="auto"/>
                <w:sz w:val="24"/>
                <w:szCs w:val="24"/>
              </w:rPr>
            </w:pPr>
            <w:bookmarkStart w:id="166" w:name="OLE_LINK60"/>
            <w:r>
              <w:rPr>
                <w:rFonts w:hint="eastAsia" w:ascii="宋体" w:hAnsi="宋体" w:cs="宋体"/>
                <w:color w:val="auto"/>
                <w:sz w:val="24"/>
                <w:szCs w:val="24"/>
              </w:rPr>
              <w:t>互联网防护产品</w:t>
            </w:r>
            <w:bookmarkEnd w:id="166"/>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东部办公大楼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5</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互联网上下行对称主用线路</w:t>
            </w:r>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东部办公大楼、西部办公大楼</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 xml:space="preserve">不低于100M </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continue"/>
            <w:vAlign w:val="center"/>
          </w:tcPr>
          <w:p>
            <w:pPr>
              <w:spacing w:line="400" w:lineRule="exact"/>
              <w:jc w:val="center"/>
              <w:rPr>
                <w:rFonts w:hint="eastAsia" w:ascii="宋体" w:hAnsi="宋体" w:cs="宋体"/>
                <w:color w:val="auto"/>
                <w:sz w:val="24"/>
                <w:szCs w:val="24"/>
              </w:rPr>
            </w:pPr>
          </w:p>
        </w:tc>
        <w:tc>
          <w:tcPr>
            <w:tcW w:w="319"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6</w:t>
            </w:r>
          </w:p>
        </w:tc>
        <w:tc>
          <w:tcPr>
            <w:tcW w:w="98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互联网上下行不对称主用线路</w:t>
            </w:r>
          </w:p>
        </w:tc>
        <w:tc>
          <w:tcPr>
            <w:tcW w:w="1355" w:type="pct"/>
            <w:vAlign w:val="center"/>
          </w:tcPr>
          <w:p>
            <w:pPr>
              <w:spacing w:line="400" w:lineRule="exact"/>
              <w:jc w:val="left"/>
              <w:rPr>
                <w:rFonts w:hint="eastAsia" w:ascii="宋体" w:hAnsi="宋体" w:cs="宋体"/>
                <w:color w:val="auto"/>
                <w:sz w:val="24"/>
                <w:szCs w:val="24"/>
              </w:rPr>
            </w:pPr>
            <w:r>
              <w:rPr>
                <w:rFonts w:hint="eastAsia" w:ascii="宋体" w:hAnsi="宋体" w:cs="宋体"/>
                <w:color w:val="auto"/>
                <w:sz w:val="24"/>
                <w:szCs w:val="24"/>
              </w:rPr>
              <w:t>西部大厅、琯头分局、丹阳分局、黄岐分局、东岱分局、马鼻分局、筱埕分局</w:t>
            </w:r>
          </w:p>
        </w:tc>
        <w:tc>
          <w:tcPr>
            <w:tcW w:w="814"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不低于200M</w:t>
            </w:r>
          </w:p>
        </w:tc>
        <w:tc>
          <w:tcPr>
            <w:tcW w:w="522"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690" w:type="pct"/>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98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内网备用线路</w:t>
            </w:r>
          </w:p>
        </w:tc>
        <w:tc>
          <w:tcPr>
            <w:tcW w:w="1355"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东部办公大楼</w:t>
            </w:r>
          </w:p>
        </w:tc>
        <w:tc>
          <w:tcPr>
            <w:tcW w:w="8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不低于100M</w:t>
            </w:r>
          </w:p>
        </w:tc>
        <w:tc>
          <w:tcPr>
            <w:tcW w:w="52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320" w:type="pct"/>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p>
        </w:tc>
        <w:tc>
          <w:tcPr>
            <w:tcW w:w="31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2</w:t>
            </w:r>
          </w:p>
        </w:tc>
        <w:tc>
          <w:tcPr>
            <w:tcW w:w="98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内网备用线路</w:t>
            </w:r>
          </w:p>
        </w:tc>
        <w:tc>
          <w:tcPr>
            <w:tcW w:w="1355"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西部办公大楼</w:t>
            </w:r>
          </w:p>
        </w:tc>
        <w:tc>
          <w:tcPr>
            <w:tcW w:w="81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不低于50M</w:t>
            </w:r>
          </w:p>
        </w:tc>
        <w:tc>
          <w:tcPr>
            <w:tcW w:w="52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w:t>
            </w:r>
          </w:p>
        </w:tc>
        <w:tc>
          <w:tcPr>
            <w:tcW w:w="690" w:type="pct"/>
            <w:tcBorders>
              <w:top w:val="single" w:color="auto" w:sz="4" w:space="0"/>
              <w:left w:val="single" w:color="auto" w:sz="4" w:space="0"/>
              <w:bottom w:val="single" w:color="auto" w:sz="4" w:space="0"/>
            </w:tcBorders>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12个月</w:t>
            </w:r>
          </w:p>
        </w:tc>
      </w:tr>
    </w:tbl>
    <w:p>
      <w:pPr>
        <w:pStyle w:val="38"/>
        <w:spacing w:line="400" w:lineRule="exact"/>
        <w:ind w:firstLine="482" w:firstLineChars="200"/>
        <w:rPr>
          <w:rFonts w:hint="eastAsia" w:ascii="宋体" w:hAnsi="宋体" w:cs="宋体"/>
          <w:b/>
          <w:bCs/>
          <w:color w:val="auto"/>
          <w:sz w:val="24"/>
          <w:szCs w:val="24"/>
        </w:rPr>
      </w:pP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二、技术服务要求</w:t>
      </w:r>
    </w:p>
    <w:p>
      <w:pPr>
        <w:pStyle w:val="38"/>
        <w:spacing w:line="400" w:lineRule="exact"/>
        <w:jc w:val="center"/>
        <w:rPr>
          <w:rFonts w:hint="eastAsia" w:ascii="宋体" w:hAnsi="宋体" w:cs="宋体"/>
          <w:b/>
          <w:bCs/>
          <w:color w:val="auto"/>
          <w:sz w:val="24"/>
          <w:szCs w:val="24"/>
        </w:rPr>
      </w:pPr>
      <w:bookmarkStart w:id="167" w:name="OLE_LINK5"/>
      <w:r>
        <w:rPr>
          <w:rFonts w:hint="eastAsia" w:ascii="宋体" w:hAnsi="宋体" w:cs="宋体"/>
          <w:b/>
          <w:bCs/>
          <w:color w:val="auto"/>
          <w:sz w:val="24"/>
          <w:szCs w:val="24"/>
        </w:rPr>
        <w:t>采购包1技术服务要求</w:t>
      </w:r>
    </w:p>
    <w:p>
      <w:pPr>
        <w:pStyle w:val="9"/>
        <w:spacing w:beforeAutospacing="0" w:afterAutospacing="0" w:line="400" w:lineRule="exact"/>
        <w:ind w:firstLine="482" w:firstLineChars="200"/>
        <w:rPr>
          <w:rFonts w:hint="eastAsia"/>
          <w:b/>
          <w:bCs/>
          <w:color w:val="auto"/>
        </w:rPr>
      </w:pPr>
      <w:bookmarkStart w:id="168" w:name="OLE_LINK49"/>
      <w:r>
        <w:rPr>
          <w:rFonts w:hint="eastAsia"/>
          <w:b/>
          <w:bCs/>
          <w:color w:val="auto"/>
        </w:rPr>
        <w:t>（一）</w:t>
      </w:r>
      <w:bookmarkStart w:id="169" w:name="OLE_LINK50"/>
      <w:r>
        <w:rPr>
          <w:rFonts w:hint="eastAsia"/>
          <w:b/>
          <w:bCs/>
          <w:color w:val="auto"/>
        </w:rPr>
        <w:t>通信网络链路</w:t>
      </w:r>
      <w:bookmarkEnd w:id="169"/>
      <w:r>
        <w:rPr>
          <w:rFonts w:hint="eastAsia"/>
          <w:b/>
          <w:bCs/>
          <w:color w:val="auto"/>
        </w:rPr>
        <w:t>技术服务要求</w:t>
      </w:r>
    </w:p>
    <w:p>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9"/>
        <w:spacing w:beforeAutospacing="0" w:afterAutospacing="0" w:line="400" w:lineRule="exact"/>
        <w:ind w:firstLine="482" w:firstLineChars="200"/>
        <w:rPr>
          <w:rFonts w:hint="eastAsia"/>
          <w:b/>
          <w:bCs/>
          <w:color w:val="auto"/>
        </w:rPr>
      </w:pPr>
      <w:bookmarkStart w:id="170" w:name="OLE_LINK59"/>
      <w:r>
        <w:rPr>
          <w:rFonts w:hint="eastAsia"/>
          <w:b/>
          <w:bCs/>
          <w:color w:val="auto"/>
        </w:rPr>
        <w:t>（二）</w:t>
      </w:r>
      <w:bookmarkEnd w:id="170"/>
      <w:r>
        <w:rPr>
          <w:rFonts w:hint="eastAsia"/>
          <w:b/>
          <w:bCs/>
          <w:color w:val="auto"/>
        </w:rPr>
        <w:t xml:space="preserve"> </w:t>
      </w:r>
      <w:bookmarkStart w:id="171" w:name="OLE_LINK51"/>
      <w:r>
        <w:rPr>
          <w:rFonts w:hint="eastAsia"/>
          <w:b/>
          <w:bCs/>
          <w:color w:val="auto"/>
        </w:rPr>
        <w:t>通信网络链路</w:t>
      </w:r>
      <w:bookmarkEnd w:id="171"/>
      <w:r>
        <w:rPr>
          <w:rFonts w:hint="eastAsia"/>
          <w:b/>
          <w:bCs/>
          <w:color w:val="auto"/>
        </w:rPr>
        <w:t>故障处理与监控要求</w:t>
      </w:r>
    </w:p>
    <w:p>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7.供应商提供7×24小时的故障响应服务，响应率100%；</w:t>
      </w:r>
    </w:p>
    <w:p>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8.供应商提供的链路单条端到端电路故障率≤3次/年； </w:t>
      </w:r>
    </w:p>
    <w:p>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9.成交供应商有能力向采购人提供一段时间内的中标/成交工程中涉及的所有线路的故障汇总报告。</w:t>
      </w:r>
    </w:p>
    <w:p>
      <w:pPr>
        <w:pStyle w:val="38"/>
        <w:ind w:firstLine="482" w:firstLineChars="200"/>
        <w:rPr>
          <w:rFonts w:hint="eastAsia" w:ascii="宋体" w:hAnsi="宋体" w:cs="宋体"/>
          <w:b/>
          <w:bCs/>
          <w:color w:val="auto"/>
          <w:kern w:val="0"/>
          <w:sz w:val="24"/>
          <w:szCs w:val="24"/>
        </w:rPr>
      </w:pPr>
      <w:r>
        <w:rPr>
          <w:rFonts w:hint="eastAsia" w:ascii="宋体" w:hAnsi="宋体" w:cs="宋体"/>
          <w:b/>
          <w:bCs/>
          <w:color w:val="auto"/>
          <w:kern w:val="0"/>
          <w:sz w:val="24"/>
          <w:szCs w:val="24"/>
        </w:rPr>
        <w:t>（三）互联网防护产品安全服务要求</w:t>
      </w:r>
    </w:p>
    <w:p>
      <w:pPr>
        <w:pStyle w:val="9"/>
        <w:spacing w:beforeAutospacing="0" w:afterAutospacing="0" w:line="400" w:lineRule="exact"/>
        <w:ind w:firstLine="482" w:firstLineChars="200"/>
        <w:rPr>
          <w:rFonts w:hint="eastAsia"/>
          <w:color w:val="auto"/>
        </w:rPr>
      </w:pPr>
      <w:r>
        <w:rPr>
          <w:rFonts w:hint="eastAsia"/>
          <w:b/>
          <w:color w:val="auto"/>
        </w:rPr>
        <w:t>【评审项17】</w:t>
      </w:r>
      <w:r>
        <w:rPr>
          <w:rFonts w:hint="eastAsia"/>
          <w:color w:val="auto"/>
        </w:rPr>
        <w:t>1.成交供应商提供的安全服务应按周、月定期提供安全体检报告：其中月报须从攻击趋势、安全事件、风险资产、风险终端、设备监控、流量统计、入侵病毒统计、URL访问等方面，记录用户网络安全整体概况。（须提供产品功能截图）</w:t>
      </w:r>
    </w:p>
    <w:p>
      <w:pPr>
        <w:pStyle w:val="9"/>
        <w:spacing w:beforeAutospacing="0" w:afterAutospacing="0" w:line="400" w:lineRule="exact"/>
        <w:ind w:firstLine="482" w:firstLineChars="200"/>
        <w:rPr>
          <w:rFonts w:hint="eastAsia"/>
          <w:color w:val="auto"/>
        </w:rPr>
      </w:pPr>
      <w:r>
        <w:rPr>
          <w:rFonts w:hint="eastAsia"/>
          <w:b/>
          <w:color w:val="auto"/>
        </w:rPr>
        <w:t>【评审项18】</w:t>
      </w:r>
      <w:r>
        <w:rPr>
          <w:rFonts w:hint="eastAsia"/>
          <w:bCs/>
          <w:color w:val="auto"/>
        </w:rPr>
        <w:t>2.</w:t>
      </w:r>
      <w:r>
        <w:rPr>
          <w:rFonts w:hint="eastAsia"/>
          <w:color w:val="auto"/>
        </w:rPr>
        <w:t>成交供应商提供的安全服务可通过微信小程序查看到设备信息、上下行速率、CPU和内存使用率；可使用小程序查看当前安全情况和历史安全报告；可通过小程序快速进行操作配置等售后客服咨询。（须提供产品功能截图）</w:t>
      </w:r>
    </w:p>
    <w:p>
      <w:pPr>
        <w:pStyle w:val="9"/>
        <w:spacing w:beforeAutospacing="0" w:afterAutospacing="0" w:line="400" w:lineRule="exact"/>
        <w:ind w:firstLine="482" w:firstLineChars="200"/>
        <w:rPr>
          <w:rFonts w:hint="eastAsia"/>
          <w:b/>
          <w:bCs/>
          <w:color w:val="auto"/>
        </w:rPr>
      </w:pPr>
      <w:r>
        <w:rPr>
          <w:rFonts w:hint="eastAsia"/>
          <w:b/>
          <w:bCs/>
          <w:color w:val="auto"/>
        </w:rPr>
        <w:t>★（四）服务要求</w:t>
      </w:r>
    </w:p>
    <w:p>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.由成交供应商负责处理不同资源提供商之间的链路互联互通配合协调事项。链路租赁期内，若xx网络接入节点物理位置变化，由成交供应商无偿提供通信链路迁移服务； </w:t>
      </w:r>
    </w:p>
    <w:p>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确定负责链路的负责人员团队，并向采购人报备，负责人因岗位变动等原因调整时，应及时向采购人报备。</w:t>
      </w:r>
    </w:p>
    <w:bookmarkEnd w:id="168"/>
    <w:p>
      <w:pPr>
        <w:pStyle w:val="10"/>
        <w:rPr>
          <w:color w:val="auto"/>
        </w:rPr>
      </w:pPr>
    </w:p>
    <w:bookmarkEnd w:id="167"/>
    <w:p>
      <w:pPr>
        <w:pStyle w:val="38"/>
        <w:spacing w:line="400" w:lineRule="exact"/>
        <w:jc w:val="center"/>
        <w:rPr>
          <w:rFonts w:hint="eastAsia" w:ascii="宋体" w:hAnsi="宋体" w:cs="宋体"/>
          <w:b/>
          <w:bCs/>
          <w:color w:val="auto"/>
          <w:sz w:val="24"/>
          <w:szCs w:val="24"/>
        </w:rPr>
      </w:pPr>
      <w:r>
        <w:rPr>
          <w:rFonts w:hint="eastAsia" w:ascii="宋体" w:hAnsi="宋体" w:cs="宋体"/>
          <w:b/>
          <w:bCs/>
          <w:color w:val="auto"/>
          <w:sz w:val="24"/>
          <w:szCs w:val="24"/>
        </w:rPr>
        <w:t>采购包2技术服务要求</w:t>
      </w:r>
    </w:p>
    <w:p>
      <w:pPr>
        <w:pStyle w:val="9"/>
        <w:spacing w:beforeAutospacing="0" w:afterAutospacing="0" w:line="400" w:lineRule="exact"/>
        <w:ind w:firstLine="482" w:firstLineChars="200"/>
        <w:rPr>
          <w:rFonts w:hint="eastAsia"/>
          <w:b/>
          <w:bCs/>
          <w:color w:val="auto"/>
        </w:rPr>
      </w:pPr>
      <w:r>
        <w:rPr>
          <w:rFonts w:hint="eastAsia"/>
          <w:b/>
          <w:bCs/>
          <w:color w:val="auto"/>
        </w:rPr>
        <w:t>（一）通信网络链路技术服务要求</w:t>
      </w:r>
    </w:p>
    <w:p>
      <w:pPr>
        <w:pStyle w:val="9"/>
        <w:spacing w:beforeAutospacing="0" w:afterAutospacing="0" w:line="400" w:lineRule="exact"/>
        <w:ind w:firstLine="482" w:firstLineChars="200"/>
        <w:rPr>
          <w:rFonts w:hint="eastAsia"/>
          <w:color w:val="auto"/>
        </w:rPr>
      </w:pPr>
      <w:r>
        <w:rPr>
          <w:rFonts w:hint="eastAsia"/>
          <w:b/>
          <w:color w:val="auto"/>
        </w:rPr>
        <w:t>【评审项1】</w:t>
      </w:r>
      <w:r>
        <w:rPr>
          <w:rFonts w:hint="eastAsia"/>
          <w:color w:val="auto"/>
        </w:rPr>
        <w:t xml:space="preserve">1.链路通道ES(误码秒数)≤6个/2小时；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【评审项2】</w:t>
      </w:r>
      <w:r>
        <w:rPr>
          <w:rFonts w:hint="eastAsia"/>
          <w:color w:val="auto"/>
        </w:rPr>
        <w:t xml:space="preserve">2.链路通道SES(严重误码秒数)≤6个/2小时； </w:t>
      </w:r>
    </w:p>
    <w:p>
      <w:pPr>
        <w:pStyle w:val="9"/>
        <w:spacing w:beforeAutospacing="0" w:afterAutospacing="0" w:line="400" w:lineRule="exact"/>
        <w:ind w:firstLine="482" w:firstLineChars="200"/>
        <w:rPr>
          <w:rFonts w:hint="eastAsia"/>
          <w:color w:val="auto"/>
        </w:rPr>
      </w:pPr>
      <w:r>
        <w:rPr>
          <w:rFonts w:hint="eastAsia"/>
          <w:b/>
          <w:color w:val="auto"/>
        </w:rPr>
        <w:t>【评审项3】</w:t>
      </w:r>
      <w:r>
        <w:rPr>
          <w:rFonts w:hint="eastAsia"/>
          <w:color w:val="auto"/>
        </w:rPr>
        <w:t xml:space="preserve">3.IP包丢包率≤1%； </w:t>
      </w:r>
    </w:p>
    <w:p>
      <w:pPr>
        <w:pStyle w:val="9"/>
        <w:spacing w:beforeAutospacing="0" w:afterAutospacing="0" w:line="400" w:lineRule="exact"/>
        <w:ind w:firstLine="482" w:firstLineChars="200"/>
        <w:rPr>
          <w:rFonts w:hint="eastAsia"/>
          <w:b/>
          <w:color w:val="auto"/>
        </w:rPr>
      </w:pPr>
      <w:r>
        <w:rPr>
          <w:rFonts w:hint="eastAsia"/>
          <w:b/>
          <w:color w:val="auto"/>
        </w:rPr>
        <w:t>【评审项4】</w:t>
      </w:r>
      <w:r>
        <w:rPr>
          <w:rFonts w:hint="eastAsia"/>
          <w:color w:val="auto"/>
        </w:rPr>
        <w:t>4.为保证业务正常使用，通信链路可用</w:t>
      </w:r>
      <w:r>
        <w:rPr>
          <w:rFonts w:hint="eastAsia"/>
          <w:b/>
          <w:color w:val="auto"/>
        </w:rPr>
        <w:t xml:space="preserve">率指标不低于99.9%； </w:t>
      </w:r>
    </w:p>
    <w:p>
      <w:pPr>
        <w:pStyle w:val="9"/>
        <w:spacing w:beforeAutospacing="0" w:afterAutospacing="0" w:line="400" w:lineRule="exact"/>
        <w:ind w:firstLine="482" w:firstLineChars="200"/>
        <w:rPr>
          <w:rFonts w:hint="eastAsia"/>
          <w:b/>
          <w:color w:val="auto"/>
        </w:rPr>
      </w:pPr>
      <w:r>
        <w:rPr>
          <w:rFonts w:hint="eastAsia"/>
          <w:b/>
          <w:color w:val="auto"/>
        </w:rPr>
        <w:t>【评审项5】</w:t>
      </w:r>
      <w:r>
        <w:rPr>
          <w:rFonts w:hint="eastAsia"/>
          <w:bCs/>
          <w:color w:val="auto"/>
        </w:rPr>
        <w:t>5.成交供应商应具备为满足采购人应急需要提出的链路升速、迁移等需求的应急处理能力；</w:t>
      </w:r>
      <w:r>
        <w:rPr>
          <w:rFonts w:hint="eastAsia"/>
          <w:b/>
          <w:color w:val="auto"/>
        </w:rPr>
        <w:t xml:space="preserve"> </w:t>
      </w:r>
    </w:p>
    <w:p>
      <w:pPr>
        <w:pStyle w:val="9"/>
        <w:spacing w:beforeAutospacing="0" w:afterAutospacing="0" w:line="400" w:lineRule="exact"/>
        <w:ind w:firstLine="482" w:firstLineChars="200"/>
        <w:rPr>
          <w:rFonts w:hint="eastAsia"/>
          <w:bCs/>
          <w:color w:val="auto"/>
        </w:rPr>
      </w:pPr>
      <w:r>
        <w:rPr>
          <w:rFonts w:hint="eastAsia"/>
          <w:b/>
          <w:color w:val="auto"/>
        </w:rPr>
        <w:t>【评审项6】</w:t>
      </w:r>
      <w:r>
        <w:rPr>
          <w:rFonts w:hint="eastAsia"/>
          <w:bCs/>
          <w:color w:val="auto"/>
        </w:rPr>
        <w:t>6.成交供应商应满足链路支持IPv4、IPv6协议；</w:t>
      </w:r>
    </w:p>
    <w:p>
      <w:pPr>
        <w:pStyle w:val="9"/>
        <w:spacing w:beforeAutospacing="0" w:afterAutospacing="0" w:line="400" w:lineRule="exact"/>
        <w:ind w:firstLine="482" w:firstLineChars="200"/>
        <w:rPr>
          <w:rFonts w:hint="eastAsia"/>
          <w:bCs/>
          <w:color w:val="auto"/>
        </w:rPr>
      </w:pPr>
      <w:r>
        <w:rPr>
          <w:rFonts w:hint="eastAsia"/>
          <w:b/>
          <w:color w:val="auto"/>
        </w:rPr>
        <w:t>【评审项7】</w:t>
      </w:r>
      <w:r>
        <w:rPr>
          <w:rFonts w:hint="eastAsia"/>
          <w:bCs/>
          <w:color w:val="auto"/>
        </w:rPr>
        <w:t>7.可根据采购人需要提供网络扩展（增加端口、提高速率等）服务。</w:t>
      </w:r>
    </w:p>
    <w:p>
      <w:pPr>
        <w:pStyle w:val="9"/>
        <w:spacing w:beforeAutospacing="0" w:afterAutospacing="0" w:line="400" w:lineRule="exact"/>
        <w:ind w:firstLine="482" w:firstLineChars="200"/>
        <w:rPr>
          <w:rFonts w:hint="eastAsia"/>
          <w:b/>
          <w:bCs/>
          <w:color w:val="auto"/>
        </w:rPr>
      </w:pPr>
      <w:r>
        <w:rPr>
          <w:rFonts w:hint="eastAsia"/>
          <w:b/>
          <w:bCs/>
          <w:color w:val="auto"/>
        </w:rPr>
        <w:t>（二） 通信网络链路故障处理与监控要求</w:t>
      </w:r>
    </w:p>
    <w:p>
      <w:pPr>
        <w:pStyle w:val="9"/>
        <w:spacing w:beforeAutospacing="0" w:afterAutospacing="0" w:line="400" w:lineRule="exact"/>
        <w:ind w:firstLine="482" w:firstLineChars="200"/>
        <w:rPr>
          <w:rFonts w:hint="eastAsia"/>
          <w:color w:val="auto"/>
        </w:rPr>
      </w:pPr>
      <w:r>
        <w:rPr>
          <w:rFonts w:hint="eastAsia"/>
          <w:b/>
          <w:color w:val="auto"/>
        </w:rPr>
        <w:t>【评审项8】</w:t>
      </w:r>
      <w:r>
        <w:rPr>
          <w:rFonts w:hint="eastAsia"/>
          <w:color w:val="auto"/>
        </w:rPr>
        <w:t xml:space="preserve">1.应对网络运行情况进行7×24小时全天候主动监控，定期对网络链路设备进行巡检，并向采购人提供网络运行情况报告； </w:t>
      </w:r>
    </w:p>
    <w:p>
      <w:pPr>
        <w:pStyle w:val="9"/>
        <w:spacing w:beforeAutospacing="0" w:afterAutospacing="0" w:line="400" w:lineRule="exact"/>
        <w:ind w:firstLine="482" w:firstLineChars="200"/>
        <w:rPr>
          <w:rFonts w:hint="eastAsia"/>
          <w:color w:val="auto"/>
        </w:rPr>
      </w:pPr>
      <w:r>
        <w:rPr>
          <w:rFonts w:hint="eastAsia"/>
          <w:b/>
          <w:color w:val="auto"/>
        </w:rPr>
        <w:t>【评审项9】</w:t>
      </w:r>
      <w:r>
        <w:rPr>
          <w:rFonts w:hint="eastAsia"/>
          <w:color w:val="auto"/>
        </w:rPr>
        <w:t xml:space="preserve">2.提供技术支持联系电话，提供7×24小时抢修服务； </w:t>
      </w:r>
    </w:p>
    <w:p>
      <w:pPr>
        <w:pStyle w:val="9"/>
        <w:spacing w:beforeAutospacing="0" w:afterAutospacing="0" w:line="400" w:lineRule="exact"/>
        <w:ind w:firstLine="482" w:firstLineChars="200"/>
        <w:rPr>
          <w:rFonts w:hint="eastAsia"/>
          <w:color w:val="auto"/>
        </w:rPr>
      </w:pPr>
      <w:r>
        <w:rPr>
          <w:rFonts w:hint="eastAsia"/>
          <w:b/>
          <w:color w:val="auto"/>
        </w:rPr>
        <w:t>【评审项10】</w:t>
      </w:r>
      <w:r>
        <w:rPr>
          <w:rFonts w:hint="eastAsia"/>
          <w:color w:val="auto"/>
        </w:rPr>
        <w:t xml:space="preserve">3.接到报修电话，故障响应时间小于30分钟，抵达故障现场时限小于2小时； </w:t>
      </w:r>
    </w:p>
    <w:p>
      <w:pPr>
        <w:pStyle w:val="9"/>
        <w:spacing w:beforeAutospacing="0" w:afterAutospacing="0" w:line="400" w:lineRule="exact"/>
        <w:ind w:firstLine="482" w:firstLineChars="200"/>
        <w:rPr>
          <w:rFonts w:hint="eastAsia"/>
          <w:color w:val="auto"/>
        </w:rPr>
      </w:pPr>
      <w:r>
        <w:rPr>
          <w:rFonts w:hint="eastAsia"/>
          <w:b/>
          <w:color w:val="auto"/>
        </w:rPr>
        <w:t>【评审项11】</w:t>
      </w:r>
      <w:r>
        <w:rPr>
          <w:rFonts w:hint="eastAsia"/>
          <w:color w:val="auto"/>
        </w:rPr>
        <w:t xml:space="preserve">4.接到报修电话，业务恢复时限小于4小时； </w:t>
      </w:r>
    </w:p>
    <w:p>
      <w:pPr>
        <w:pStyle w:val="9"/>
        <w:spacing w:beforeAutospacing="0" w:afterAutospacing="0" w:line="400" w:lineRule="exact"/>
        <w:ind w:firstLine="482" w:firstLineChars="200"/>
        <w:rPr>
          <w:rFonts w:hint="eastAsia"/>
          <w:color w:val="auto"/>
        </w:rPr>
      </w:pPr>
      <w:r>
        <w:rPr>
          <w:rFonts w:hint="eastAsia"/>
          <w:b/>
          <w:color w:val="auto"/>
        </w:rPr>
        <w:t>【评审项12】</w:t>
      </w:r>
      <w:r>
        <w:rPr>
          <w:rFonts w:hint="eastAsia"/>
          <w:color w:val="auto"/>
        </w:rPr>
        <w:t xml:space="preserve">5.应在故障问题解决后24小时内，提交故障处理报告，说明问题种类、问题原因、问题解决中使用的方法以及造成的损失等情况； </w:t>
      </w:r>
    </w:p>
    <w:p>
      <w:pPr>
        <w:pStyle w:val="9"/>
        <w:spacing w:beforeAutospacing="0" w:afterAutospacing="0" w:line="400" w:lineRule="exact"/>
        <w:ind w:firstLine="482" w:firstLineChars="200"/>
        <w:rPr>
          <w:rFonts w:hint="eastAsia"/>
          <w:color w:val="auto"/>
        </w:rPr>
      </w:pPr>
      <w:r>
        <w:rPr>
          <w:rFonts w:hint="eastAsia"/>
          <w:b/>
          <w:color w:val="auto"/>
        </w:rPr>
        <w:t>【评审项13】</w:t>
      </w:r>
      <w:r>
        <w:rPr>
          <w:rFonts w:hint="eastAsia"/>
          <w:color w:val="auto"/>
        </w:rPr>
        <w:t>6.任何影响采购人业务的维护、割接需要提前3天通知采购人，否则视同故障；</w:t>
      </w:r>
    </w:p>
    <w:p>
      <w:pPr>
        <w:pStyle w:val="9"/>
        <w:spacing w:beforeAutospacing="0" w:afterAutospacing="0" w:line="400" w:lineRule="exact"/>
        <w:ind w:firstLine="482" w:firstLineChars="200"/>
        <w:rPr>
          <w:rFonts w:hint="eastAsia"/>
          <w:color w:val="auto"/>
        </w:rPr>
      </w:pPr>
      <w:r>
        <w:rPr>
          <w:rFonts w:hint="eastAsia"/>
          <w:b/>
          <w:color w:val="auto"/>
        </w:rPr>
        <w:t>【评审项14】</w:t>
      </w:r>
      <w:r>
        <w:rPr>
          <w:rFonts w:hint="eastAsia"/>
          <w:color w:val="auto"/>
        </w:rPr>
        <w:t>7.成交供应商提供7×24小时的故障响应服务，响应率100%；</w:t>
      </w:r>
    </w:p>
    <w:p>
      <w:pPr>
        <w:pStyle w:val="9"/>
        <w:spacing w:beforeAutospacing="0" w:afterAutospacing="0" w:line="400" w:lineRule="exact"/>
        <w:ind w:firstLine="482" w:firstLineChars="200"/>
        <w:rPr>
          <w:rFonts w:hint="eastAsia"/>
          <w:color w:val="auto"/>
        </w:rPr>
      </w:pPr>
      <w:r>
        <w:rPr>
          <w:rFonts w:hint="eastAsia"/>
          <w:b/>
          <w:color w:val="auto"/>
        </w:rPr>
        <w:t>【评审项15】</w:t>
      </w:r>
      <w:r>
        <w:rPr>
          <w:rFonts w:hint="eastAsia"/>
          <w:color w:val="auto"/>
        </w:rPr>
        <w:t xml:space="preserve">8.成交供应商提供的链路单条端到端电路故障率≤3次/年； </w:t>
      </w:r>
    </w:p>
    <w:p>
      <w:pPr>
        <w:pStyle w:val="9"/>
        <w:spacing w:beforeAutospacing="0" w:afterAutospacing="0" w:line="400" w:lineRule="exact"/>
        <w:ind w:firstLine="482" w:firstLineChars="200"/>
        <w:rPr>
          <w:rFonts w:hint="eastAsia"/>
          <w:color w:val="auto"/>
        </w:rPr>
      </w:pPr>
      <w:r>
        <w:rPr>
          <w:rFonts w:hint="eastAsia"/>
          <w:b/>
          <w:color w:val="auto"/>
        </w:rPr>
        <w:t>【评审项16】</w:t>
      </w:r>
      <w:r>
        <w:rPr>
          <w:rFonts w:hint="eastAsia"/>
          <w:color w:val="auto"/>
        </w:rPr>
        <w:t>9.成交供应商有能力向采购人提供一段时间内的中标/成交工程中涉及的所有线路的故障汇总报告。</w:t>
      </w:r>
    </w:p>
    <w:p>
      <w:pPr>
        <w:pStyle w:val="9"/>
        <w:spacing w:beforeAutospacing="0" w:afterAutospacing="0" w:line="400" w:lineRule="exact"/>
        <w:ind w:firstLine="482" w:firstLineChars="200"/>
        <w:rPr>
          <w:rFonts w:hint="eastAsia"/>
          <w:b/>
          <w:bCs/>
          <w:color w:val="auto"/>
        </w:rPr>
      </w:pPr>
      <w:r>
        <w:rPr>
          <w:rFonts w:hint="eastAsia"/>
          <w:b/>
          <w:bCs/>
          <w:color w:val="auto"/>
        </w:rPr>
        <w:t>★（三）服务要求</w:t>
      </w:r>
    </w:p>
    <w:p>
      <w:pPr>
        <w:pStyle w:val="9"/>
        <w:spacing w:beforeAutospacing="0" w:afterAutospacing="0" w:line="400" w:lineRule="exact"/>
        <w:ind w:firstLine="480" w:firstLineChars="200"/>
        <w:rPr>
          <w:rFonts w:hint="eastAsia"/>
          <w:color w:val="auto"/>
        </w:rPr>
      </w:pPr>
      <w:r>
        <w:rPr>
          <w:rFonts w:hint="eastAsia"/>
          <w:color w:val="auto"/>
        </w:rPr>
        <w:t xml:space="preserve">1.维护方式采取包干制，由成交供应商负责日常维护工作所需的全部费用； </w:t>
      </w:r>
    </w:p>
    <w:p>
      <w:pPr>
        <w:pStyle w:val="9"/>
        <w:spacing w:beforeAutospacing="0" w:afterAutospacing="0" w:line="400" w:lineRule="exact"/>
        <w:ind w:firstLine="482" w:firstLineChars="200"/>
        <w:rPr>
          <w:rFonts w:hint="eastAsia"/>
          <w:color w:val="auto"/>
        </w:rPr>
      </w:pPr>
      <w:r>
        <w:rPr>
          <w:rFonts w:hint="eastAsia"/>
          <w:b/>
          <w:color w:val="auto"/>
        </w:rPr>
        <w:t>2</w:t>
      </w:r>
      <w:r>
        <w:rPr>
          <w:rFonts w:hint="eastAsia"/>
          <w:color w:val="auto"/>
        </w:rPr>
        <w:t xml:space="preserve">.由成交供应商负责处理不同资源提供商之间的链路互联互通配合协调事项。链路租赁期内，若网络接入节点物理位置变化，由成交供应商无偿提供通信链路迁移服务； </w:t>
      </w:r>
    </w:p>
    <w:p>
      <w:pPr>
        <w:pStyle w:val="9"/>
        <w:spacing w:beforeAutospacing="0" w:afterAutospacing="0" w:line="400" w:lineRule="exact"/>
        <w:ind w:firstLine="482" w:firstLineChars="200"/>
        <w:rPr>
          <w:rFonts w:hint="eastAsia"/>
          <w:color w:val="auto"/>
        </w:rPr>
      </w:pPr>
      <w:r>
        <w:rPr>
          <w:rFonts w:hint="eastAsia"/>
          <w:b/>
          <w:color w:val="auto"/>
        </w:rPr>
        <w:t>3</w:t>
      </w:r>
      <w:r>
        <w:rPr>
          <w:rFonts w:hint="eastAsia"/>
          <w:color w:val="auto"/>
        </w:rPr>
        <w:t xml:space="preserve">.成交供应商需承诺在成交后，需明确实施的计划，并与各相关管理部门及相关网络设备承建维护单位做好配合； </w:t>
      </w:r>
    </w:p>
    <w:p>
      <w:pPr>
        <w:pStyle w:val="9"/>
        <w:spacing w:beforeAutospacing="0" w:afterAutospacing="0" w:line="400" w:lineRule="exact"/>
        <w:ind w:firstLine="482" w:firstLineChars="200"/>
        <w:rPr>
          <w:rFonts w:hint="eastAsia"/>
          <w:color w:val="auto"/>
        </w:rPr>
      </w:pPr>
      <w:r>
        <w:rPr>
          <w:rFonts w:hint="eastAsia"/>
          <w:b/>
          <w:color w:val="auto"/>
        </w:rPr>
        <w:t>4</w:t>
      </w:r>
      <w:r>
        <w:rPr>
          <w:rFonts w:hint="eastAsia"/>
          <w:color w:val="auto"/>
        </w:rPr>
        <w:t xml:space="preserve">.根据采购人的要求，成交供应商在重大事件及会议期间、割接后或其它可能对业务产生重大影响的时刻，提供全程人员值守； </w:t>
      </w:r>
    </w:p>
    <w:p>
      <w:pPr>
        <w:pStyle w:val="9"/>
        <w:spacing w:beforeAutospacing="0" w:afterAutospacing="0" w:line="400" w:lineRule="exact"/>
        <w:ind w:firstLine="482" w:firstLineChars="200"/>
        <w:rPr>
          <w:rFonts w:hint="eastAsia"/>
          <w:color w:val="auto"/>
        </w:rPr>
      </w:pPr>
      <w:r>
        <w:rPr>
          <w:rFonts w:hint="eastAsia"/>
          <w:b/>
          <w:color w:val="auto"/>
        </w:rPr>
        <w:t>5</w:t>
      </w:r>
      <w:r>
        <w:rPr>
          <w:rFonts w:hint="eastAsia"/>
          <w:color w:val="auto"/>
        </w:rPr>
        <w:t xml:space="preserve">.新增链路订单及现有链路订单的变更受理时间可依据采购人业务的迫切性弹性调整； </w:t>
      </w:r>
    </w:p>
    <w:p>
      <w:pPr>
        <w:pStyle w:val="9"/>
        <w:spacing w:beforeAutospacing="0" w:afterAutospacing="0" w:line="400" w:lineRule="exact"/>
        <w:ind w:firstLine="482" w:firstLineChars="200"/>
        <w:rPr>
          <w:rFonts w:hint="eastAsia"/>
          <w:color w:val="auto"/>
        </w:rPr>
      </w:pPr>
      <w:r>
        <w:rPr>
          <w:rFonts w:hint="eastAsia"/>
          <w:b/>
          <w:color w:val="auto"/>
        </w:rPr>
        <w:t>6</w:t>
      </w:r>
      <w:r>
        <w:rPr>
          <w:rFonts w:hint="eastAsia"/>
          <w:color w:val="auto"/>
        </w:rPr>
        <w:t>.成交供应商有义务根据采购人的业务发展，提供满足采购人要求的链路性能及参数配置调整响应时间不多于10个工作日。成交供应商应负责采购人关于链路性能、技术参数等方面的协调配合工作，并以满足采购人业务系统的正常运行为标准。成交供应商在签订成交合同后10日内，应组织相关下属单位或授权单位确定负责链路的负责人员团队，并向采购人报备，负责人因岗位变动等原因调整时，应及时向采购人报备。</w:t>
      </w:r>
    </w:p>
    <w:p>
      <w:pPr>
        <w:pStyle w:val="38"/>
        <w:spacing w:line="400" w:lineRule="exact"/>
        <w:ind w:firstLine="482" w:firstLineChars="200"/>
        <w:rPr>
          <w:rFonts w:hint="eastAsia" w:ascii="宋体" w:hAnsi="宋体" w:cs="宋体"/>
          <w:b/>
          <w:bCs/>
          <w:color w:val="auto"/>
          <w:sz w:val="24"/>
          <w:szCs w:val="24"/>
        </w:rPr>
      </w:pPr>
      <w:r>
        <w:rPr>
          <w:rFonts w:hint="eastAsia" w:ascii="宋体" w:hAnsi="宋体" w:cs="宋体"/>
          <w:b/>
          <w:bCs/>
          <w:color w:val="auto"/>
          <w:sz w:val="24"/>
          <w:szCs w:val="24"/>
        </w:rPr>
        <w:t>三、商务要求</w:t>
      </w:r>
    </w:p>
    <w:p>
      <w:pPr>
        <w:pStyle w:val="9"/>
        <w:spacing w:beforeAutospacing="0" w:afterAutospacing="0" w:line="400" w:lineRule="exact"/>
        <w:ind w:right="-181" w:firstLine="480" w:firstLineChars="200"/>
        <w:rPr>
          <w:rFonts w:hint="eastAsia"/>
          <w:color w:val="auto"/>
        </w:rPr>
      </w:pPr>
      <w:bookmarkStart w:id="172" w:name="_Toc256000005"/>
      <w:r>
        <w:rPr>
          <w:rFonts w:hint="eastAsia"/>
          <w:color w:val="auto"/>
        </w:rPr>
        <w:t>1.交付时间：所有线路及其他服务在合同签订之日起7个日历日内完成部署并提交完工报告报采购人确认。</w:t>
      </w:r>
    </w:p>
    <w:p>
      <w:pPr>
        <w:pStyle w:val="6"/>
        <w:keepNext w:val="0"/>
        <w:spacing w:before="0" w:after="0" w:line="400" w:lineRule="exact"/>
        <w:ind w:firstLine="480" w:firstLineChars="200"/>
        <w:rPr>
          <w:rFonts w:hint="eastAsia" w:ascii="宋体" w:hAnsi="宋体" w:cs="宋体"/>
          <w:b w:val="0"/>
          <w:bCs w:val="0"/>
          <w:color w:val="auto"/>
          <w:sz w:val="24"/>
          <w:szCs w:val="24"/>
        </w:rPr>
      </w:pPr>
      <w:r>
        <w:rPr>
          <w:rFonts w:hint="eastAsia" w:ascii="宋体" w:hAnsi="宋体" w:cs="宋体"/>
          <w:b w:val="0"/>
          <w:bCs w:val="0"/>
          <w:color w:val="auto"/>
          <w:sz w:val="24"/>
          <w:szCs w:val="24"/>
        </w:rPr>
        <w:t>2.项目实施</w:t>
      </w:r>
      <w:bookmarkEnd w:id="172"/>
      <w:r>
        <w:rPr>
          <w:rFonts w:hint="eastAsia" w:ascii="宋体" w:hAnsi="宋体" w:cs="宋体"/>
          <w:b w:val="0"/>
          <w:bCs w:val="0"/>
          <w:color w:val="auto"/>
          <w:sz w:val="24"/>
          <w:szCs w:val="24"/>
        </w:rPr>
        <w:t>地点：国家税务总局连江县税务局，具体以采购人指定地点为准。</w:t>
      </w:r>
    </w:p>
    <w:p>
      <w:pPr>
        <w:pStyle w:val="2"/>
        <w:spacing w:line="400" w:lineRule="exact"/>
        <w:ind w:left="0" w:right="281" w:firstLine="480" w:firstLineChars="200"/>
        <w:rPr>
          <w:rFonts w:hint="eastAsia" w:eastAsia="宋体" w:cs="宋体"/>
          <w:color w:val="auto"/>
          <w:spacing w:val="-6"/>
          <w:szCs w:val="24"/>
        </w:rPr>
      </w:pPr>
      <w:r>
        <w:rPr>
          <w:rFonts w:hint="eastAsia" w:eastAsia="宋体" w:cs="宋体"/>
          <w:color w:val="auto"/>
          <w:szCs w:val="24"/>
        </w:rPr>
        <w:t>3.付款方式：按月支付费用。</w:t>
      </w:r>
      <w:r>
        <w:rPr>
          <w:rFonts w:hint="eastAsia" w:eastAsia="宋体" w:cs="宋体"/>
          <w:color w:val="auto"/>
          <w:spacing w:val="-6"/>
          <w:szCs w:val="24"/>
        </w:rPr>
        <w:t>合同签订后按月支付，采购人根据成交供应商提供的增值税普通发票支付当月费用。</w:t>
      </w:r>
    </w:p>
    <w:p>
      <w:pPr>
        <w:pStyle w:val="41"/>
        <w:spacing w:line="400" w:lineRule="exact"/>
        <w:ind w:firstLine="456" w:firstLineChars="200"/>
        <w:jc w:val="both"/>
        <w:rPr>
          <w:rFonts w:ascii="宋体" w:hAnsi="宋体" w:cs="宋体"/>
          <w:color w:val="auto"/>
          <w:spacing w:val="-1"/>
          <w:sz w:val="24"/>
          <w:szCs w:val="24"/>
        </w:rPr>
      </w:pPr>
      <w:r>
        <w:rPr>
          <w:rFonts w:ascii="宋体" w:hAnsi="宋体" w:cs="宋体"/>
          <w:color w:val="auto"/>
          <w:spacing w:val="-6"/>
          <w:sz w:val="24"/>
          <w:szCs w:val="24"/>
        </w:rPr>
        <w:t>4.验收：所有线路及其他服务内容部署完成，成交供应商提交完工报告并报采购人</w:t>
      </w:r>
      <w:r>
        <w:rPr>
          <w:rFonts w:ascii="宋体" w:hAnsi="宋体" w:cs="宋体"/>
          <w:color w:val="auto"/>
          <w:spacing w:val="-1"/>
          <w:sz w:val="24"/>
          <w:szCs w:val="24"/>
        </w:rPr>
        <w:t>确认。</w:t>
      </w:r>
    </w:p>
    <w:p>
      <w:pPr>
        <w:pStyle w:val="2"/>
        <w:spacing w:line="400" w:lineRule="exact"/>
        <w:ind w:left="0" w:right="281" w:firstLine="476" w:firstLineChars="200"/>
        <w:rPr>
          <w:rFonts w:hint="eastAsia" w:eastAsia="宋体" w:cs="宋体"/>
          <w:color w:val="auto"/>
          <w:spacing w:val="-1"/>
          <w:szCs w:val="24"/>
        </w:rPr>
      </w:pPr>
      <w:r>
        <w:rPr>
          <w:rFonts w:hint="eastAsia" w:eastAsia="宋体" w:cs="宋体"/>
          <w:color w:val="auto"/>
          <w:spacing w:val="-1"/>
          <w:szCs w:val="24"/>
        </w:rPr>
        <w:t>5.维护要求</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5.1成交供应商必须向采购人提供本次采购网络服务的整个安装、培训、 </w:t>
      </w:r>
      <w:r>
        <w:rPr>
          <w:rFonts w:hint="eastAsia" w:ascii="宋体" w:hAnsi="宋体" w:cs="宋体"/>
          <w:color w:val="auto"/>
          <w:spacing w:val="7"/>
          <w:sz w:val="24"/>
          <w:szCs w:val="24"/>
        </w:rPr>
        <w:t>运维等服务的整个过程，并保障整个网络的正常、安全运行。</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5.2调试：按照采购人要求安装调试完好。</w:t>
      </w:r>
    </w:p>
    <w:p>
      <w:pPr>
        <w:pStyle w:val="3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5.3服务要求：成交供应商承诺在服务期间，非采购人人为损坏，成交供应商</w:t>
      </w:r>
      <w:r>
        <w:rPr>
          <w:rFonts w:hint="eastAsia" w:ascii="宋体" w:hAnsi="宋体" w:cs="宋体"/>
          <w:color w:val="auto"/>
          <w:spacing w:val="5"/>
          <w:sz w:val="24"/>
          <w:szCs w:val="24"/>
        </w:rPr>
        <w:t>所提供的设备因故无法正常工作的，由成交供应商负责免费维修或更换。对所</w:t>
      </w:r>
      <w:r>
        <w:rPr>
          <w:rFonts w:hint="eastAsia" w:ascii="宋体" w:hAnsi="宋体" w:cs="宋体"/>
          <w:color w:val="auto"/>
          <w:spacing w:val="14"/>
          <w:sz w:val="24"/>
          <w:szCs w:val="24"/>
        </w:rPr>
        <w:t>提供的网络进行定期(按照业主需求)检测、并提供检测数据。供应商成交</w:t>
      </w:r>
      <w:r>
        <w:rPr>
          <w:rFonts w:hint="eastAsia" w:ascii="宋体" w:hAnsi="宋体" w:cs="宋体"/>
          <w:color w:val="auto"/>
          <w:spacing w:val="6"/>
          <w:sz w:val="24"/>
          <w:szCs w:val="24"/>
        </w:rPr>
        <w:t>后接到采购人线路变动通知时，须配合采购人</w:t>
      </w:r>
      <w:r>
        <w:rPr>
          <w:rFonts w:hint="eastAsia" w:ascii="宋体" w:hAnsi="宋体" w:cs="宋体"/>
          <w:color w:val="auto"/>
          <w:spacing w:val="5"/>
          <w:sz w:val="24"/>
          <w:szCs w:val="24"/>
        </w:rPr>
        <w:t>进行线路调整。</w:t>
      </w:r>
    </w:p>
    <w:p>
      <w:pPr>
        <w:pStyle w:val="2"/>
        <w:spacing w:line="400" w:lineRule="exact"/>
        <w:ind w:left="0" w:right="281" w:firstLine="482" w:firstLineChars="200"/>
        <w:rPr>
          <w:rFonts w:hint="eastAsia" w:eastAsia="宋体" w:cs="宋体"/>
          <w:b/>
          <w:color w:val="auto"/>
          <w:kern w:val="0"/>
          <w:szCs w:val="24"/>
        </w:rPr>
      </w:pPr>
      <w:r>
        <w:rPr>
          <w:rFonts w:hint="eastAsia" w:eastAsia="宋体" w:cs="宋体"/>
          <w:b/>
          <w:color w:val="auto"/>
          <w:kern w:val="0"/>
          <w:szCs w:val="24"/>
        </w:rPr>
        <w:t>6.违约责任</w:t>
      </w:r>
    </w:p>
    <w:p>
      <w:pPr>
        <w:widowControl/>
        <w:spacing w:line="400" w:lineRule="exact"/>
        <w:ind w:firstLine="482" w:firstLineChars="200"/>
        <w:jc w:val="left"/>
        <w:rPr>
          <w:rFonts w:hint="eastAsia" w:ascii="宋体" w:hAnsi="宋体" w:cs="宋体"/>
          <w:b/>
          <w:color w:val="auto"/>
          <w:kern w:val="0"/>
          <w:sz w:val="24"/>
          <w:szCs w:val="24"/>
        </w:rPr>
      </w:pPr>
      <w:r>
        <w:rPr>
          <w:rFonts w:hint="eastAsia" w:ascii="宋体" w:hAnsi="宋体" w:cs="宋体"/>
          <w:b/>
          <w:color w:val="auto"/>
          <w:kern w:val="0"/>
          <w:sz w:val="24"/>
          <w:szCs w:val="24"/>
        </w:rPr>
        <w:t>采购人、成交供应商双方如有下列行为之一的，视为违约。违约方应在接到对方书面通知起15天内按照本条约定向采购人承担违约责任，如支付违约金、赔偿金等。</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6.1在签订本合同之后，成交供应商无正当理由要求解除本合同的，成交供应商应向采购人支付合同金额的20%作为违约金并赔偿采购人损失。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6.2成交供应商违反谈判文件规定及采购人工作要求，未经采购人书面同意擅自将服务转包（含部分转包）或者分包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6.3在合同履行期间，成交供应商未经采购人书面同意随意更换服务人员，或者在工作中弄虚作假、徇私舞弊的，采购人有权解除合同，成交供应商应向采购人支付合同金额的20%作为违约金并赔偿采购人损失。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6.4成交供应商失职导致出现质量安全事故，采购人有权解除合同，成交供应商应向采购人支付合同金额的20%作为违约金并赔偿采购人损失。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6.5成交供应商有其他违约行为，经采购人书面告知仍不改正的，采购人有权解除合同，成交供应商应向采购人支付合同金额的20%作为违约金并赔偿采购人损失。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6.6成交供应商逾期履行服务的，应按合同总额每日0.03% 向采购人支付违约金。</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6.7出现成交供应商无法提供连续正常服务的，采购人有权解除合同，成交供应商应向采购人支付合同金额的20%作为违约金并赔偿采购人损失。</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6.8出现问题成交供应商一周内无法解决的，除免除断网期间的全部线路租金外，还要赔偿采购人损失的全部费用（如恢复到正常使用临时增加的线路费用、设备租赁费用，等等），同时采购人有权解除合同。</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rPr>
        <w:t>6.9其他不符合谈判文件或合同要求的行为。</w:t>
      </w:r>
    </w:p>
    <w:p>
      <w:pPr>
        <w:widowControl/>
        <w:spacing w:line="400" w:lineRule="exact"/>
        <w:ind w:firstLine="480" w:firstLineChars="200"/>
        <w:jc w:val="left"/>
        <w:rPr>
          <w:rFonts w:hint="eastAsia" w:ascii="宋体" w:hAnsi="宋体" w:cs="宋体"/>
          <w:color w:val="auto"/>
          <w:spacing w:val="-1"/>
          <w:sz w:val="24"/>
          <w:szCs w:val="24"/>
        </w:rPr>
      </w:pPr>
      <w:r>
        <w:rPr>
          <w:rFonts w:hint="eastAsia" w:ascii="宋体" w:hAnsi="宋体" w:cs="宋体"/>
          <w:bCs/>
          <w:color w:val="auto"/>
          <w:kern w:val="0"/>
          <w:sz w:val="24"/>
          <w:szCs w:val="24"/>
        </w:rPr>
        <w:t>6.10 在签订合同之后，根据实际需要，若采购人需要在合同服务期内提前解除合同的，应提前3个月以书面方式告知成交供应商，成交供应商不得拒绝解除合同，并将剩余未提供服务期间的服务费用退还给采购人。</w:t>
      </w:r>
    </w:p>
    <w:p>
      <w:pPr>
        <w:widowControl/>
        <w:spacing w:line="400" w:lineRule="exact"/>
        <w:ind w:firstLine="482" w:firstLineChars="200"/>
        <w:jc w:val="left"/>
        <w:rPr>
          <w:rFonts w:hint="eastAsia" w:ascii="宋体" w:hAnsi="宋体" w:cs="宋体"/>
          <w:bCs/>
          <w:color w:val="auto"/>
          <w:kern w:val="0"/>
          <w:sz w:val="24"/>
          <w:szCs w:val="24"/>
          <w:lang w:val="en-US" w:eastAsia="zh-CN"/>
        </w:rPr>
      </w:pPr>
      <w:r>
        <w:rPr>
          <w:rFonts w:hint="eastAsia" w:ascii="宋体" w:hAnsi="宋体" w:eastAsia="宋体" w:cs="宋体"/>
          <w:b/>
          <w:bCs/>
          <w:color w:val="auto"/>
          <w:kern w:val="28"/>
          <w:sz w:val="24"/>
          <w:szCs w:val="24"/>
          <w:lang w:val="en-US" w:eastAsia="zh-CN" w:bidi="ar-SA"/>
        </w:rPr>
        <w:t>四、税务信息化服务商廉政相关要求</w:t>
      </w:r>
      <w:r>
        <w:rPr>
          <w:rFonts w:hint="eastAsia" w:ascii="宋体" w:hAnsi="宋体" w:cs="宋体"/>
          <w:bCs/>
          <w:color w:val="auto"/>
          <w:kern w:val="0"/>
          <w:sz w:val="24"/>
          <w:szCs w:val="24"/>
          <w:lang w:val="en-US" w:eastAsia="zh-CN"/>
        </w:rPr>
        <w:t xml:space="preserve">    </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1</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积极发挥廉政风险防控正向作用。成交</w:t>
      </w:r>
      <w:r>
        <w:rPr>
          <w:rFonts w:hint="eastAsia" w:ascii="宋体" w:hAnsi="宋体" w:cs="宋体"/>
          <w:bCs/>
          <w:color w:val="auto"/>
          <w:kern w:val="0"/>
          <w:sz w:val="24"/>
          <w:szCs w:val="24"/>
        </w:rPr>
        <w:t>人</w:t>
      </w:r>
      <w:r>
        <w:rPr>
          <w:rFonts w:hint="eastAsia" w:ascii="宋体" w:hAnsi="宋体" w:cs="宋体"/>
          <w:bCs/>
          <w:color w:val="auto"/>
          <w:kern w:val="0"/>
          <w:sz w:val="24"/>
          <w:szCs w:val="24"/>
          <w:lang w:val="en-US" w:eastAsia="zh-CN"/>
        </w:rPr>
        <w:t>有义务配合税务部门在信息化项目工作中加强廉政风险防控，执行有关措施。</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2</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健全廉政风险防控机制。成交</w:t>
      </w:r>
      <w:r>
        <w:rPr>
          <w:rFonts w:hint="eastAsia" w:ascii="宋体" w:hAnsi="宋体" w:cs="宋体"/>
          <w:bCs/>
          <w:color w:val="auto"/>
          <w:kern w:val="0"/>
          <w:sz w:val="24"/>
          <w:szCs w:val="24"/>
        </w:rPr>
        <w:t>人</w:t>
      </w:r>
      <w:r>
        <w:rPr>
          <w:rFonts w:hint="eastAsia" w:ascii="宋体" w:hAnsi="宋体" w:cs="宋体"/>
          <w:bCs/>
          <w:color w:val="auto"/>
          <w:kern w:val="0"/>
          <w:sz w:val="24"/>
          <w:szCs w:val="24"/>
          <w:lang w:val="en-US" w:eastAsia="zh-CN"/>
        </w:rPr>
        <w:t>有责任在项目管理机制中健全内部廉政防控措施，包括但不限于：对参与本项目的员工提出廉洁行为规范；指定专人对项目实施各环节进行廉政监督；在项目验收过程中提交本项目廉政情况报告等。</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杜绝违纪违法行为。</w:t>
      </w:r>
      <w:r>
        <w:rPr>
          <w:rFonts w:hint="eastAsia" w:ascii="宋体" w:hAnsi="宋体" w:cs="宋体"/>
          <w:bCs/>
          <w:color w:val="auto"/>
          <w:kern w:val="0"/>
          <w:sz w:val="24"/>
          <w:szCs w:val="24"/>
          <w:lang w:eastAsia="zh-CN"/>
        </w:rPr>
        <w:t>成交人</w:t>
      </w:r>
      <w:r>
        <w:rPr>
          <w:rFonts w:hint="eastAsia" w:ascii="宋体" w:hAnsi="宋体" w:cs="宋体"/>
          <w:bCs/>
          <w:color w:val="auto"/>
          <w:kern w:val="0"/>
          <w:sz w:val="24"/>
          <w:szCs w:val="24"/>
        </w:rPr>
        <w:t>及</w:t>
      </w:r>
      <w:r>
        <w:rPr>
          <w:rFonts w:hint="eastAsia" w:ascii="宋体" w:hAnsi="宋体" w:cs="宋体"/>
          <w:bCs/>
          <w:color w:val="auto"/>
          <w:kern w:val="0"/>
          <w:sz w:val="24"/>
          <w:szCs w:val="24"/>
          <w:lang w:eastAsia="zh-CN"/>
        </w:rPr>
        <w:t>相关</w:t>
      </w:r>
      <w:r>
        <w:rPr>
          <w:rFonts w:hint="eastAsia" w:ascii="宋体" w:hAnsi="宋体" w:cs="宋体"/>
          <w:bCs/>
          <w:color w:val="auto"/>
          <w:kern w:val="0"/>
          <w:sz w:val="24"/>
          <w:szCs w:val="24"/>
        </w:rPr>
        <w:t>项目人员</w:t>
      </w:r>
      <w:r>
        <w:rPr>
          <w:rFonts w:hint="eastAsia" w:ascii="宋体" w:hAnsi="宋体" w:cs="宋体"/>
          <w:bCs/>
          <w:color w:val="auto"/>
          <w:kern w:val="0"/>
          <w:sz w:val="24"/>
          <w:szCs w:val="24"/>
          <w:lang w:val="en-US" w:eastAsia="zh-CN"/>
        </w:rPr>
        <w:t>必须严格遵守党纪国法，坚守职业道德，杜绝任何形式的利益输送、权力寻租等违纪违法行为，对甲方工作人员不得实施以下行为：</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1</w:t>
      </w:r>
      <w:r>
        <w:rPr>
          <w:rFonts w:hint="eastAsia" w:ascii="宋体" w:hAnsi="宋体" w:cs="宋体"/>
          <w:bCs/>
          <w:color w:val="auto"/>
          <w:kern w:val="0"/>
          <w:sz w:val="24"/>
          <w:szCs w:val="24"/>
          <w:lang w:val="en-US" w:eastAsia="zh-CN"/>
        </w:rPr>
        <w:t>以各种形式和名义提供礼品、礼金、电子红包、支付凭证、商业预付卡、名贵特产、有价证券、股权、其他金融产品等财物。</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cs="宋体"/>
          <w:bCs/>
          <w:color w:val="auto"/>
          <w:kern w:val="0"/>
          <w:sz w:val="24"/>
          <w:szCs w:val="24"/>
          <w:lang w:val="en-US" w:eastAsia="zh-CN"/>
        </w:rPr>
        <w:t>以各种形式和名义提供宴请、旅游、健身、娱乐、私人会所等活动安排；代付加班餐费、打车费等。</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3</w:t>
      </w:r>
      <w:r>
        <w:rPr>
          <w:rFonts w:hint="eastAsia" w:ascii="宋体" w:hAnsi="宋体" w:cs="宋体"/>
          <w:bCs/>
          <w:color w:val="auto"/>
          <w:kern w:val="0"/>
          <w:sz w:val="24"/>
          <w:szCs w:val="24"/>
          <w:lang w:val="en-US" w:eastAsia="zh-CN"/>
        </w:rPr>
        <w:t>以讲课费、咨询费等名义，提供或变相提供报酬。</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4</w:t>
      </w:r>
      <w:r>
        <w:rPr>
          <w:rFonts w:hint="eastAsia" w:ascii="宋体" w:hAnsi="宋体" w:cs="宋体"/>
          <w:bCs/>
          <w:color w:val="auto"/>
          <w:kern w:val="0"/>
          <w:sz w:val="24"/>
          <w:szCs w:val="24"/>
          <w:lang w:val="en-US" w:eastAsia="zh-CN"/>
        </w:rPr>
        <w:t>借款、借房、借车，报销应由个人负担的费用。</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5</w:t>
      </w:r>
      <w:r>
        <w:rPr>
          <w:rFonts w:hint="eastAsia" w:ascii="宋体" w:hAnsi="宋体" w:cs="宋体"/>
          <w:bCs/>
          <w:color w:val="auto"/>
          <w:kern w:val="0"/>
          <w:sz w:val="24"/>
          <w:szCs w:val="24"/>
          <w:lang w:val="en-US" w:eastAsia="zh-CN"/>
        </w:rPr>
        <w:t>以无偿、象征性地收取费用等方式提供家政、司机等服务劳务。</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3</w:t>
      </w:r>
      <w:r>
        <w:rPr>
          <w:rFonts w:hint="eastAsia" w:ascii="宋体" w:hAnsi="宋体" w:cs="宋体"/>
          <w:b w:val="0"/>
          <w:bCs w:val="0"/>
          <w:color w:val="auto"/>
          <w:sz w:val="24"/>
          <w:szCs w:val="24"/>
        </w:rPr>
        <w:t>.</w:t>
      </w:r>
      <w:r>
        <w:rPr>
          <w:rFonts w:hint="eastAsia" w:ascii="宋体" w:hAnsi="宋体" w:cs="宋体"/>
          <w:b w:val="0"/>
          <w:bCs w:val="0"/>
          <w:color w:val="auto"/>
          <w:sz w:val="24"/>
          <w:szCs w:val="24"/>
          <w:lang w:val="en-US" w:eastAsia="zh-CN"/>
        </w:rPr>
        <w:t>6</w:t>
      </w:r>
      <w:r>
        <w:rPr>
          <w:rFonts w:hint="eastAsia" w:ascii="宋体" w:hAnsi="宋体" w:cs="宋体"/>
          <w:bCs/>
          <w:color w:val="auto"/>
          <w:kern w:val="0"/>
          <w:sz w:val="24"/>
          <w:szCs w:val="24"/>
          <w:lang w:val="en-US" w:eastAsia="zh-CN"/>
        </w:rPr>
        <w:t>其他通过任何形式行贿或输送利益的行为。</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4</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信守承诺。成交人应承诺在项目实施过程中，</w:t>
      </w:r>
      <w:r>
        <w:rPr>
          <w:rFonts w:hint="eastAsia" w:ascii="宋体" w:hAnsi="宋体" w:cs="宋体"/>
          <w:bCs/>
          <w:color w:val="auto"/>
          <w:kern w:val="0"/>
          <w:sz w:val="24"/>
          <w:szCs w:val="24"/>
        </w:rPr>
        <w:t>严格遵守国家法律法规</w:t>
      </w:r>
      <w:r>
        <w:rPr>
          <w:rFonts w:hint="eastAsia" w:ascii="宋体" w:hAnsi="宋体" w:cs="宋体"/>
          <w:bCs/>
          <w:color w:val="auto"/>
          <w:kern w:val="0"/>
          <w:sz w:val="24"/>
          <w:szCs w:val="24"/>
          <w:lang w:eastAsia="zh-CN"/>
        </w:rPr>
        <w:t>合法、诚信经营</w:t>
      </w:r>
      <w:r>
        <w:rPr>
          <w:rFonts w:hint="eastAsia" w:ascii="宋体" w:hAnsi="宋体" w:cs="宋体"/>
          <w:bCs/>
          <w:color w:val="auto"/>
          <w:kern w:val="0"/>
          <w:sz w:val="24"/>
          <w:szCs w:val="24"/>
        </w:rPr>
        <w:t>，</w:t>
      </w:r>
      <w:r>
        <w:rPr>
          <w:rFonts w:hint="eastAsia" w:ascii="宋体" w:hAnsi="宋体" w:cs="宋体"/>
          <w:bCs/>
          <w:color w:val="auto"/>
          <w:kern w:val="0"/>
          <w:sz w:val="24"/>
          <w:szCs w:val="24"/>
          <w:lang w:val="en-US" w:eastAsia="zh-CN"/>
        </w:rPr>
        <w:t>杜绝商业贿赂、规范经营活动、公开透明合作、严格内部管理，并签订《税务信息化项目服务商廉洁承诺书》提交采购人负责项目实施的单位。</w:t>
      </w:r>
    </w:p>
    <w:p>
      <w:pPr>
        <w:widowControl/>
        <w:spacing w:line="400" w:lineRule="exact"/>
        <w:ind w:firstLine="480" w:firstLineChars="200"/>
        <w:jc w:val="left"/>
        <w:rPr>
          <w:rFonts w:hint="eastAsia" w:ascii="宋体" w:hAnsi="宋体" w:cs="宋体"/>
          <w:bCs/>
          <w:color w:val="auto"/>
          <w:kern w:val="0"/>
          <w:sz w:val="24"/>
          <w:szCs w:val="24"/>
        </w:rPr>
      </w:pPr>
      <w:r>
        <w:rPr>
          <w:rFonts w:hint="eastAsia" w:ascii="宋体" w:hAnsi="宋体" w:cs="宋体"/>
          <w:b w:val="0"/>
          <w:bCs w:val="0"/>
          <w:color w:val="auto"/>
          <w:sz w:val="24"/>
          <w:szCs w:val="24"/>
          <w:lang w:val="en-US" w:eastAsia="zh-CN"/>
        </w:rPr>
        <w:t>5</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自觉接受监管。</w:t>
      </w:r>
      <w:r>
        <w:rPr>
          <w:rFonts w:hint="eastAsia" w:ascii="宋体" w:hAnsi="宋体" w:cs="宋体"/>
          <w:bCs/>
          <w:color w:val="auto"/>
          <w:kern w:val="0"/>
          <w:sz w:val="24"/>
          <w:szCs w:val="24"/>
          <w:lang w:eastAsia="zh-CN"/>
        </w:rPr>
        <w:t>成交人</w:t>
      </w:r>
      <w:r>
        <w:rPr>
          <w:rFonts w:hint="eastAsia" w:ascii="宋体" w:hAnsi="宋体" w:cs="宋体"/>
          <w:bCs/>
          <w:color w:val="auto"/>
          <w:kern w:val="0"/>
          <w:sz w:val="24"/>
          <w:szCs w:val="24"/>
          <w:lang w:val="en-US" w:eastAsia="zh-CN"/>
        </w:rPr>
        <w:t>有义务配合税务机关</w:t>
      </w:r>
      <w:r>
        <w:rPr>
          <w:rFonts w:hint="eastAsia" w:ascii="宋体" w:hAnsi="宋体" w:cs="宋体"/>
          <w:bCs/>
          <w:color w:val="auto"/>
          <w:kern w:val="0"/>
          <w:sz w:val="24"/>
          <w:szCs w:val="24"/>
        </w:rPr>
        <w:t>的正常业务监管以及纪检监察、</w:t>
      </w:r>
      <w:r>
        <w:rPr>
          <w:rFonts w:hint="eastAsia" w:ascii="宋体" w:hAnsi="宋体" w:cs="宋体"/>
          <w:bCs/>
          <w:color w:val="auto"/>
          <w:kern w:val="0"/>
          <w:sz w:val="24"/>
          <w:szCs w:val="24"/>
          <w:lang w:eastAsia="zh-CN"/>
        </w:rPr>
        <w:t>外部</w:t>
      </w:r>
      <w:r>
        <w:rPr>
          <w:rFonts w:hint="eastAsia" w:ascii="宋体" w:hAnsi="宋体" w:cs="宋体"/>
          <w:bCs/>
          <w:color w:val="auto"/>
          <w:kern w:val="0"/>
          <w:sz w:val="24"/>
          <w:szCs w:val="24"/>
        </w:rPr>
        <w:t>审计</w:t>
      </w:r>
      <w:r>
        <w:rPr>
          <w:rFonts w:hint="eastAsia" w:ascii="宋体" w:hAnsi="宋体" w:cs="宋体"/>
          <w:bCs/>
          <w:color w:val="auto"/>
          <w:kern w:val="0"/>
          <w:sz w:val="24"/>
          <w:szCs w:val="24"/>
          <w:lang w:eastAsia="zh-CN"/>
        </w:rPr>
        <w:t>、督察内审</w:t>
      </w:r>
      <w:r>
        <w:rPr>
          <w:rFonts w:hint="eastAsia" w:ascii="宋体" w:hAnsi="宋体" w:cs="宋体"/>
          <w:bCs/>
          <w:color w:val="auto"/>
          <w:kern w:val="0"/>
          <w:sz w:val="24"/>
          <w:szCs w:val="24"/>
        </w:rPr>
        <w:t>等监督机构对税务信息化项目全过程的监督检查工作，如实提供相关资料和信息，不得隐瞒、篡改或销毁与项目建设有关的文件、数据等资料。</w:t>
      </w:r>
    </w:p>
    <w:p>
      <w:pPr>
        <w:widowControl/>
        <w:spacing w:line="400" w:lineRule="exact"/>
        <w:ind w:firstLine="480" w:firstLineChars="200"/>
        <w:jc w:val="left"/>
        <w:rPr>
          <w:rFonts w:hint="eastAsia" w:ascii="宋体" w:hAnsi="宋体" w:cs="宋体"/>
          <w:bCs/>
          <w:color w:val="auto"/>
          <w:kern w:val="0"/>
          <w:sz w:val="24"/>
          <w:szCs w:val="24"/>
          <w:lang w:val="en-US" w:eastAsia="zh-CN"/>
        </w:rPr>
      </w:pPr>
      <w:r>
        <w:rPr>
          <w:rFonts w:hint="eastAsia" w:ascii="宋体" w:hAnsi="宋体" w:cs="宋体"/>
          <w:bCs/>
          <w:color w:val="auto"/>
          <w:kern w:val="0"/>
          <w:sz w:val="24"/>
          <w:szCs w:val="24"/>
          <w:lang w:val="en-US" w:eastAsia="zh-CN"/>
        </w:rPr>
        <w:t>6</w:t>
      </w:r>
      <w:r>
        <w:rPr>
          <w:rFonts w:hint="eastAsia" w:ascii="宋体" w:hAnsi="宋体" w:cs="宋体"/>
          <w:b w:val="0"/>
          <w:bCs w:val="0"/>
          <w:color w:val="auto"/>
          <w:sz w:val="24"/>
          <w:szCs w:val="24"/>
        </w:rPr>
        <w:t>.</w:t>
      </w:r>
      <w:r>
        <w:rPr>
          <w:rFonts w:hint="eastAsia" w:ascii="宋体" w:hAnsi="宋体" w:cs="宋体"/>
          <w:bCs/>
          <w:color w:val="auto"/>
          <w:kern w:val="0"/>
          <w:sz w:val="24"/>
          <w:szCs w:val="24"/>
          <w:lang w:val="en-US" w:eastAsia="zh-CN"/>
        </w:rPr>
        <w:t>举报和反馈意见。项目执行过程中，成交人有权举报、反馈甲方索贿受贿、吃拿卡要、违反中央八项规定精神等违纪违法行为。项目验收前，应填写《税务信息化项目服务商廉政反馈书》，提交采购人税务机关网络安全和信息化领导小组办公室。</w:t>
      </w:r>
    </w:p>
    <w:p>
      <w:pPr>
        <w:widowControl/>
        <w:spacing w:line="400" w:lineRule="exact"/>
        <w:ind w:firstLine="482" w:firstLineChars="200"/>
        <w:jc w:val="left"/>
        <w:rPr>
          <w:rFonts w:hint="eastAsia" w:ascii="宋体" w:hAnsi="宋体" w:eastAsia="宋体" w:cs="宋体"/>
          <w:b/>
          <w:bCs/>
          <w:color w:val="auto"/>
          <w:kern w:val="28"/>
          <w:sz w:val="24"/>
          <w:szCs w:val="24"/>
        </w:rPr>
      </w:pPr>
      <w:r>
        <w:rPr>
          <w:rFonts w:hint="eastAsia" w:ascii="宋体" w:hAnsi="宋体" w:eastAsia="宋体" w:cs="宋体"/>
          <w:b/>
          <w:bCs/>
          <w:color w:val="auto"/>
          <w:kern w:val="28"/>
          <w:sz w:val="24"/>
          <w:szCs w:val="24"/>
          <w:lang w:val="en-US" w:eastAsia="zh-CN"/>
        </w:rPr>
        <w:t>五、</w:t>
      </w:r>
      <w:r>
        <w:rPr>
          <w:rFonts w:hint="eastAsia" w:ascii="宋体" w:hAnsi="宋体" w:eastAsia="宋体" w:cs="宋体"/>
          <w:b/>
          <w:bCs/>
          <w:color w:val="auto"/>
          <w:kern w:val="28"/>
          <w:sz w:val="24"/>
          <w:szCs w:val="24"/>
        </w:rPr>
        <w:t>其他要求</w:t>
      </w:r>
    </w:p>
    <w:p>
      <w:pPr>
        <w:spacing w:line="400" w:lineRule="exact"/>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1.本项目不允许成交供应商以任何名义和理由在成交后将成交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pPr>
        <w:spacing w:line="400" w:lineRule="exact"/>
        <w:ind w:firstLine="482" w:firstLineChars="200"/>
        <w:jc w:val="left"/>
        <w:rPr>
          <w:rFonts w:hint="eastAsia" w:ascii="宋体" w:hAnsi="宋体" w:cs="宋体"/>
          <w:b/>
          <w:bCs/>
          <w:color w:val="auto"/>
          <w:kern w:val="0"/>
          <w:sz w:val="24"/>
          <w:szCs w:val="24"/>
        </w:rPr>
      </w:pPr>
      <w:r>
        <w:rPr>
          <w:rFonts w:hint="eastAsia" w:ascii="宋体" w:hAnsi="宋体" w:cs="宋体"/>
          <w:b/>
          <w:bCs/>
          <w:color w:val="auto"/>
          <w:kern w:val="0"/>
          <w:sz w:val="24"/>
          <w:szCs w:val="24"/>
        </w:rPr>
        <w:t>2.本项目采购包1、2采取兼投不兼中的原则，即同一供应商允许同时投采购包1、2，但最多仅允许成交1个采购包，不接受同时成交采购包1、2两个采购包，否则视为无效成交。本项目按采购包1至采购包2的顺序进行评审，若供应商获得采购包1的第一成交候选推荐资格，则其兼投的采购包2按实质性审查不合格进行认定。</w:t>
      </w:r>
    </w:p>
    <w:p>
      <w:pPr>
        <w:pStyle w:val="9"/>
        <w:spacing w:before="0" w:beforeAutospacing="0" w:after="0" w:afterAutospacing="0" w:line="400" w:lineRule="exact"/>
        <w:ind w:firstLine="480" w:firstLineChars="200"/>
        <w:rPr>
          <w:rFonts w:hint="eastAsia"/>
          <w:color w:val="auto"/>
        </w:rPr>
      </w:pPr>
      <w:r>
        <w:rPr>
          <w:rFonts w:hint="eastAsia"/>
          <w:color w:val="auto"/>
        </w:rPr>
        <w:t>3.除磋商文件另有规定外，若出现有关法律、法规和规章有强制性规定但磋商文件未列明的情形，则供应商应按照有关法律、法规和规章强制性规定执行。</w:t>
      </w:r>
    </w:p>
    <w:p>
      <w:pPr>
        <w:tabs>
          <w:tab w:val="left" w:pos="1135"/>
        </w:tabs>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w:t>
      </w:r>
      <w:r>
        <w:rPr>
          <w:rFonts w:hint="eastAsia" w:ascii="宋体" w:hAnsi="宋体" w:cs="宋体"/>
          <w:color w:val="auto"/>
          <w:sz w:val="24"/>
          <w:szCs w:val="24"/>
          <w:lang w:bidi="ar"/>
        </w:rPr>
        <w:t>本磋商文件未明确的其它约定事项或条款，待采购人与成交供应商签订合同时，由双方协商订立。</w:t>
      </w: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BWX8aH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GT8E72wEAAMADAAAOAAAAAAAAAAEA&#10;IAAAAB4BAABkcnMvZTJvRG9jLnhtbFBLBQYAAAAABgAGAFkBAABrBQ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35"/>
      </w:rPr>
    </w:pPr>
    <w:r>
      <w:fldChar w:fldCharType="begin"/>
    </w:r>
    <w:r>
      <w:rPr>
        <w:rStyle w:val="35"/>
      </w:rPr>
      <w:instrText xml:space="preserve">PAGE  </w:instrText>
    </w:r>
    <w:r>
      <w:fldChar w:fldCharType="end"/>
    </w:r>
  </w:p>
  <w:p>
    <w:pPr>
      <w:pStyle w:val="18"/>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ascii="宋体" w:hAnsi="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Cb3s5twBAADAAwAADgAAAAAAAAAB&#10;ACAAAAAeAQAAZHJzL2Uyb0RvYy54bWxQSwUGAAAAAAYABgBZAQAAbAUAAAAA&#10;">
              <v:fill on="f" focussize="0,0"/>
              <v:stroke on="f"/>
              <v:imagedata o:title=""/>
              <o:lock v:ext="edit" aspectratio="f"/>
              <v:textbox inset="0mm,0mm,0mm,0mm" style="mso-fit-shape-to-text:t;">
                <w:txbxContent>
                  <w:p>
                    <w:pPr>
                      <w:jc w:val="center"/>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51786"/>
    <w:multiLevelType w:val="singleLevel"/>
    <w:tmpl w:val="11251786"/>
    <w:lvl w:ilvl="0" w:tentative="0">
      <w:start w:val="1"/>
      <w:numFmt w:val="decimal"/>
      <w:lvlText w:val="%1"/>
      <w:lvlJc w:val="left"/>
      <w:pPr>
        <w:tabs>
          <w:tab w:val="left" w:pos="420"/>
        </w:tabs>
        <w:ind w:left="425" w:hanging="425"/>
      </w:pPr>
      <w:rPr>
        <w:rFonts w:hint="default"/>
      </w:rPr>
    </w:lvl>
  </w:abstractNum>
  <w:abstractNum w:abstractNumId="1">
    <w:nsid w:val="418DC410"/>
    <w:multiLevelType w:val="singleLevel"/>
    <w:tmpl w:val="418DC410"/>
    <w:lvl w:ilvl="0" w:tentative="0">
      <w:start w:val="1"/>
      <w:numFmt w:val="decimal"/>
      <w:pStyle w:val="8"/>
      <w:lvlText w:val="%1."/>
      <w:lvlJc w:val="left"/>
      <w:pPr>
        <w:tabs>
          <w:tab w:val="left" w:pos="780"/>
        </w:tabs>
        <w:ind w:left="780" w:hanging="360"/>
      </w:pPr>
    </w:lvl>
  </w:abstractNum>
  <w:abstractNum w:abstractNumId="2">
    <w:nsid w:val="4F7E5CE0"/>
    <w:multiLevelType w:val="singleLevel"/>
    <w:tmpl w:val="4F7E5CE0"/>
    <w:lvl w:ilvl="0" w:tentative="0">
      <w:start w:val="1"/>
      <w:numFmt w:val="decimal"/>
      <w:lvlText w:val="%1"/>
      <w:lvlJc w:val="left"/>
      <w:pPr>
        <w:tabs>
          <w:tab w:val="left" w:pos="420"/>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4OGJhN2M0MjI4NDBmZTU4YWZiNGM3ZDcyOTY4NDAifQ=="/>
    <w:docVar w:name="KSO_WPS_MARK_KEY" w:val="89a6e010-2d44-48ff-9fa5-81c90fc158c7"/>
  </w:docVars>
  <w:rsids>
    <w:rsidRoot w:val="000B3EE5"/>
    <w:rsid w:val="000A40BF"/>
    <w:rsid w:val="000B1473"/>
    <w:rsid w:val="000B3EE5"/>
    <w:rsid w:val="00117C6A"/>
    <w:rsid w:val="00124D16"/>
    <w:rsid w:val="00172075"/>
    <w:rsid w:val="001F7BE8"/>
    <w:rsid w:val="001F7F7E"/>
    <w:rsid w:val="00211094"/>
    <w:rsid w:val="00341330"/>
    <w:rsid w:val="003D45F2"/>
    <w:rsid w:val="00493F01"/>
    <w:rsid w:val="00496CF6"/>
    <w:rsid w:val="004A3517"/>
    <w:rsid w:val="00573E36"/>
    <w:rsid w:val="00634488"/>
    <w:rsid w:val="00662759"/>
    <w:rsid w:val="006C27F4"/>
    <w:rsid w:val="006F60CA"/>
    <w:rsid w:val="00754AFB"/>
    <w:rsid w:val="007555F4"/>
    <w:rsid w:val="00764346"/>
    <w:rsid w:val="00855603"/>
    <w:rsid w:val="00886765"/>
    <w:rsid w:val="008A6CDD"/>
    <w:rsid w:val="00930FE6"/>
    <w:rsid w:val="00936276"/>
    <w:rsid w:val="009459A7"/>
    <w:rsid w:val="00982801"/>
    <w:rsid w:val="00A416B0"/>
    <w:rsid w:val="00AA0BA2"/>
    <w:rsid w:val="00B30B82"/>
    <w:rsid w:val="00C14B91"/>
    <w:rsid w:val="00CA7FEB"/>
    <w:rsid w:val="00CC1501"/>
    <w:rsid w:val="00CC5131"/>
    <w:rsid w:val="00D17006"/>
    <w:rsid w:val="00D52897"/>
    <w:rsid w:val="00DB4980"/>
    <w:rsid w:val="00EB3612"/>
    <w:rsid w:val="00EC7371"/>
    <w:rsid w:val="012D1688"/>
    <w:rsid w:val="013052AA"/>
    <w:rsid w:val="01395070"/>
    <w:rsid w:val="01530385"/>
    <w:rsid w:val="016C71F3"/>
    <w:rsid w:val="01D86637"/>
    <w:rsid w:val="01DD11F5"/>
    <w:rsid w:val="01E0373D"/>
    <w:rsid w:val="01F91E18"/>
    <w:rsid w:val="02192117"/>
    <w:rsid w:val="021F7DC1"/>
    <w:rsid w:val="0224300A"/>
    <w:rsid w:val="02902A6D"/>
    <w:rsid w:val="02924A37"/>
    <w:rsid w:val="029D3276"/>
    <w:rsid w:val="02B475B0"/>
    <w:rsid w:val="03060F81"/>
    <w:rsid w:val="030F6088"/>
    <w:rsid w:val="031E62CB"/>
    <w:rsid w:val="032B7990"/>
    <w:rsid w:val="0335576D"/>
    <w:rsid w:val="034B6300"/>
    <w:rsid w:val="03535C3B"/>
    <w:rsid w:val="035D32DE"/>
    <w:rsid w:val="037D0DA7"/>
    <w:rsid w:val="03824AAC"/>
    <w:rsid w:val="03E2006E"/>
    <w:rsid w:val="040D758B"/>
    <w:rsid w:val="04131BA8"/>
    <w:rsid w:val="042B5143"/>
    <w:rsid w:val="045B2BCC"/>
    <w:rsid w:val="047D1717"/>
    <w:rsid w:val="049A4077"/>
    <w:rsid w:val="04A15406"/>
    <w:rsid w:val="04BF5DB3"/>
    <w:rsid w:val="04C63BD8"/>
    <w:rsid w:val="04F574FF"/>
    <w:rsid w:val="050F05C1"/>
    <w:rsid w:val="051D01F9"/>
    <w:rsid w:val="052D0C97"/>
    <w:rsid w:val="054F4179"/>
    <w:rsid w:val="05713A24"/>
    <w:rsid w:val="057B067D"/>
    <w:rsid w:val="05924D4E"/>
    <w:rsid w:val="05ED5F29"/>
    <w:rsid w:val="05F85B6E"/>
    <w:rsid w:val="060774EA"/>
    <w:rsid w:val="06295AE6"/>
    <w:rsid w:val="067E2971"/>
    <w:rsid w:val="06913258"/>
    <w:rsid w:val="069E45CA"/>
    <w:rsid w:val="06B07B82"/>
    <w:rsid w:val="06FD0BBC"/>
    <w:rsid w:val="07040256"/>
    <w:rsid w:val="07097292"/>
    <w:rsid w:val="07210F5B"/>
    <w:rsid w:val="0721282E"/>
    <w:rsid w:val="07342561"/>
    <w:rsid w:val="076F6FBB"/>
    <w:rsid w:val="077446C6"/>
    <w:rsid w:val="077A5458"/>
    <w:rsid w:val="07991AC0"/>
    <w:rsid w:val="079E7F01"/>
    <w:rsid w:val="081449F9"/>
    <w:rsid w:val="083C2A9C"/>
    <w:rsid w:val="0898267C"/>
    <w:rsid w:val="08C36927"/>
    <w:rsid w:val="08DA08BA"/>
    <w:rsid w:val="091B0441"/>
    <w:rsid w:val="091B5662"/>
    <w:rsid w:val="092B1742"/>
    <w:rsid w:val="09401BE1"/>
    <w:rsid w:val="094333A8"/>
    <w:rsid w:val="09510A7C"/>
    <w:rsid w:val="09626BC3"/>
    <w:rsid w:val="096C5132"/>
    <w:rsid w:val="09CA66CE"/>
    <w:rsid w:val="09E33DCA"/>
    <w:rsid w:val="09F9539C"/>
    <w:rsid w:val="0A27015B"/>
    <w:rsid w:val="0A304E58"/>
    <w:rsid w:val="0A473368"/>
    <w:rsid w:val="0A530F50"/>
    <w:rsid w:val="0A8D27DE"/>
    <w:rsid w:val="0ABC39D2"/>
    <w:rsid w:val="0AC80521"/>
    <w:rsid w:val="0ACC6D0D"/>
    <w:rsid w:val="0AD41C47"/>
    <w:rsid w:val="0ADF4592"/>
    <w:rsid w:val="0AF02450"/>
    <w:rsid w:val="0B3F3282"/>
    <w:rsid w:val="0B5D195B"/>
    <w:rsid w:val="0B654503"/>
    <w:rsid w:val="0BD03763"/>
    <w:rsid w:val="0BE34A57"/>
    <w:rsid w:val="0C246D5F"/>
    <w:rsid w:val="0C6B6E73"/>
    <w:rsid w:val="0C7D0506"/>
    <w:rsid w:val="0C8103CD"/>
    <w:rsid w:val="0CA21D1B"/>
    <w:rsid w:val="0CB851BF"/>
    <w:rsid w:val="0CE74EA1"/>
    <w:rsid w:val="0CF3732E"/>
    <w:rsid w:val="0D194323"/>
    <w:rsid w:val="0D1A741A"/>
    <w:rsid w:val="0D4903E8"/>
    <w:rsid w:val="0D4F3D1F"/>
    <w:rsid w:val="0D6E42F3"/>
    <w:rsid w:val="0D7B3DDF"/>
    <w:rsid w:val="0D8A34B8"/>
    <w:rsid w:val="0D96694A"/>
    <w:rsid w:val="0DB00748"/>
    <w:rsid w:val="0DBF4B4E"/>
    <w:rsid w:val="0DC27C32"/>
    <w:rsid w:val="0DF142F0"/>
    <w:rsid w:val="0E0E7B83"/>
    <w:rsid w:val="0E213113"/>
    <w:rsid w:val="0E715E49"/>
    <w:rsid w:val="0E792F4F"/>
    <w:rsid w:val="0E7E1417"/>
    <w:rsid w:val="0EC75A69"/>
    <w:rsid w:val="0ED50369"/>
    <w:rsid w:val="0EF9473A"/>
    <w:rsid w:val="0F0A5C76"/>
    <w:rsid w:val="0F334EAC"/>
    <w:rsid w:val="0FAC491B"/>
    <w:rsid w:val="0FC06ED2"/>
    <w:rsid w:val="0FD85A54"/>
    <w:rsid w:val="0FEF53FB"/>
    <w:rsid w:val="100F5B75"/>
    <w:rsid w:val="10340294"/>
    <w:rsid w:val="103D16AC"/>
    <w:rsid w:val="105B30F1"/>
    <w:rsid w:val="10612472"/>
    <w:rsid w:val="108F6A5A"/>
    <w:rsid w:val="1095419E"/>
    <w:rsid w:val="10A9762F"/>
    <w:rsid w:val="10B46161"/>
    <w:rsid w:val="10F56DD4"/>
    <w:rsid w:val="11196324"/>
    <w:rsid w:val="11380EA0"/>
    <w:rsid w:val="11427629"/>
    <w:rsid w:val="11553800"/>
    <w:rsid w:val="118539B9"/>
    <w:rsid w:val="124F16C1"/>
    <w:rsid w:val="12650510"/>
    <w:rsid w:val="126975C3"/>
    <w:rsid w:val="12764506"/>
    <w:rsid w:val="1287490F"/>
    <w:rsid w:val="12961F0E"/>
    <w:rsid w:val="12B55B84"/>
    <w:rsid w:val="12BD6CF7"/>
    <w:rsid w:val="12E12E71"/>
    <w:rsid w:val="12EF1A32"/>
    <w:rsid w:val="13076BFB"/>
    <w:rsid w:val="132C3866"/>
    <w:rsid w:val="13517FF7"/>
    <w:rsid w:val="137133DE"/>
    <w:rsid w:val="13A04ADA"/>
    <w:rsid w:val="13AD7CBC"/>
    <w:rsid w:val="13B4089E"/>
    <w:rsid w:val="13D6315D"/>
    <w:rsid w:val="14171240"/>
    <w:rsid w:val="14A3624C"/>
    <w:rsid w:val="14A74A66"/>
    <w:rsid w:val="14F926F4"/>
    <w:rsid w:val="14FC60B6"/>
    <w:rsid w:val="151A5625"/>
    <w:rsid w:val="152C35F9"/>
    <w:rsid w:val="15353DDC"/>
    <w:rsid w:val="155E1D5B"/>
    <w:rsid w:val="156E4DA1"/>
    <w:rsid w:val="158929F6"/>
    <w:rsid w:val="15A07014"/>
    <w:rsid w:val="1609105D"/>
    <w:rsid w:val="1623221F"/>
    <w:rsid w:val="16261A07"/>
    <w:rsid w:val="16351E52"/>
    <w:rsid w:val="16421E79"/>
    <w:rsid w:val="165C118C"/>
    <w:rsid w:val="165D68C3"/>
    <w:rsid w:val="169D782C"/>
    <w:rsid w:val="16A3500D"/>
    <w:rsid w:val="16B80B15"/>
    <w:rsid w:val="16E92044"/>
    <w:rsid w:val="16ED7049"/>
    <w:rsid w:val="172B0B5F"/>
    <w:rsid w:val="172F6E5D"/>
    <w:rsid w:val="172F7842"/>
    <w:rsid w:val="1767428D"/>
    <w:rsid w:val="17BE62F0"/>
    <w:rsid w:val="17D363F7"/>
    <w:rsid w:val="17DD62FD"/>
    <w:rsid w:val="18131F69"/>
    <w:rsid w:val="185302ED"/>
    <w:rsid w:val="18575DED"/>
    <w:rsid w:val="187F73B4"/>
    <w:rsid w:val="18982A62"/>
    <w:rsid w:val="189D2014"/>
    <w:rsid w:val="189D389E"/>
    <w:rsid w:val="18A72584"/>
    <w:rsid w:val="18E45FED"/>
    <w:rsid w:val="19185CD4"/>
    <w:rsid w:val="191C66AD"/>
    <w:rsid w:val="195E16BF"/>
    <w:rsid w:val="19831B12"/>
    <w:rsid w:val="19916771"/>
    <w:rsid w:val="199B570B"/>
    <w:rsid w:val="19A66F03"/>
    <w:rsid w:val="19A90B8D"/>
    <w:rsid w:val="19C07C84"/>
    <w:rsid w:val="1A0F6C1A"/>
    <w:rsid w:val="1A1D1E6A"/>
    <w:rsid w:val="1A262A10"/>
    <w:rsid w:val="1A2E706A"/>
    <w:rsid w:val="1A385A6D"/>
    <w:rsid w:val="1A4C0A2C"/>
    <w:rsid w:val="1A5255B1"/>
    <w:rsid w:val="1A62393E"/>
    <w:rsid w:val="1A8A0842"/>
    <w:rsid w:val="1AE239C6"/>
    <w:rsid w:val="1AE2450A"/>
    <w:rsid w:val="1AED4FBA"/>
    <w:rsid w:val="1AFC24B0"/>
    <w:rsid w:val="1B501C36"/>
    <w:rsid w:val="1B8756CA"/>
    <w:rsid w:val="1BE418C7"/>
    <w:rsid w:val="1BE85270"/>
    <w:rsid w:val="1C1222ED"/>
    <w:rsid w:val="1C132598"/>
    <w:rsid w:val="1C24274C"/>
    <w:rsid w:val="1C49522F"/>
    <w:rsid w:val="1C624076"/>
    <w:rsid w:val="1C625E8F"/>
    <w:rsid w:val="1C6B76F1"/>
    <w:rsid w:val="1C85059B"/>
    <w:rsid w:val="1C9D1FFD"/>
    <w:rsid w:val="1C9D512C"/>
    <w:rsid w:val="1CD961B0"/>
    <w:rsid w:val="1D086921"/>
    <w:rsid w:val="1D127003"/>
    <w:rsid w:val="1D24677C"/>
    <w:rsid w:val="1D2642A2"/>
    <w:rsid w:val="1D3505EC"/>
    <w:rsid w:val="1D36039F"/>
    <w:rsid w:val="1D67041E"/>
    <w:rsid w:val="1D6B7F07"/>
    <w:rsid w:val="1D7A5409"/>
    <w:rsid w:val="1D8A53D5"/>
    <w:rsid w:val="1D942C27"/>
    <w:rsid w:val="1D9C08F7"/>
    <w:rsid w:val="1DEB7BDC"/>
    <w:rsid w:val="1DEF2C3F"/>
    <w:rsid w:val="1E065784"/>
    <w:rsid w:val="1E110AAE"/>
    <w:rsid w:val="1E276C97"/>
    <w:rsid w:val="1E297E7C"/>
    <w:rsid w:val="1E314019"/>
    <w:rsid w:val="1E326C77"/>
    <w:rsid w:val="1E3429EF"/>
    <w:rsid w:val="1E3C6ED2"/>
    <w:rsid w:val="1E605592"/>
    <w:rsid w:val="1EB759F6"/>
    <w:rsid w:val="1F2D678C"/>
    <w:rsid w:val="1F3239C8"/>
    <w:rsid w:val="1FC33BE4"/>
    <w:rsid w:val="202076CF"/>
    <w:rsid w:val="2035036D"/>
    <w:rsid w:val="20540900"/>
    <w:rsid w:val="20F76668"/>
    <w:rsid w:val="20FA36F4"/>
    <w:rsid w:val="212E6EB9"/>
    <w:rsid w:val="21582E98"/>
    <w:rsid w:val="21626FF0"/>
    <w:rsid w:val="21983295"/>
    <w:rsid w:val="21B7196D"/>
    <w:rsid w:val="21C217AA"/>
    <w:rsid w:val="21D00AB2"/>
    <w:rsid w:val="21EE1483"/>
    <w:rsid w:val="226D6AA8"/>
    <w:rsid w:val="227069BF"/>
    <w:rsid w:val="22794E74"/>
    <w:rsid w:val="22954F1C"/>
    <w:rsid w:val="22B04061"/>
    <w:rsid w:val="22D66761"/>
    <w:rsid w:val="23005595"/>
    <w:rsid w:val="231F6A45"/>
    <w:rsid w:val="233A0E7B"/>
    <w:rsid w:val="23442327"/>
    <w:rsid w:val="23713D9D"/>
    <w:rsid w:val="23751ADF"/>
    <w:rsid w:val="23A10440"/>
    <w:rsid w:val="23BC326A"/>
    <w:rsid w:val="23C3139E"/>
    <w:rsid w:val="23F1071B"/>
    <w:rsid w:val="2468430B"/>
    <w:rsid w:val="249266C1"/>
    <w:rsid w:val="25186BC6"/>
    <w:rsid w:val="251D43AD"/>
    <w:rsid w:val="25270E21"/>
    <w:rsid w:val="254648CC"/>
    <w:rsid w:val="254D37F4"/>
    <w:rsid w:val="256A4F48"/>
    <w:rsid w:val="25732669"/>
    <w:rsid w:val="26261F5F"/>
    <w:rsid w:val="263A491A"/>
    <w:rsid w:val="263E440B"/>
    <w:rsid w:val="264A47F1"/>
    <w:rsid w:val="264F5B79"/>
    <w:rsid w:val="268C786C"/>
    <w:rsid w:val="26A155CD"/>
    <w:rsid w:val="26AD25D3"/>
    <w:rsid w:val="26D22DCF"/>
    <w:rsid w:val="26E73CAD"/>
    <w:rsid w:val="26F23447"/>
    <w:rsid w:val="26F471BF"/>
    <w:rsid w:val="27027B2E"/>
    <w:rsid w:val="27117A06"/>
    <w:rsid w:val="272E1AD7"/>
    <w:rsid w:val="27535103"/>
    <w:rsid w:val="277D7310"/>
    <w:rsid w:val="27E7113F"/>
    <w:rsid w:val="27EF027C"/>
    <w:rsid w:val="28165840"/>
    <w:rsid w:val="281E30AB"/>
    <w:rsid w:val="28700B65"/>
    <w:rsid w:val="287A6993"/>
    <w:rsid w:val="289E6B98"/>
    <w:rsid w:val="28A04ED3"/>
    <w:rsid w:val="28AC7016"/>
    <w:rsid w:val="28BB61E6"/>
    <w:rsid w:val="29057B0C"/>
    <w:rsid w:val="29163C7F"/>
    <w:rsid w:val="291C5438"/>
    <w:rsid w:val="29337295"/>
    <w:rsid w:val="296A07EA"/>
    <w:rsid w:val="29C16A0B"/>
    <w:rsid w:val="29C966E1"/>
    <w:rsid w:val="2A0C4820"/>
    <w:rsid w:val="2A105854"/>
    <w:rsid w:val="2A111E36"/>
    <w:rsid w:val="2A1C74B2"/>
    <w:rsid w:val="2A3B7451"/>
    <w:rsid w:val="2A5744DB"/>
    <w:rsid w:val="2A577B8D"/>
    <w:rsid w:val="2A613443"/>
    <w:rsid w:val="2A666952"/>
    <w:rsid w:val="2ABE15F8"/>
    <w:rsid w:val="2B2E7A6E"/>
    <w:rsid w:val="2B404781"/>
    <w:rsid w:val="2B4101B8"/>
    <w:rsid w:val="2B696830"/>
    <w:rsid w:val="2B762027"/>
    <w:rsid w:val="2B8F5708"/>
    <w:rsid w:val="2BEE383A"/>
    <w:rsid w:val="2BEF1E49"/>
    <w:rsid w:val="2C0559CB"/>
    <w:rsid w:val="2C1B476C"/>
    <w:rsid w:val="2C25135A"/>
    <w:rsid w:val="2C581A56"/>
    <w:rsid w:val="2C8608B9"/>
    <w:rsid w:val="2CBE588F"/>
    <w:rsid w:val="2CD2018C"/>
    <w:rsid w:val="2CDF446E"/>
    <w:rsid w:val="2CDF621C"/>
    <w:rsid w:val="2CF972DD"/>
    <w:rsid w:val="2D2D25FE"/>
    <w:rsid w:val="2D367DBD"/>
    <w:rsid w:val="2D750FCE"/>
    <w:rsid w:val="2D7746A6"/>
    <w:rsid w:val="2D800808"/>
    <w:rsid w:val="2D855015"/>
    <w:rsid w:val="2D9E60D7"/>
    <w:rsid w:val="2DC1420E"/>
    <w:rsid w:val="2DD35D80"/>
    <w:rsid w:val="2E0979F4"/>
    <w:rsid w:val="2E70537D"/>
    <w:rsid w:val="2EB24F0D"/>
    <w:rsid w:val="2EBF00B3"/>
    <w:rsid w:val="2EE67A5E"/>
    <w:rsid w:val="2EFB45BF"/>
    <w:rsid w:val="2F4D77FE"/>
    <w:rsid w:val="2F6628DC"/>
    <w:rsid w:val="2F6B65A7"/>
    <w:rsid w:val="2F7754DD"/>
    <w:rsid w:val="2F7A5541"/>
    <w:rsid w:val="2F8337D6"/>
    <w:rsid w:val="2FA8516F"/>
    <w:rsid w:val="2FC305C0"/>
    <w:rsid w:val="2FEE796F"/>
    <w:rsid w:val="30010B15"/>
    <w:rsid w:val="30054645"/>
    <w:rsid w:val="30185CCC"/>
    <w:rsid w:val="30215B55"/>
    <w:rsid w:val="302E3742"/>
    <w:rsid w:val="3034062C"/>
    <w:rsid w:val="306F6904"/>
    <w:rsid w:val="309D3F50"/>
    <w:rsid w:val="30B3181E"/>
    <w:rsid w:val="30C6397A"/>
    <w:rsid w:val="31092976"/>
    <w:rsid w:val="31177BD5"/>
    <w:rsid w:val="3119740A"/>
    <w:rsid w:val="31252C6C"/>
    <w:rsid w:val="314444BE"/>
    <w:rsid w:val="31BD45C7"/>
    <w:rsid w:val="31CE5713"/>
    <w:rsid w:val="321E77E6"/>
    <w:rsid w:val="322841C1"/>
    <w:rsid w:val="32490F22"/>
    <w:rsid w:val="32620388"/>
    <w:rsid w:val="32A01F1E"/>
    <w:rsid w:val="32A221C5"/>
    <w:rsid w:val="32E14A9C"/>
    <w:rsid w:val="32FF3174"/>
    <w:rsid w:val="3300712C"/>
    <w:rsid w:val="331108DD"/>
    <w:rsid w:val="333B34C9"/>
    <w:rsid w:val="33527747"/>
    <w:rsid w:val="33582884"/>
    <w:rsid w:val="339865CE"/>
    <w:rsid w:val="33AD2BD0"/>
    <w:rsid w:val="33C7466E"/>
    <w:rsid w:val="33D61160"/>
    <w:rsid w:val="33F20F2A"/>
    <w:rsid w:val="340E3279"/>
    <w:rsid w:val="340F5638"/>
    <w:rsid w:val="342235BE"/>
    <w:rsid w:val="34346E4D"/>
    <w:rsid w:val="343847DF"/>
    <w:rsid w:val="344B404A"/>
    <w:rsid w:val="34580754"/>
    <w:rsid w:val="34847DD4"/>
    <w:rsid w:val="3485672A"/>
    <w:rsid w:val="34980548"/>
    <w:rsid w:val="34D334B2"/>
    <w:rsid w:val="34FE03F1"/>
    <w:rsid w:val="35156C7E"/>
    <w:rsid w:val="354632DC"/>
    <w:rsid w:val="35642908"/>
    <w:rsid w:val="35A53185"/>
    <w:rsid w:val="35B7678E"/>
    <w:rsid w:val="35D11B70"/>
    <w:rsid w:val="361E4C91"/>
    <w:rsid w:val="36496DE4"/>
    <w:rsid w:val="36592B9B"/>
    <w:rsid w:val="367252A6"/>
    <w:rsid w:val="36B96E85"/>
    <w:rsid w:val="36C77154"/>
    <w:rsid w:val="36E24B0F"/>
    <w:rsid w:val="36F76C4D"/>
    <w:rsid w:val="37222F49"/>
    <w:rsid w:val="373602E2"/>
    <w:rsid w:val="373F27E8"/>
    <w:rsid w:val="37461371"/>
    <w:rsid w:val="375D2B5F"/>
    <w:rsid w:val="37611E7D"/>
    <w:rsid w:val="37863E63"/>
    <w:rsid w:val="37A020E5"/>
    <w:rsid w:val="37AB38CA"/>
    <w:rsid w:val="37BC7885"/>
    <w:rsid w:val="37E666B0"/>
    <w:rsid w:val="38267DA4"/>
    <w:rsid w:val="38443FB2"/>
    <w:rsid w:val="384D3CF2"/>
    <w:rsid w:val="38514471"/>
    <w:rsid w:val="385D519F"/>
    <w:rsid w:val="38602622"/>
    <w:rsid w:val="386F48F8"/>
    <w:rsid w:val="387E5179"/>
    <w:rsid w:val="38935C71"/>
    <w:rsid w:val="3897523F"/>
    <w:rsid w:val="389B5BEA"/>
    <w:rsid w:val="391157F4"/>
    <w:rsid w:val="39331DC9"/>
    <w:rsid w:val="393652EC"/>
    <w:rsid w:val="394D0F3D"/>
    <w:rsid w:val="3962445C"/>
    <w:rsid w:val="39642E69"/>
    <w:rsid w:val="39AA1A47"/>
    <w:rsid w:val="39FE7D95"/>
    <w:rsid w:val="3A2D3623"/>
    <w:rsid w:val="3A5C6756"/>
    <w:rsid w:val="3A62434D"/>
    <w:rsid w:val="3A6C39BB"/>
    <w:rsid w:val="3A723312"/>
    <w:rsid w:val="3AFE46B9"/>
    <w:rsid w:val="3B714E2B"/>
    <w:rsid w:val="3BD72EE0"/>
    <w:rsid w:val="3BE42422"/>
    <w:rsid w:val="3BF51DED"/>
    <w:rsid w:val="3C2C7FB3"/>
    <w:rsid w:val="3C2F68CD"/>
    <w:rsid w:val="3C3A346E"/>
    <w:rsid w:val="3C4936B2"/>
    <w:rsid w:val="3C536A3E"/>
    <w:rsid w:val="3C59493B"/>
    <w:rsid w:val="3CA37266"/>
    <w:rsid w:val="3CEF4259"/>
    <w:rsid w:val="3D2B057A"/>
    <w:rsid w:val="3D4F538F"/>
    <w:rsid w:val="3D820C29"/>
    <w:rsid w:val="3D8D6CC9"/>
    <w:rsid w:val="3DA9265A"/>
    <w:rsid w:val="3DE818AE"/>
    <w:rsid w:val="3DEB2C72"/>
    <w:rsid w:val="3DFD29A6"/>
    <w:rsid w:val="3E0536F0"/>
    <w:rsid w:val="3E1C47FE"/>
    <w:rsid w:val="3E701D54"/>
    <w:rsid w:val="3E9C09D1"/>
    <w:rsid w:val="3ED63997"/>
    <w:rsid w:val="3EDE7B8A"/>
    <w:rsid w:val="3EFB5137"/>
    <w:rsid w:val="3F702A77"/>
    <w:rsid w:val="3FB13A48"/>
    <w:rsid w:val="3FBA180C"/>
    <w:rsid w:val="3FBD32CD"/>
    <w:rsid w:val="3FC96FE3"/>
    <w:rsid w:val="3FEA1E48"/>
    <w:rsid w:val="3FF1682D"/>
    <w:rsid w:val="401133A3"/>
    <w:rsid w:val="402C3D57"/>
    <w:rsid w:val="40411F10"/>
    <w:rsid w:val="40774FC4"/>
    <w:rsid w:val="40BF3F42"/>
    <w:rsid w:val="40E165AE"/>
    <w:rsid w:val="40F736DC"/>
    <w:rsid w:val="411A4E32"/>
    <w:rsid w:val="412E1EDF"/>
    <w:rsid w:val="416E63BE"/>
    <w:rsid w:val="41CF5EAE"/>
    <w:rsid w:val="42066721"/>
    <w:rsid w:val="4208730F"/>
    <w:rsid w:val="42224789"/>
    <w:rsid w:val="423A2F5F"/>
    <w:rsid w:val="424C79A5"/>
    <w:rsid w:val="42641245"/>
    <w:rsid w:val="427D5E63"/>
    <w:rsid w:val="429D7C3C"/>
    <w:rsid w:val="43107D57"/>
    <w:rsid w:val="432A1125"/>
    <w:rsid w:val="43321338"/>
    <w:rsid w:val="433E2195"/>
    <w:rsid w:val="4346094B"/>
    <w:rsid w:val="4352109E"/>
    <w:rsid w:val="43565357"/>
    <w:rsid w:val="4367085D"/>
    <w:rsid w:val="436E34CC"/>
    <w:rsid w:val="43747DE7"/>
    <w:rsid w:val="43955508"/>
    <w:rsid w:val="43A0784E"/>
    <w:rsid w:val="443C3945"/>
    <w:rsid w:val="44472BCC"/>
    <w:rsid w:val="448A3F42"/>
    <w:rsid w:val="44A2581D"/>
    <w:rsid w:val="44AC2A30"/>
    <w:rsid w:val="453B6B56"/>
    <w:rsid w:val="453D58BF"/>
    <w:rsid w:val="45486BFC"/>
    <w:rsid w:val="45742769"/>
    <w:rsid w:val="45D95AA6"/>
    <w:rsid w:val="4602765B"/>
    <w:rsid w:val="46252A99"/>
    <w:rsid w:val="46533ABA"/>
    <w:rsid w:val="466B2BA2"/>
    <w:rsid w:val="46AC6D17"/>
    <w:rsid w:val="46C73B51"/>
    <w:rsid w:val="46D47A5D"/>
    <w:rsid w:val="46E11CFC"/>
    <w:rsid w:val="46EE5AF5"/>
    <w:rsid w:val="47021D0D"/>
    <w:rsid w:val="473016F6"/>
    <w:rsid w:val="476F744F"/>
    <w:rsid w:val="47741147"/>
    <w:rsid w:val="47AA594C"/>
    <w:rsid w:val="47B02837"/>
    <w:rsid w:val="482A213A"/>
    <w:rsid w:val="485853A8"/>
    <w:rsid w:val="487877F8"/>
    <w:rsid w:val="489F114E"/>
    <w:rsid w:val="48AF74E9"/>
    <w:rsid w:val="48DA5DBD"/>
    <w:rsid w:val="49465201"/>
    <w:rsid w:val="4970701E"/>
    <w:rsid w:val="49BA14B8"/>
    <w:rsid w:val="4A365988"/>
    <w:rsid w:val="4A657B03"/>
    <w:rsid w:val="4A921D7C"/>
    <w:rsid w:val="4AA047C0"/>
    <w:rsid w:val="4AC565F9"/>
    <w:rsid w:val="4ACE3700"/>
    <w:rsid w:val="4AE83552"/>
    <w:rsid w:val="4AF06699"/>
    <w:rsid w:val="4B09426C"/>
    <w:rsid w:val="4B24732B"/>
    <w:rsid w:val="4B2B2900"/>
    <w:rsid w:val="4B6577C5"/>
    <w:rsid w:val="4B683D72"/>
    <w:rsid w:val="4B7A5439"/>
    <w:rsid w:val="4B823380"/>
    <w:rsid w:val="4BA6467C"/>
    <w:rsid w:val="4BB15521"/>
    <w:rsid w:val="4BC80BED"/>
    <w:rsid w:val="4BFA0524"/>
    <w:rsid w:val="4C4F4680"/>
    <w:rsid w:val="4C8754B1"/>
    <w:rsid w:val="4CC74B2D"/>
    <w:rsid w:val="4CE33A94"/>
    <w:rsid w:val="4CE916F9"/>
    <w:rsid w:val="4CF86289"/>
    <w:rsid w:val="4CFF45DE"/>
    <w:rsid w:val="4D0D7549"/>
    <w:rsid w:val="4D1C13E2"/>
    <w:rsid w:val="4D694182"/>
    <w:rsid w:val="4D92059A"/>
    <w:rsid w:val="4D930478"/>
    <w:rsid w:val="4DA45A84"/>
    <w:rsid w:val="4DA97542"/>
    <w:rsid w:val="4DBA5D92"/>
    <w:rsid w:val="4DE374C2"/>
    <w:rsid w:val="4DEF5FB2"/>
    <w:rsid w:val="4E294664"/>
    <w:rsid w:val="4E2F3344"/>
    <w:rsid w:val="4E381C20"/>
    <w:rsid w:val="4E9B0E76"/>
    <w:rsid w:val="4EF70F4D"/>
    <w:rsid w:val="4F166011"/>
    <w:rsid w:val="4F2B1620"/>
    <w:rsid w:val="4F367AC5"/>
    <w:rsid w:val="4F40727A"/>
    <w:rsid w:val="4F76490F"/>
    <w:rsid w:val="4F8B7E11"/>
    <w:rsid w:val="4FC36084"/>
    <w:rsid w:val="4FF04118"/>
    <w:rsid w:val="50243DC2"/>
    <w:rsid w:val="50295A8D"/>
    <w:rsid w:val="50650662"/>
    <w:rsid w:val="509D6294"/>
    <w:rsid w:val="50B60EBE"/>
    <w:rsid w:val="50BC1CBA"/>
    <w:rsid w:val="50D37CC2"/>
    <w:rsid w:val="5153094C"/>
    <w:rsid w:val="51571AC4"/>
    <w:rsid w:val="51583416"/>
    <w:rsid w:val="517843C5"/>
    <w:rsid w:val="51DF2696"/>
    <w:rsid w:val="51DF4444"/>
    <w:rsid w:val="51EB5278"/>
    <w:rsid w:val="51EE0B2B"/>
    <w:rsid w:val="520E2D96"/>
    <w:rsid w:val="521368F9"/>
    <w:rsid w:val="521C7446"/>
    <w:rsid w:val="5234212E"/>
    <w:rsid w:val="524A2661"/>
    <w:rsid w:val="525E7142"/>
    <w:rsid w:val="52642870"/>
    <w:rsid w:val="52851158"/>
    <w:rsid w:val="528E2A11"/>
    <w:rsid w:val="52A35472"/>
    <w:rsid w:val="52C43A4A"/>
    <w:rsid w:val="52D675F5"/>
    <w:rsid w:val="53373E0C"/>
    <w:rsid w:val="5362532D"/>
    <w:rsid w:val="536315A2"/>
    <w:rsid w:val="53807561"/>
    <w:rsid w:val="53842339"/>
    <w:rsid w:val="538D7DC6"/>
    <w:rsid w:val="54063F5A"/>
    <w:rsid w:val="543D17CB"/>
    <w:rsid w:val="54564027"/>
    <w:rsid w:val="54B043D5"/>
    <w:rsid w:val="54E56216"/>
    <w:rsid w:val="54FE4194"/>
    <w:rsid w:val="55480552"/>
    <w:rsid w:val="554C11A0"/>
    <w:rsid w:val="556668CE"/>
    <w:rsid w:val="557E60A6"/>
    <w:rsid w:val="55A3516F"/>
    <w:rsid w:val="55A710C4"/>
    <w:rsid w:val="561708F9"/>
    <w:rsid w:val="563251FF"/>
    <w:rsid w:val="56387489"/>
    <w:rsid w:val="56474D13"/>
    <w:rsid w:val="564B7F06"/>
    <w:rsid w:val="56902DE6"/>
    <w:rsid w:val="569B7BF3"/>
    <w:rsid w:val="56B608E9"/>
    <w:rsid w:val="56BB71B2"/>
    <w:rsid w:val="56CA2DAC"/>
    <w:rsid w:val="56D17CC5"/>
    <w:rsid w:val="56F24C1A"/>
    <w:rsid w:val="56F27A24"/>
    <w:rsid w:val="573B1FAC"/>
    <w:rsid w:val="57460F48"/>
    <w:rsid w:val="57806831"/>
    <w:rsid w:val="57C96FA8"/>
    <w:rsid w:val="57DC32D5"/>
    <w:rsid w:val="57E84079"/>
    <w:rsid w:val="583A2891"/>
    <w:rsid w:val="58871392"/>
    <w:rsid w:val="58BF6D7E"/>
    <w:rsid w:val="58C91339"/>
    <w:rsid w:val="58D03876"/>
    <w:rsid w:val="58ED38EB"/>
    <w:rsid w:val="59487E7E"/>
    <w:rsid w:val="594A4899"/>
    <w:rsid w:val="598F04FE"/>
    <w:rsid w:val="59975605"/>
    <w:rsid w:val="5A025174"/>
    <w:rsid w:val="5A0923CC"/>
    <w:rsid w:val="5A203F0F"/>
    <w:rsid w:val="5A3C3A68"/>
    <w:rsid w:val="5A4E632B"/>
    <w:rsid w:val="5A905E1F"/>
    <w:rsid w:val="5AF852B8"/>
    <w:rsid w:val="5B02690F"/>
    <w:rsid w:val="5B1E5BCC"/>
    <w:rsid w:val="5B2259DD"/>
    <w:rsid w:val="5B234C47"/>
    <w:rsid w:val="5BB756DE"/>
    <w:rsid w:val="5BCE5E90"/>
    <w:rsid w:val="5BEA4111"/>
    <w:rsid w:val="5BFB3AD0"/>
    <w:rsid w:val="5C305CB1"/>
    <w:rsid w:val="5C4D3E66"/>
    <w:rsid w:val="5C502CD5"/>
    <w:rsid w:val="5C7B120D"/>
    <w:rsid w:val="5C9A11AC"/>
    <w:rsid w:val="5CB62246"/>
    <w:rsid w:val="5D3970FE"/>
    <w:rsid w:val="5D4635C9"/>
    <w:rsid w:val="5D5A0361"/>
    <w:rsid w:val="5D5E2ADB"/>
    <w:rsid w:val="5D7B00ED"/>
    <w:rsid w:val="5DA65D3F"/>
    <w:rsid w:val="5DAB78D0"/>
    <w:rsid w:val="5DBC1ADE"/>
    <w:rsid w:val="5E13627E"/>
    <w:rsid w:val="5E1B5925"/>
    <w:rsid w:val="5E484F5D"/>
    <w:rsid w:val="5E9C2F2A"/>
    <w:rsid w:val="5EC730E1"/>
    <w:rsid w:val="5F0A5107"/>
    <w:rsid w:val="5F322057"/>
    <w:rsid w:val="5F351B48"/>
    <w:rsid w:val="5F557AF4"/>
    <w:rsid w:val="5FD62FB0"/>
    <w:rsid w:val="601654D5"/>
    <w:rsid w:val="604B2450"/>
    <w:rsid w:val="606D74B6"/>
    <w:rsid w:val="608D2202"/>
    <w:rsid w:val="60E170B6"/>
    <w:rsid w:val="61024F76"/>
    <w:rsid w:val="610D57E5"/>
    <w:rsid w:val="613320B7"/>
    <w:rsid w:val="6155074D"/>
    <w:rsid w:val="61883DBB"/>
    <w:rsid w:val="61AD3C17"/>
    <w:rsid w:val="61F555BE"/>
    <w:rsid w:val="62141908"/>
    <w:rsid w:val="62145A44"/>
    <w:rsid w:val="62345AB8"/>
    <w:rsid w:val="62A0377C"/>
    <w:rsid w:val="62A32961"/>
    <w:rsid w:val="62E73159"/>
    <w:rsid w:val="62FB27A8"/>
    <w:rsid w:val="630F26B0"/>
    <w:rsid w:val="632B6F6F"/>
    <w:rsid w:val="63674FF9"/>
    <w:rsid w:val="63676BEB"/>
    <w:rsid w:val="63683159"/>
    <w:rsid w:val="63932F86"/>
    <w:rsid w:val="63A43DC5"/>
    <w:rsid w:val="63A63014"/>
    <w:rsid w:val="63BE595B"/>
    <w:rsid w:val="63C27253"/>
    <w:rsid w:val="63FC03BF"/>
    <w:rsid w:val="644E6121"/>
    <w:rsid w:val="645804F2"/>
    <w:rsid w:val="645B3DFE"/>
    <w:rsid w:val="64780A25"/>
    <w:rsid w:val="647975BF"/>
    <w:rsid w:val="64B70842"/>
    <w:rsid w:val="64BB664B"/>
    <w:rsid w:val="65656480"/>
    <w:rsid w:val="659770B8"/>
    <w:rsid w:val="65CE72E4"/>
    <w:rsid w:val="65EA3213"/>
    <w:rsid w:val="660303B6"/>
    <w:rsid w:val="6642102A"/>
    <w:rsid w:val="6643057B"/>
    <w:rsid w:val="66560D21"/>
    <w:rsid w:val="6663343E"/>
    <w:rsid w:val="668A4527"/>
    <w:rsid w:val="66F27700"/>
    <w:rsid w:val="671B1623"/>
    <w:rsid w:val="672D582E"/>
    <w:rsid w:val="67320F62"/>
    <w:rsid w:val="673920B8"/>
    <w:rsid w:val="674C3ED2"/>
    <w:rsid w:val="679413D5"/>
    <w:rsid w:val="67C075ED"/>
    <w:rsid w:val="67DB2DD0"/>
    <w:rsid w:val="67E1286C"/>
    <w:rsid w:val="67EE6D37"/>
    <w:rsid w:val="68184B4C"/>
    <w:rsid w:val="68190914"/>
    <w:rsid w:val="682816DB"/>
    <w:rsid w:val="68364B4E"/>
    <w:rsid w:val="686D7CF2"/>
    <w:rsid w:val="688C50C8"/>
    <w:rsid w:val="68C006D4"/>
    <w:rsid w:val="68CA77A4"/>
    <w:rsid w:val="68D26659"/>
    <w:rsid w:val="691722BE"/>
    <w:rsid w:val="691E4361"/>
    <w:rsid w:val="696C0215"/>
    <w:rsid w:val="696C666B"/>
    <w:rsid w:val="697175FF"/>
    <w:rsid w:val="698D0391"/>
    <w:rsid w:val="698D58B2"/>
    <w:rsid w:val="699D3E7F"/>
    <w:rsid w:val="69A24D7B"/>
    <w:rsid w:val="69CA13F4"/>
    <w:rsid w:val="69CE52E6"/>
    <w:rsid w:val="69F820EF"/>
    <w:rsid w:val="6A1F55DC"/>
    <w:rsid w:val="6A2C3B47"/>
    <w:rsid w:val="6A2F53C6"/>
    <w:rsid w:val="6A3C6480"/>
    <w:rsid w:val="6A6F7879"/>
    <w:rsid w:val="6AC552E8"/>
    <w:rsid w:val="6AF3498D"/>
    <w:rsid w:val="6AFE45F0"/>
    <w:rsid w:val="6B244066"/>
    <w:rsid w:val="6C256E6C"/>
    <w:rsid w:val="6C3C2767"/>
    <w:rsid w:val="6C5C0714"/>
    <w:rsid w:val="6C7F2654"/>
    <w:rsid w:val="6CA84033"/>
    <w:rsid w:val="6CC53E53"/>
    <w:rsid w:val="6CD70FC1"/>
    <w:rsid w:val="6CE81868"/>
    <w:rsid w:val="6CFB2A09"/>
    <w:rsid w:val="6D322431"/>
    <w:rsid w:val="6D3A7005"/>
    <w:rsid w:val="6D420B04"/>
    <w:rsid w:val="6D761CA9"/>
    <w:rsid w:val="6DE80D4D"/>
    <w:rsid w:val="6DEF2D63"/>
    <w:rsid w:val="6DF826BE"/>
    <w:rsid w:val="6E1D01E8"/>
    <w:rsid w:val="6E280154"/>
    <w:rsid w:val="6E763D12"/>
    <w:rsid w:val="6EA80665"/>
    <w:rsid w:val="6ED07A24"/>
    <w:rsid w:val="6EFA2466"/>
    <w:rsid w:val="6EFF79D2"/>
    <w:rsid w:val="6F121862"/>
    <w:rsid w:val="6F173834"/>
    <w:rsid w:val="6F1C4B3A"/>
    <w:rsid w:val="6F35524C"/>
    <w:rsid w:val="6F7B5355"/>
    <w:rsid w:val="6FA66085"/>
    <w:rsid w:val="6FBB727C"/>
    <w:rsid w:val="6FF611BD"/>
    <w:rsid w:val="6FFB46EB"/>
    <w:rsid w:val="70231548"/>
    <w:rsid w:val="7035375F"/>
    <w:rsid w:val="704F058F"/>
    <w:rsid w:val="706C6A24"/>
    <w:rsid w:val="70CC53D1"/>
    <w:rsid w:val="70FC5D5F"/>
    <w:rsid w:val="71157B57"/>
    <w:rsid w:val="714B6FA9"/>
    <w:rsid w:val="71756AAC"/>
    <w:rsid w:val="71A52B5D"/>
    <w:rsid w:val="71BC3A02"/>
    <w:rsid w:val="71D21478"/>
    <w:rsid w:val="720F6228"/>
    <w:rsid w:val="72167299"/>
    <w:rsid w:val="723C62EB"/>
    <w:rsid w:val="727644F9"/>
    <w:rsid w:val="728E2A0C"/>
    <w:rsid w:val="730833A3"/>
    <w:rsid w:val="73092C77"/>
    <w:rsid w:val="733B18B1"/>
    <w:rsid w:val="7366132A"/>
    <w:rsid w:val="73726B40"/>
    <w:rsid w:val="73813691"/>
    <w:rsid w:val="738A6FFD"/>
    <w:rsid w:val="74161AF0"/>
    <w:rsid w:val="74581611"/>
    <w:rsid w:val="745A7F19"/>
    <w:rsid w:val="74752D86"/>
    <w:rsid w:val="749079CE"/>
    <w:rsid w:val="74A311D9"/>
    <w:rsid w:val="74C517D1"/>
    <w:rsid w:val="74F75FF3"/>
    <w:rsid w:val="7524274C"/>
    <w:rsid w:val="75556648"/>
    <w:rsid w:val="756949EA"/>
    <w:rsid w:val="75846F2D"/>
    <w:rsid w:val="75A241B6"/>
    <w:rsid w:val="763A2E2D"/>
    <w:rsid w:val="764D5DFB"/>
    <w:rsid w:val="765D7381"/>
    <w:rsid w:val="768858BC"/>
    <w:rsid w:val="770374F5"/>
    <w:rsid w:val="770B4EEF"/>
    <w:rsid w:val="773F1043"/>
    <w:rsid w:val="774D646B"/>
    <w:rsid w:val="77534E09"/>
    <w:rsid w:val="77846CDF"/>
    <w:rsid w:val="778D20C9"/>
    <w:rsid w:val="78553DE1"/>
    <w:rsid w:val="7866427B"/>
    <w:rsid w:val="786A41B8"/>
    <w:rsid w:val="78782D79"/>
    <w:rsid w:val="788F1E71"/>
    <w:rsid w:val="78FE7F71"/>
    <w:rsid w:val="790E6A01"/>
    <w:rsid w:val="79110227"/>
    <w:rsid w:val="79216DBE"/>
    <w:rsid w:val="794374CB"/>
    <w:rsid w:val="796B7990"/>
    <w:rsid w:val="79802EE3"/>
    <w:rsid w:val="79870D9A"/>
    <w:rsid w:val="798E2128"/>
    <w:rsid w:val="79C07E04"/>
    <w:rsid w:val="79F24465"/>
    <w:rsid w:val="7A6A4943"/>
    <w:rsid w:val="7A6B4218"/>
    <w:rsid w:val="7AAB0E79"/>
    <w:rsid w:val="7AB636E5"/>
    <w:rsid w:val="7ADE6D11"/>
    <w:rsid w:val="7AE07C8F"/>
    <w:rsid w:val="7AEF4E49"/>
    <w:rsid w:val="7B160627"/>
    <w:rsid w:val="7B205002"/>
    <w:rsid w:val="7B711D02"/>
    <w:rsid w:val="7B7A3ACB"/>
    <w:rsid w:val="7BB045D8"/>
    <w:rsid w:val="7BB51BEE"/>
    <w:rsid w:val="7BC04649"/>
    <w:rsid w:val="7BD94744"/>
    <w:rsid w:val="7BDD2EF3"/>
    <w:rsid w:val="7C044924"/>
    <w:rsid w:val="7C0E12FE"/>
    <w:rsid w:val="7C7B5CFE"/>
    <w:rsid w:val="7C7C6FF4"/>
    <w:rsid w:val="7C8A41BB"/>
    <w:rsid w:val="7D0C3A90"/>
    <w:rsid w:val="7D473462"/>
    <w:rsid w:val="7D4A280A"/>
    <w:rsid w:val="7D935010"/>
    <w:rsid w:val="7DB60C46"/>
    <w:rsid w:val="7DBA3473"/>
    <w:rsid w:val="7DCD4F10"/>
    <w:rsid w:val="7DE40569"/>
    <w:rsid w:val="7DEA7A4F"/>
    <w:rsid w:val="7DEB50B3"/>
    <w:rsid w:val="7DF64C65"/>
    <w:rsid w:val="7E0C70D4"/>
    <w:rsid w:val="7E26761A"/>
    <w:rsid w:val="7E4A7A99"/>
    <w:rsid w:val="7E4D4360"/>
    <w:rsid w:val="7E8645F2"/>
    <w:rsid w:val="7E9A1CEA"/>
    <w:rsid w:val="7E9D7499"/>
    <w:rsid w:val="7EEE0574"/>
    <w:rsid w:val="7EF053B6"/>
    <w:rsid w:val="7F201A88"/>
    <w:rsid w:val="7F517E80"/>
    <w:rsid w:val="7F547A24"/>
    <w:rsid w:val="7F5A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line="400" w:lineRule="atLeast"/>
      <w:ind w:left="280" w:right="134" w:rightChars="134" w:firstLine="497"/>
    </w:pPr>
    <w:rPr>
      <w:rFonts w:ascii="宋体" w:hAnsi="宋体" w:eastAsia="楷体_GB2312"/>
      <w:sz w:val="24"/>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link w:val="66"/>
    <w:qFormat/>
    <w:uiPriority w:val="0"/>
    <w:pPr>
      <w:jc w:val="left"/>
    </w:pPr>
  </w:style>
  <w:style w:type="paragraph" w:styleId="13">
    <w:name w:val="Body Text"/>
    <w:basedOn w:val="1"/>
    <w:next w:val="1"/>
    <w:qFormat/>
    <w:uiPriority w:val="1"/>
    <w:rPr>
      <w:b/>
      <w:szCs w:val="24"/>
    </w:rPr>
  </w:style>
  <w:style w:type="paragraph" w:styleId="14">
    <w:name w:val="Body Text Indent"/>
    <w:basedOn w:val="1"/>
    <w:next w:val="1"/>
    <w:qFormat/>
    <w:uiPriority w:val="0"/>
    <w:pPr>
      <w:spacing w:after="120"/>
      <w:ind w:left="420" w:leftChars="200"/>
    </w:pPr>
  </w:style>
  <w:style w:type="paragraph" w:styleId="15">
    <w:name w:val="Plain Text"/>
    <w:basedOn w:val="1"/>
    <w:unhideWhenUsed/>
    <w:qFormat/>
    <w:uiPriority w:val="99"/>
    <w:rPr>
      <w:rFonts w:ascii="宋体" w:hAnsi="Courier New" w:cs="Courier New"/>
      <w:szCs w:val="21"/>
    </w:rPr>
  </w:style>
  <w:style w:type="paragraph" w:styleId="16">
    <w:name w:val="Body Text Indent 2"/>
    <w:basedOn w:val="1"/>
    <w:qFormat/>
    <w:uiPriority w:val="0"/>
    <w:pPr>
      <w:spacing w:line="360" w:lineRule="auto"/>
      <w:ind w:firstLine="480" w:firstLineChars="200"/>
      <w:jc w:val="left"/>
    </w:pPr>
    <w:rPr>
      <w:rFonts w:hAnsi="Arial Narrow"/>
      <w:sz w:val="24"/>
      <w:szCs w:val="21"/>
    </w:rPr>
  </w:style>
  <w:style w:type="paragraph" w:styleId="17">
    <w:name w:val="Balloon Text"/>
    <w:basedOn w:val="1"/>
    <w:link w:val="65"/>
    <w:qFormat/>
    <w:uiPriority w:val="0"/>
    <w:rPr>
      <w:sz w:val="18"/>
      <w:szCs w:val="18"/>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unhideWhenUsed/>
    <w:qFormat/>
    <w:uiPriority w:val="39"/>
  </w:style>
  <w:style w:type="paragraph" w:styleId="22">
    <w:name w:val="toc 2"/>
    <w:basedOn w:val="1"/>
    <w:next w:val="1"/>
    <w:unhideWhenUsed/>
    <w:qFormat/>
    <w:uiPriority w:val="39"/>
    <w:pPr>
      <w:ind w:left="420" w:leftChars="200"/>
    </w:pPr>
  </w:style>
  <w:style w:type="paragraph" w:styleId="23">
    <w:name w:val="Body Text 2"/>
    <w:basedOn w:val="1"/>
    <w:unhideWhenUsed/>
    <w:qFormat/>
    <w:uiPriority w:val="99"/>
    <w:pPr>
      <w:spacing w:after="120" w:line="480" w:lineRule="auto"/>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annotation subject"/>
    <w:basedOn w:val="12"/>
    <w:next w:val="12"/>
    <w:link w:val="67"/>
    <w:qFormat/>
    <w:uiPriority w:val="0"/>
    <w:rPr>
      <w:b/>
      <w:bCs/>
    </w:rPr>
  </w:style>
  <w:style w:type="paragraph" w:styleId="26">
    <w:name w:val="Body Text First Indent 2"/>
    <w:basedOn w:val="14"/>
    <w:next w:val="27"/>
    <w:qFormat/>
    <w:uiPriority w:val="99"/>
    <w:pPr>
      <w:tabs>
        <w:tab w:val="left" w:pos="4606"/>
      </w:tabs>
      <w:ind w:firstLine="420"/>
    </w:pPr>
  </w:style>
  <w:style w:type="paragraph" w:customStyle="1" w:styleId="27">
    <w:name w:val="样式 标题 3 + (中文) 黑体 小四 非加粗 段前: 7.8 磅 段后: 0 磅 行距: 固定值 20 磅_0"/>
    <w:basedOn w:val="28"/>
    <w:qFormat/>
    <w:uiPriority w:val="0"/>
    <w:pPr>
      <w:spacing w:before="0" w:after="0" w:line="400" w:lineRule="exact"/>
    </w:pPr>
    <w:rPr>
      <w:rFonts w:ascii="Times New Roman" w:hAnsi="Times New Roman" w:eastAsia="黑体" w:cs="宋体"/>
      <w:b w:val="0"/>
      <w:bCs w:val="0"/>
      <w:sz w:val="21"/>
      <w:szCs w:val="20"/>
    </w:rPr>
  </w:style>
  <w:style w:type="paragraph" w:customStyle="1" w:styleId="28">
    <w:name w:val="标题 3_0"/>
    <w:basedOn w:val="29"/>
    <w:next w:val="30"/>
    <w:qFormat/>
    <w:uiPriority w:val="0"/>
    <w:pPr>
      <w:keepNext/>
      <w:keepLines/>
      <w:spacing w:before="260" w:after="260" w:line="416" w:lineRule="auto"/>
      <w:outlineLvl w:val="2"/>
    </w:pPr>
    <w:rPr>
      <w:rFonts w:ascii="Calibri" w:hAnsi="Calibri"/>
      <w:b/>
      <w:bCs/>
      <w:sz w:val="32"/>
      <w:szCs w:val="32"/>
    </w:rPr>
  </w:style>
  <w:style w:type="paragraph" w:customStyle="1" w:styleId="29">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99"/>
  </w:style>
  <w:style w:type="character" w:styleId="36">
    <w:name w:val="Hyperlink"/>
    <w:unhideWhenUsed/>
    <w:qFormat/>
    <w:uiPriority w:val="99"/>
    <w:rPr>
      <w:color w:val="0000FF"/>
      <w:u w:val="single"/>
    </w:rPr>
  </w:style>
  <w:style w:type="character" w:styleId="37">
    <w:name w:val="annotation reference"/>
    <w:basedOn w:val="33"/>
    <w:qFormat/>
    <w:uiPriority w:val="0"/>
    <w:rPr>
      <w:sz w:val="21"/>
      <w:szCs w:val="21"/>
    </w:rPr>
  </w:style>
  <w:style w:type="paragraph" w:customStyle="1" w:styleId="38">
    <w:name w:val="Fließtext"/>
    <w:basedOn w:val="1"/>
    <w:qFormat/>
    <w:uiPriority w:val="99"/>
    <w:pPr>
      <w:overflowPunct w:val="0"/>
      <w:autoSpaceDE w:val="0"/>
      <w:autoSpaceDN w:val="0"/>
      <w:adjustRightInd w:val="0"/>
      <w:textAlignment w:val="baseline"/>
    </w:pPr>
    <w:rPr>
      <w:kern w:val="28"/>
      <w:szCs w:val="20"/>
    </w:rPr>
  </w:style>
  <w:style w:type="paragraph" w:customStyle="1" w:styleId="39">
    <w:name w:val="首行缩进"/>
    <w:basedOn w:val="1"/>
    <w:qFormat/>
    <w:uiPriority w:val="0"/>
    <w:pPr>
      <w:ind w:firstLine="480" w:firstLineChars="200"/>
    </w:pPr>
    <w:rPr>
      <w:lang w:val="zh-CN"/>
    </w:rPr>
  </w:style>
  <w:style w:type="paragraph" w:customStyle="1" w:styleId="40">
    <w:name w:val="正文（缩进）"/>
    <w:basedOn w:val="1"/>
    <w:qFormat/>
    <w:uiPriority w:val="99"/>
    <w:pPr>
      <w:spacing w:before="156" w:after="156"/>
      <w:ind w:firstLine="480"/>
    </w:pPr>
  </w:style>
  <w:style w:type="paragraph" w:customStyle="1" w:styleId="41">
    <w:name w:val="null3"/>
    <w:qFormat/>
    <w:uiPriority w:val="0"/>
    <w:rPr>
      <w:rFonts w:hint="eastAsia" w:ascii="Calibri" w:hAnsi="Calibri" w:eastAsia="宋体" w:cs="Times New Roman"/>
      <w:lang w:val="en-US" w:eastAsia="zh-CN" w:bidi="ar-SA"/>
    </w:rPr>
  </w:style>
  <w:style w:type="paragraph" w:customStyle="1" w:styleId="42">
    <w:name w:val="样式1"/>
    <w:basedOn w:val="1"/>
    <w:qFormat/>
    <w:uiPriority w:val="0"/>
    <w:pPr>
      <w:jc w:val="center"/>
    </w:pPr>
    <w:rPr>
      <w:rFonts w:eastAsia="方正大标宋简体"/>
      <w:sz w:val="52"/>
    </w:rPr>
  </w:style>
  <w:style w:type="paragraph" w:customStyle="1" w:styleId="43">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4">
    <w:name w:val="edittexttarea"/>
    <w:basedOn w:val="33"/>
    <w:qFormat/>
    <w:uiPriority w:val="0"/>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50">
    <w:name w:val="List Paragraph"/>
    <w:basedOn w:val="1"/>
    <w:qFormat/>
    <w:uiPriority w:val="0"/>
    <w:pPr>
      <w:widowControl/>
      <w:ind w:firstLine="420" w:firstLineChars="200"/>
      <w:jc w:val="left"/>
    </w:pPr>
    <w:rPr>
      <w:rFonts w:ascii="MetaPlusLF" w:hAnsi="MetaPlusLF"/>
      <w:sz w:val="20"/>
      <w:szCs w:val="20"/>
      <w:lang w:val="de-DE" w:eastAsia="de-DE"/>
    </w:rPr>
  </w:style>
  <w:style w:type="paragraph" w:customStyle="1" w:styleId="51">
    <w:name w:val="p0"/>
    <w:basedOn w:val="1"/>
    <w:qFormat/>
    <w:uiPriority w:val="0"/>
    <w:pPr>
      <w:widowControl/>
    </w:pPr>
    <w:rPr>
      <w:kern w:val="0"/>
      <w:sz w:val="20"/>
      <w:szCs w:val="21"/>
    </w:rPr>
  </w:style>
  <w:style w:type="paragraph" w:customStyle="1" w:styleId="52">
    <w:name w:val="MsoNormal"/>
    <w:basedOn w:val="1"/>
    <w:qFormat/>
    <w:uiPriority w:val="0"/>
  </w:style>
  <w:style w:type="paragraph" w:customStyle="1" w:styleId="53">
    <w:name w:val="MsoNormal0"/>
    <w:basedOn w:val="1"/>
    <w:qFormat/>
    <w:uiPriority w:val="0"/>
  </w:style>
  <w:style w:type="table" w:customStyle="1" w:styleId="54">
    <w:name w:val="MsoNormalTable0"/>
    <w:basedOn w:val="31"/>
    <w:qFormat/>
    <w:uiPriority w:val="0"/>
  </w:style>
  <w:style w:type="table" w:customStyle="1" w:styleId="55">
    <w:name w:val="MsoNormalTable"/>
    <w:basedOn w:val="31"/>
    <w:qFormat/>
    <w:uiPriority w:val="0"/>
  </w:style>
  <w:style w:type="paragraph" w:customStyle="1" w:styleId="56">
    <w:name w:val="MsoBodyText"/>
    <w:basedOn w:val="1"/>
    <w:qFormat/>
    <w:uiPriority w:val="0"/>
  </w:style>
  <w:style w:type="paragraph" w:customStyle="1" w:styleId="57">
    <w:name w:val="MsoBodyTextFirstIndent20"/>
    <w:basedOn w:val="1"/>
    <w:qFormat/>
    <w:uiPriority w:val="0"/>
  </w:style>
  <w:style w:type="paragraph" w:customStyle="1" w:styleId="58">
    <w:name w:val="MsoListParagraph"/>
    <w:basedOn w:val="1"/>
    <w:qFormat/>
    <w:uiPriority w:val="0"/>
  </w:style>
  <w:style w:type="paragraph" w:customStyle="1" w:styleId="59">
    <w:name w:val="MsoBodyTextFirstIndent2"/>
    <w:basedOn w:val="1"/>
    <w:qFormat/>
    <w:uiPriority w:val="0"/>
  </w:style>
  <w:style w:type="paragraph" w:customStyle="1" w:styleId="60">
    <w:name w:val="Table Text"/>
    <w:basedOn w:val="1"/>
    <w:semiHidden/>
    <w:qFormat/>
    <w:uiPriority w:val="0"/>
    <w:rPr>
      <w:rFonts w:ascii="宋体" w:hAnsi="宋体" w:cs="宋体"/>
      <w:sz w:val="20"/>
      <w:szCs w:val="20"/>
      <w:lang w:eastAsia="en-US"/>
    </w:rPr>
  </w:style>
  <w:style w:type="table" w:customStyle="1" w:styleId="61">
    <w:name w:val="Table Normal"/>
    <w:semiHidden/>
    <w:unhideWhenUsed/>
    <w:qFormat/>
    <w:uiPriority w:val="0"/>
    <w:tblPr>
      <w:tblCellMar>
        <w:top w:w="0" w:type="dxa"/>
        <w:left w:w="0" w:type="dxa"/>
        <w:bottom w:w="0" w:type="dxa"/>
        <w:right w:w="0" w:type="dxa"/>
      </w:tblCellMar>
    </w:tblPr>
  </w:style>
  <w:style w:type="character" w:customStyle="1" w:styleId="62">
    <w:name w:val="font01"/>
    <w:basedOn w:val="33"/>
    <w:qFormat/>
    <w:uiPriority w:val="0"/>
    <w:rPr>
      <w:rFonts w:hint="default" w:ascii="Calibri" w:hAnsi="Calibri" w:cs="Calibri"/>
      <w:color w:val="000000"/>
      <w:sz w:val="20"/>
      <w:szCs w:val="20"/>
      <w:u w:val="none"/>
    </w:rPr>
  </w:style>
  <w:style w:type="character" w:customStyle="1" w:styleId="63">
    <w:name w:val="font21"/>
    <w:basedOn w:val="33"/>
    <w:qFormat/>
    <w:uiPriority w:val="0"/>
    <w:rPr>
      <w:rFonts w:hint="eastAsia" w:ascii="宋体" w:hAnsi="宋体" w:eastAsia="宋体" w:cs="宋体"/>
      <w:color w:val="000000"/>
      <w:sz w:val="20"/>
      <w:szCs w:val="20"/>
      <w:u w:val="none"/>
    </w:rPr>
  </w:style>
  <w:style w:type="character" w:customStyle="1" w:styleId="64">
    <w:name w:val="font11"/>
    <w:basedOn w:val="33"/>
    <w:qFormat/>
    <w:uiPriority w:val="0"/>
    <w:rPr>
      <w:rFonts w:hint="eastAsia" w:ascii="宋体" w:hAnsi="宋体" w:eastAsia="宋体" w:cs="宋体"/>
      <w:color w:val="000000"/>
      <w:sz w:val="20"/>
      <w:szCs w:val="20"/>
      <w:u w:val="none"/>
    </w:rPr>
  </w:style>
  <w:style w:type="character" w:customStyle="1" w:styleId="65">
    <w:name w:val="批注框文本 字符"/>
    <w:basedOn w:val="33"/>
    <w:link w:val="17"/>
    <w:qFormat/>
    <w:uiPriority w:val="0"/>
    <w:rPr>
      <w:rFonts w:ascii="Calibri" w:hAnsi="Calibri"/>
      <w:kern w:val="2"/>
      <w:sz w:val="18"/>
      <w:szCs w:val="18"/>
    </w:rPr>
  </w:style>
  <w:style w:type="character" w:customStyle="1" w:styleId="66">
    <w:name w:val="批注文字 字符"/>
    <w:basedOn w:val="33"/>
    <w:link w:val="12"/>
    <w:qFormat/>
    <w:uiPriority w:val="0"/>
    <w:rPr>
      <w:rFonts w:ascii="Calibri" w:hAnsi="Calibri"/>
      <w:kern w:val="2"/>
      <w:sz w:val="21"/>
      <w:szCs w:val="22"/>
    </w:rPr>
  </w:style>
  <w:style w:type="character" w:customStyle="1" w:styleId="67">
    <w:name w:val="批注主题 字符"/>
    <w:basedOn w:val="66"/>
    <w:link w:val="25"/>
    <w:qFormat/>
    <w:uiPriority w:val="0"/>
    <w:rPr>
      <w:rFonts w:ascii="Calibri" w:hAnsi="Calibri"/>
      <w:b/>
      <w:bCs/>
      <w:kern w:val="2"/>
      <w:sz w:val="21"/>
      <w:szCs w:val="22"/>
    </w:rPr>
  </w:style>
  <w:style w:type="paragraph" w:customStyle="1" w:styleId="68">
    <w:name w:val="Revision"/>
    <w:hidden/>
    <w:unhideWhenUsed/>
    <w:qFormat/>
    <w:uiPriority w:val="99"/>
    <w:rPr>
      <w:rFonts w:ascii="Calibri" w:hAnsi="Calibri" w:eastAsia="宋体" w:cs="Times New Roman"/>
      <w:kern w:val="2"/>
      <w:sz w:val="21"/>
      <w:szCs w:val="22"/>
      <w:lang w:val="en-US" w:eastAsia="zh-CN" w:bidi="ar-SA"/>
    </w:rPr>
  </w:style>
  <w:style w:type="character" w:customStyle="1" w:styleId="69">
    <w:name w:val="redfilefwwh"/>
    <w:basedOn w:val="33"/>
    <w:qFormat/>
    <w:uiPriority w:val="0"/>
    <w:rPr>
      <w:color w:val="BA2636"/>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80754-BDE4-4F7C-AAFB-7B39935854F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38019</Words>
  <Characters>40583</Characters>
  <Lines>676</Lines>
  <Paragraphs>1641</Paragraphs>
  <TotalTime>3</TotalTime>
  <ScaleCrop>false</ScaleCrop>
  <LinksUpToDate>false</LinksUpToDate>
  <CharactersWithSpaces>43068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2025-06-24T08:09:00Z</dcterms:created>
  <dc:creator>Administrator</dc:creator>
  <cp:lastModifiedBy>admin</cp:lastModifiedBy>
  <cp:lastPrinted>2025-06-26T02:32:00Z</cp:lastPrinted>
  <dcterms:modified xsi:type="dcterms:W3CDTF">2025-07-11T07:44:18Z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1BE79C90C416491B90B483C277513483_13</vt:lpwstr>
  </property>
  <property fmtid="{D5CDD505-2E9C-101B-9397-08002B2CF9AE}" pid="4" name="KSOTemplateDocerSaveRecord">
    <vt:lpwstr>eyJoZGlkIjoiODZjZjA2N2Y3NWJmNzk4YTBjN2MxMTE0YWEyZWE2MDkiLCJ1c2VySWQiOiI3MDIzMzI3NzUifQ==</vt:lpwstr>
  </property>
</Properties>
</file>