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宋体" w:hAnsi="宋体" w:cs="宋体"/>
          <w:color w:val="auto"/>
          <w:sz w:val="24"/>
          <w:szCs w:val="24"/>
        </w:rPr>
      </w:pPr>
    </w:p>
    <w:p>
      <w:pPr>
        <w:pStyle w:val="2"/>
        <w:jc w:val="center"/>
        <w:rPr>
          <w:rFonts w:hint="eastAsia" w:ascii="宋体" w:hAnsi="宋体" w:cs="宋体"/>
          <w:color w:val="auto"/>
          <w:sz w:val="72"/>
          <w:szCs w:val="72"/>
        </w:rPr>
      </w:pPr>
      <w:bookmarkStart w:id="0" w:name="_Toc5043"/>
      <w:bookmarkStart w:id="1" w:name="_Toc29271"/>
      <w:r>
        <w:rPr>
          <w:rFonts w:hint="eastAsia" w:ascii="宋体" w:hAnsi="宋体" w:cs="宋体"/>
          <w:color w:val="auto"/>
          <w:sz w:val="72"/>
          <w:szCs w:val="72"/>
        </w:rPr>
        <w:t>竞争性磋商文件</w:t>
      </w:r>
      <w:bookmarkEnd w:id="0"/>
      <w:bookmarkEnd w:id="1"/>
    </w:p>
    <w:p>
      <w:pPr>
        <w:pStyle w:val="2"/>
        <w:jc w:val="center"/>
        <w:rPr>
          <w:rFonts w:hint="eastAsia" w:ascii="宋体" w:hAnsi="宋体" w:cs="宋体"/>
          <w:color w:val="auto"/>
          <w:sz w:val="72"/>
          <w:szCs w:val="72"/>
        </w:rPr>
      </w:pPr>
      <w:bookmarkStart w:id="2" w:name="_Toc32452"/>
      <w:bookmarkStart w:id="3" w:name="_Toc14781"/>
      <w:r>
        <w:rPr>
          <w:rFonts w:hint="eastAsia" w:ascii="宋体" w:hAnsi="宋体" w:cs="宋体"/>
          <w:color w:val="auto"/>
          <w:sz w:val="72"/>
          <w:szCs w:val="72"/>
        </w:rPr>
        <w:t>（商务部分）</w:t>
      </w:r>
      <w:bookmarkEnd w:id="2"/>
      <w:bookmarkEnd w:id="3"/>
    </w:p>
    <w:p>
      <w:pPr>
        <w:rPr>
          <w:rFonts w:hint="eastAsia" w:ascii="宋体" w:hAnsi="宋体" w:cs="宋体"/>
          <w:color w:val="auto"/>
          <w:sz w:val="24"/>
          <w:szCs w:val="24"/>
        </w:rPr>
      </w:pPr>
    </w:p>
    <w:p>
      <w:pPr>
        <w:pStyle w:val="12"/>
        <w:rPr>
          <w:rFonts w:hint="eastAsia" w:ascii="宋体" w:hAnsi="宋体" w:cs="宋体"/>
          <w:color w:val="auto"/>
          <w:sz w:val="24"/>
        </w:rPr>
      </w:pPr>
    </w:p>
    <w:p>
      <w:pPr>
        <w:rPr>
          <w:rFonts w:hint="eastAsia" w:ascii="宋体" w:hAnsi="宋体" w:cs="宋体"/>
          <w:color w:val="auto"/>
          <w:sz w:val="24"/>
          <w:szCs w:val="24"/>
        </w:rPr>
      </w:pPr>
    </w:p>
    <w:p>
      <w:pPr>
        <w:pStyle w:val="6"/>
        <w:numPr>
          <w:ilvl w:val="0"/>
          <w:numId w:val="0"/>
        </w:numPr>
        <w:ind w:left="420" w:leftChars="200"/>
        <w:rPr>
          <w:color w:val="auto"/>
        </w:rPr>
      </w:pPr>
    </w:p>
    <w:p>
      <w:pPr>
        <w:pStyle w:val="8"/>
        <w:rPr>
          <w:rFonts w:hint="eastAsia"/>
          <w:color w:val="auto"/>
        </w:rPr>
      </w:pPr>
    </w:p>
    <w:p>
      <w:pPr>
        <w:pStyle w:val="15"/>
        <w:ind w:firstLine="1400" w:firstLineChars="500"/>
        <w:rPr>
          <w:rFonts w:hint="eastAsia" w:hAnsi="宋体" w:eastAsia="宋体" w:cs="宋体"/>
          <w:color w:val="auto"/>
          <w:kern w:val="0"/>
          <w:sz w:val="28"/>
          <w:szCs w:val="28"/>
          <w:u w:val="single"/>
          <w:lang w:eastAsia="zh-CN"/>
        </w:rPr>
      </w:pPr>
      <w:r>
        <w:rPr>
          <w:rFonts w:hint="eastAsia" w:hAnsi="宋体" w:cs="宋体"/>
          <w:color w:val="auto"/>
          <w:kern w:val="0"/>
          <w:sz w:val="28"/>
          <w:szCs w:val="28"/>
        </w:rPr>
        <w:t>项目名称：</w:t>
      </w:r>
      <w:r>
        <w:rPr>
          <w:rFonts w:hint="eastAsia" w:hAnsi="宋体" w:cs="宋体"/>
          <w:color w:val="auto"/>
          <w:kern w:val="0"/>
          <w:sz w:val="28"/>
          <w:szCs w:val="28"/>
          <w:u w:val="single"/>
          <w:lang w:eastAsia="zh-CN"/>
        </w:rPr>
        <w:t>闽清税务2025年网络线路租用项目</w:t>
      </w:r>
    </w:p>
    <w:p>
      <w:pPr>
        <w:pStyle w:val="15"/>
        <w:ind w:firstLine="1400" w:firstLineChars="500"/>
        <w:rPr>
          <w:rFonts w:hint="eastAsia" w:hAnsi="宋体" w:eastAsia="宋体" w:cs="宋体"/>
          <w:color w:val="auto"/>
          <w:kern w:val="0"/>
          <w:sz w:val="28"/>
          <w:szCs w:val="28"/>
          <w:lang w:eastAsia="zh-CN"/>
        </w:rPr>
      </w:pPr>
      <w:r>
        <w:rPr>
          <w:rFonts w:hint="eastAsia" w:hAnsi="宋体" w:cs="宋体"/>
          <w:color w:val="auto"/>
          <w:kern w:val="0"/>
          <w:sz w:val="28"/>
          <w:szCs w:val="28"/>
        </w:rPr>
        <w:t>项目编号：</w:t>
      </w:r>
      <w:bookmarkStart w:id="4" w:name="OLE_LINK20"/>
      <w:r>
        <w:rPr>
          <w:rFonts w:hint="eastAsia" w:hAnsi="宋体" w:cs="宋体"/>
          <w:color w:val="auto"/>
          <w:kern w:val="0"/>
          <w:sz w:val="28"/>
          <w:szCs w:val="28"/>
          <w:u w:val="single"/>
          <w:lang w:eastAsia="zh-CN"/>
        </w:rPr>
        <w:t>ZXWT-2025-398</w:t>
      </w:r>
    </w:p>
    <w:bookmarkEnd w:id="4"/>
    <w:p>
      <w:pPr>
        <w:pStyle w:val="15"/>
        <w:ind w:firstLine="1400" w:firstLineChars="500"/>
        <w:rPr>
          <w:rFonts w:hint="eastAsia" w:hAnsi="宋体" w:eastAsia="宋体" w:cs="宋体"/>
          <w:color w:val="auto"/>
          <w:kern w:val="0"/>
          <w:sz w:val="28"/>
          <w:szCs w:val="28"/>
          <w:lang w:eastAsia="zh-CN"/>
        </w:rPr>
      </w:pPr>
      <w:r>
        <w:rPr>
          <w:rFonts w:hint="eastAsia" w:hAnsi="宋体" w:cs="宋体"/>
          <w:color w:val="auto"/>
          <w:kern w:val="0"/>
          <w:sz w:val="28"/>
          <w:szCs w:val="28"/>
        </w:rPr>
        <w:t>采 购 人：</w:t>
      </w:r>
      <w:r>
        <w:rPr>
          <w:rFonts w:hint="eastAsia" w:hAnsi="宋体" w:cs="宋体"/>
          <w:color w:val="auto"/>
          <w:kern w:val="0"/>
          <w:sz w:val="28"/>
          <w:szCs w:val="28"/>
          <w:u w:val="single"/>
          <w:lang w:eastAsia="zh-CN"/>
        </w:rPr>
        <w:t>国家税务总局闽清县税务局</w:t>
      </w:r>
    </w:p>
    <w:p>
      <w:pPr>
        <w:pStyle w:val="15"/>
        <w:ind w:firstLine="1400" w:firstLineChars="500"/>
        <w:rPr>
          <w:rFonts w:hint="eastAsia" w:hAnsi="宋体" w:cs="宋体"/>
          <w:color w:val="auto"/>
          <w:kern w:val="0"/>
          <w:sz w:val="28"/>
          <w:szCs w:val="28"/>
        </w:rPr>
      </w:pPr>
      <w:r>
        <w:rPr>
          <w:rFonts w:hint="eastAsia" w:hAnsi="宋体" w:cs="宋体"/>
          <w:color w:val="auto"/>
          <w:kern w:val="0"/>
          <w:sz w:val="28"/>
          <w:szCs w:val="28"/>
        </w:rPr>
        <w:t>采购代理机构：</w:t>
      </w:r>
      <w:r>
        <w:rPr>
          <w:rFonts w:hint="eastAsia" w:hAnsi="宋体" w:cs="宋体"/>
          <w:color w:val="auto"/>
          <w:kern w:val="0"/>
          <w:sz w:val="28"/>
          <w:szCs w:val="28"/>
          <w:u w:val="single"/>
        </w:rPr>
        <w:t>福建省智信招标有限公司</w:t>
      </w:r>
    </w:p>
    <w:p>
      <w:pPr>
        <w:topLinePunct/>
        <w:autoSpaceDE w:val="0"/>
        <w:autoSpaceDN w:val="0"/>
        <w:spacing w:line="460" w:lineRule="exact"/>
        <w:rPr>
          <w:rFonts w:hint="eastAsia" w:ascii="宋体" w:hAnsi="宋体" w:cs="宋体"/>
          <w:b/>
          <w:color w:val="auto"/>
          <w:sz w:val="24"/>
          <w:szCs w:val="24"/>
        </w:rPr>
      </w:pPr>
    </w:p>
    <w:p>
      <w:pPr>
        <w:topLinePunct/>
        <w:autoSpaceDE w:val="0"/>
        <w:autoSpaceDN w:val="0"/>
        <w:spacing w:line="460" w:lineRule="exact"/>
        <w:jc w:val="center"/>
        <w:rPr>
          <w:rFonts w:hint="eastAsia" w:ascii="宋体" w:hAnsi="宋体" w:cs="宋体"/>
          <w:color w:val="auto"/>
          <w:sz w:val="24"/>
          <w:szCs w:val="24"/>
        </w:rPr>
      </w:pPr>
    </w:p>
    <w:p>
      <w:pPr>
        <w:pStyle w:val="6"/>
        <w:numPr>
          <w:ilvl w:val="0"/>
          <w:numId w:val="0"/>
        </w:numPr>
        <w:ind w:left="420" w:leftChars="200"/>
        <w:rPr>
          <w:color w:val="auto"/>
        </w:rPr>
      </w:pPr>
    </w:p>
    <w:p>
      <w:pPr>
        <w:pStyle w:val="9"/>
        <w:rPr>
          <w:color w:val="auto"/>
        </w:rPr>
      </w:pPr>
    </w:p>
    <w:p>
      <w:pPr>
        <w:topLinePunct/>
        <w:autoSpaceDE w:val="0"/>
        <w:autoSpaceDN w:val="0"/>
        <w:spacing w:line="160" w:lineRule="exact"/>
        <w:jc w:val="center"/>
        <w:rPr>
          <w:rFonts w:hint="eastAsia" w:ascii="宋体" w:hAnsi="宋体" w:cs="宋体"/>
          <w:color w:val="auto"/>
          <w:sz w:val="24"/>
          <w:szCs w:val="24"/>
        </w:rPr>
      </w:pPr>
    </w:p>
    <w:p>
      <w:pPr>
        <w:jc w:val="center"/>
        <w:rPr>
          <w:rFonts w:hint="eastAsia" w:hAnsi="宋体" w:eastAsia="宋体" w:cs="宋体"/>
          <w:color w:val="auto"/>
          <w:kern w:val="0"/>
          <w:sz w:val="28"/>
          <w:szCs w:val="28"/>
          <w:lang w:eastAsia="zh-CN"/>
        </w:rPr>
      </w:pPr>
      <w:r>
        <w:rPr>
          <w:rFonts w:hint="eastAsia" w:hAnsi="宋体" w:cs="宋体"/>
          <w:color w:val="auto"/>
          <w:kern w:val="0"/>
          <w:sz w:val="28"/>
          <w:szCs w:val="28"/>
          <w:lang w:eastAsia="zh-CN"/>
        </w:rPr>
        <w:t>国家税务总局闽清县税务局</w:t>
      </w:r>
    </w:p>
    <w:p>
      <w:pPr>
        <w:jc w:val="center"/>
        <w:rPr>
          <w:rFonts w:hint="eastAsia" w:ascii="宋体" w:hAnsi="宋体" w:cs="宋体"/>
          <w:color w:val="auto"/>
          <w:sz w:val="28"/>
          <w:szCs w:val="28"/>
        </w:rPr>
      </w:pPr>
      <w:r>
        <w:rPr>
          <w:rFonts w:hint="eastAsia" w:ascii="宋体" w:hAnsi="宋体" w:cs="宋体"/>
          <w:color w:val="auto"/>
          <w:sz w:val="28"/>
          <w:szCs w:val="28"/>
        </w:rPr>
        <w:t>2025年</w:t>
      </w:r>
      <w:r>
        <w:rPr>
          <w:rFonts w:hint="eastAsia" w:ascii="宋体" w:hAnsi="宋体" w:cs="宋体"/>
          <w:color w:val="auto"/>
          <w:sz w:val="28"/>
          <w:szCs w:val="28"/>
          <w:lang w:val="en-US" w:eastAsia="zh-CN"/>
        </w:rPr>
        <w:t>10</w:t>
      </w:r>
      <w:r>
        <w:rPr>
          <w:rFonts w:hint="eastAsia" w:ascii="宋体" w:hAnsi="宋体" w:cs="宋体"/>
          <w:color w:val="auto"/>
          <w:sz w:val="28"/>
          <w:szCs w:val="28"/>
        </w:rPr>
        <w:t>月</w:t>
      </w:r>
      <w:r>
        <w:rPr>
          <w:rFonts w:hint="eastAsia" w:ascii="宋体" w:hAnsi="宋体" w:cs="宋体"/>
          <w:color w:val="auto"/>
          <w:sz w:val="28"/>
          <w:szCs w:val="28"/>
          <w:lang w:val="en-US" w:eastAsia="zh-CN"/>
        </w:rPr>
        <w:t>20</w:t>
      </w:r>
      <w:r>
        <w:rPr>
          <w:rFonts w:hint="eastAsia" w:ascii="宋体" w:hAnsi="宋体" w:cs="宋体"/>
          <w:color w:val="auto"/>
          <w:sz w:val="28"/>
          <w:szCs w:val="28"/>
        </w:rPr>
        <w:t>日</w:t>
      </w:r>
    </w:p>
    <w:p>
      <w:pPr>
        <w:rPr>
          <w:rFonts w:hint="eastAsia" w:ascii="宋体" w:hAnsi="宋体" w:cs="宋体"/>
          <w:color w:val="auto"/>
          <w:sz w:val="24"/>
          <w:szCs w:val="24"/>
        </w:rPr>
      </w:pPr>
    </w:p>
    <w:p>
      <w:pPr>
        <w:rPr>
          <w:rFonts w:hint="eastAsia" w:ascii="宋体" w:hAnsi="宋体" w:cs="宋体"/>
          <w:color w:val="auto"/>
          <w:sz w:val="24"/>
          <w:szCs w:val="24"/>
        </w:rPr>
      </w:pPr>
    </w:p>
    <w:p>
      <w:pPr>
        <w:rPr>
          <w:rFonts w:hint="eastAsia" w:ascii="宋体" w:hAnsi="宋体" w:cs="宋体"/>
          <w:color w:val="auto"/>
          <w:sz w:val="24"/>
          <w:szCs w:val="24"/>
        </w:rPr>
        <w:sectPr>
          <w:footerReference r:id="rId3" w:type="default"/>
          <w:pgSz w:w="11906" w:h="16838"/>
          <w:pgMar w:top="1440" w:right="1531" w:bottom="1440" w:left="1531" w:header="851" w:footer="992" w:gutter="0"/>
          <w:cols w:space="720" w:num="1"/>
          <w:docGrid w:type="lines" w:linePitch="312" w:charSpace="0"/>
        </w:sectPr>
      </w:pPr>
    </w:p>
    <w:p>
      <w:pPr>
        <w:spacing w:line="400" w:lineRule="exact"/>
        <w:jc w:val="center"/>
        <w:rPr>
          <w:b/>
          <w:bCs/>
          <w:color w:val="auto"/>
          <w:sz w:val="32"/>
          <w:szCs w:val="32"/>
        </w:rPr>
      </w:pPr>
      <w:r>
        <w:rPr>
          <w:rFonts w:ascii="宋体" w:hAnsi="宋体"/>
          <w:b/>
          <w:bCs/>
          <w:color w:val="auto"/>
          <w:sz w:val="32"/>
          <w:szCs w:val="32"/>
        </w:rPr>
        <w:t>目录</w:t>
      </w:r>
    </w:p>
    <w:p>
      <w:pPr>
        <w:pStyle w:val="21"/>
        <w:tabs>
          <w:tab w:val="right" w:leader="dot" w:pos="8402"/>
        </w:tabs>
        <w:spacing w:line="500" w:lineRule="exact"/>
        <w:rPr>
          <w:rFonts w:hint="eastAsia" w:ascii="宋体" w:hAnsi="宋体" w:cs="宋体"/>
          <w:color w:val="auto"/>
          <w:sz w:val="24"/>
          <w:szCs w:val="24"/>
        </w:rPr>
      </w:pP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TOC \o "1-2" \h \u </w:instrText>
      </w:r>
      <w:r>
        <w:rPr>
          <w:rFonts w:hint="eastAsia" w:ascii="宋体" w:hAnsi="宋体" w:cs="宋体"/>
          <w:color w:val="auto"/>
          <w:sz w:val="24"/>
          <w:szCs w:val="24"/>
        </w:rPr>
        <w:fldChar w:fldCharType="separate"/>
      </w:r>
    </w:p>
    <w:p>
      <w:pPr>
        <w:pStyle w:val="21"/>
        <w:tabs>
          <w:tab w:val="right" w:leader="dot" w:pos="8402"/>
        </w:tabs>
        <w:spacing w:line="500" w:lineRule="exact"/>
        <w:rPr>
          <w:rFonts w:hint="eastAsia" w:ascii="宋体" w:hAnsi="宋体" w:cs="宋体"/>
          <w:color w:val="auto"/>
          <w:sz w:val="24"/>
          <w:szCs w:val="24"/>
        </w:rPr>
      </w:pPr>
      <w:r>
        <w:rPr>
          <w:color w:val="auto"/>
        </w:rPr>
        <w:fldChar w:fldCharType="begin"/>
      </w:r>
      <w:r>
        <w:rPr>
          <w:color w:val="auto"/>
        </w:rPr>
        <w:instrText xml:space="preserve"> HYPERLINK \l "_Toc12643" </w:instrText>
      </w:r>
      <w:r>
        <w:rPr>
          <w:color w:val="auto"/>
        </w:rPr>
        <w:fldChar w:fldCharType="separate"/>
      </w:r>
      <w:r>
        <w:rPr>
          <w:rFonts w:hint="eastAsia" w:ascii="宋体" w:hAnsi="宋体" w:cs="宋体"/>
          <w:bCs/>
          <w:color w:val="auto"/>
          <w:sz w:val="24"/>
          <w:szCs w:val="24"/>
        </w:rPr>
        <w:t>第一章  磋商邀请</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_Toc12643 \h </w:instrText>
      </w:r>
      <w:r>
        <w:rPr>
          <w:rFonts w:hint="eastAsia" w:ascii="宋体" w:hAnsi="宋体" w:cs="宋体"/>
          <w:color w:val="auto"/>
          <w:sz w:val="24"/>
          <w:szCs w:val="24"/>
        </w:rPr>
        <w:fldChar w:fldCharType="separate"/>
      </w:r>
      <w:r>
        <w:rPr>
          <w:rFonts w:hint="eastAsia" w:ascii="宋体" w:hAnsi="宋体" w:cs="宋体"/>
          <w:color w:val="auto"/>
          <w:sz w:val="24"/>
          <w:szCs w:val="24"/>
        </w:rPr>
        <w:t>3</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pPr>
        <w:pStyle w:val="21"/>
        <w:tabs>
          <w:tab w:val="right" w:leader="dot" w:pos="8402"/>
        </w:tabs>
        <w:spacing w:line="500" w:lineRule="exact"/>
        <w:rPr>
          <w:rFonts w:hint="eastAsia" w:ascii="宋体" w:hAnsi="宋体" w:cs="宋体"/>
          <w:color w:val="auto"/>
          <w:sz w:val="24"/>
          <w:szCs w:val="24"/>
        </w:rPr>
      </w:pPr>
      <w:r>
        <w:rPr>
          <w:color w:val="auto"/>
        </w:rPr>
        <w:fldChar w:fldCharType="begin"/>
      </w:r>
      <w:r>
        <w:rPr>
          <w:color w:val="auto"/>
        </w:rPr>
        <w:instrText xml:space="preserve"> HYPERLINK \l "_Toc5752" </w:instrText>
      </w:r>
      <w:r>
        <w:rPr>
          <w:color w:val="auto"/>
        </w:rPr>
        <w:fldChar w:fldCharType="separate"/>
      </w:r>
      <w:r>
        <w:rPr>
          <w:rFonts w:hint="eastAsia" w:ascii="宋体" w:hAnsi="宋体" w:cs="宋体"/>
          <w:bCs/>
          <w:color w:val="auto"/>
          <w:sz w:val="24"/>
          <w:szCs w:val="24"/>
        </w:rPr>
        <w:t>第二章　供应商须知</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_Toc5752 \h </w:instrText>
      </w:r>
      <w:r>
        <w:rPr>
          <w:rFonts w:hint="eastAsia" w:ascii="宋体" w:hAnsi="宋体" w:cs="宋体"/>
          <w:color w:val="auto"/>
          <w:sz w:val="24"/>
          <w:szCs w:val="24"/>
        </w:rPr>
        <w:fldChar w:fldCharType="separate"/>
      </w:r>
      <w:r>
        <w:rPr>
          <w:rFonts w:hint="eastAsia" w:ascii="宋体" w:hAnsi="宋体" w:cs="宋体"/>
          <w:color w:val="auto"/>
          <w:sz w:val="24"/>
          <w:szCs w:val="24"/>
        </w:rPr>
        <w:t>6</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pPr>
        <w:pStyle w:val="22"/>
        <w:tabs>
          <w:tab w:val="right" w:leader="dot" w:pos="8402"/>
        </w:tabs>
        <w:spacing w:line="500" w:lineRule="exact"/>
        <w:rPr>
          <w:rFonts w:hint="eastAsia" w:ascii="宋体" w:hAnsi="宋体" w:cs="宋体"/>
          <w:color w:val="auto"/>
          <w:sz w:val="24"/>
          <w:szCs w:val="24"/>
        </w:rPr>
      </w:pPr>
      <w:r>
        <w:rPr>
          <w:color w:val="auto"/>
        </w:rPr>
        <w:fldChar w:fldCharType="begin"/>
      </w:r>
      <w:r>
        <w:rPr>
          <w:color w:val="auto"/>
        </w:rPr>
        <w:instrText xml:space="preserve"> HYPERLINK \l "_Toc27846" </w:instrText>
      </w:r>
      <w:r>
        <w:rPr>
          <w:color w:val="auto"/>
        </w:rPr>
        <w:fldChar w:fldCharType="separate"/>
      </w:r>
      <w:r>
        <w:rPr>
          <w:rFonts w:hint="eastAsia" w:ascii="宋体" w:hAnsi="宋体" w:cs="宋体"/>
          <w:bCs/>
          <w:color w:val="auto"/>
          <w:sz w:val="24"/>
          <w:szCs w:val="24"/>
        </w:rPr>
        <w:t>一、总则</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_Toc27846 \h </w:instrText>
      </w:r>
      <w:r>
        <w:rPr>
          <w:rFonts w:hint="eastAsia" w:ascii="宋体" w:hAnsi="宋体" w:cs="宋体"/>
          <w:color w:val="auto"/>
          <w:sz w:val="24"/>
          <w:szCs w:val="24"/>
        </w:rPr>
        <w:fldChar w:fldCharType="separate"/>
      </w:r>
      <w:r>
        <w:rPr>
          <w:rFonts w:hint="eastAsia" w:ascii="宋体" w:hAnsi="宋体" w:cs="宋体"/>
          <w:color w:val="auto"/>
          <w:sz w:val="24"/>
          <w:szCs w:val="24"/>
        </w:rPr>
        <w:t>13</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pPr>
        <w:pStyle w:val="22"/>
        <w:tabs>
          <w:tab w:val="right" w:leader="dot" w:pos="8402"/>
        </w:tabs>
        <w:spacing w:line="500" w:lineRule="exact"/>
        <w:rPr>
          <w:rFonts w:hint="eastAsia" w:ascii="宋体" w:hAnsi="宋体" w:cs="宋体"/>
          <w:color w:val="auto"/>
          <w:sz w:val="24"/>
          <w:szCs w:val="24"/>
        </w:rPr>
      </w:pPr>
      <w:r>
        <w:rPr>
          <w:color w:val="auto"/>
        </w:rPr>
        <w:fldChar w:fldCharType="begin"/>
      </w:r>
      <w:r>
        <w:rPr>
          <w:color w:val="auto"/>
        </w:rPr>
        <w:instrText xml:space="preserve"> HYPERLINK \l "_Toc9293" </w:instrText>
      </w:r>
      <w:r>
        <w:rPr>
          <w:color w:val="auto"/>
        </w:rPr>
        <w:fldChar w:fldCharType="separate"/>
      </w:r>
      <w:r>
        <w:rPr>
          <w:rFonts w:hint="eastAsia" w:ascii="宋体" w:hAnsi="宋体" w:cs="宋体"/>
          <w:bCs/>
          <w:color w:val="auto"/>
          <w:sz w:val="24"/>
          <w:szCs w:val="24"/>
        </w:rPr>
        <w:t>二、采购文件</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_Toc9293 \h </w:instrText>
      </w:r>
      <w:r>
        <w:rPr>
          <w:rFonts w:hint="eastAsia" w:ascii="宋体" w:hAnsi="宋体" w:cs="宋体"/>
          <w:color w:val="auto"/>
          <w:sz w:val="24"/>
          <w:szCs w:val="24"/>
        </w:rPr>
        <w:fldChar w:fldCharType="separate"/>
      </w:r>
      <w:r>
        <w:rPr>
          <w:rFonts w:hint="eastAsia" w:ascii="宋体" w:hAnsi="宋体" w:cs="宋体"/>
          <w:color w:val="auto"/>
          <w:sz w:val="24"/>
          <w:szCs w:val="24"/>
        </w:rPr>
        <w:t>14</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pPr>
        <w:pStyle w:val="22"/>
        <w:tabs>
          <w:tab w:val="right" w:leader="dot" w:pos="8402"/>
        </w:tabs>
        <w:spacing w:line="500" w:lineRule="exact"/>
        <w:rPr>
          <w:rFonts w:hint="eastAsia" w:ascii="宋体" w:hAnsi="宋体" w:cs="宋体"/>
          <w:color w:val="auto"/>
          <w:sz w:val="24"/>
          <w:szCs w:val="24"/>
        </w:rPr>
      </w:pPr>
      <w:r>
        <w:rPr>
          <w:color w:val="auto"/>
        </w:rPr>
        <w:fldChar w:fldCharType="begin"/>
      </w:r>
      <w:r>
        <w:rPr>
          <w:color w:val="auto"/>
        </w:rPr>
        <w:instrText xml:space="preserve"> HYPERLINK \l "_Toc18450" </w:instrText>
      </w:r>
      <w:r>
        <w:rPr>
          <w:color w:val="auto"/>
        </w:rPr>
        <w:fldChar w:fldCharType="separate"/>
      </w:r>
      <w:r>
        <w:rPr>
          <w:rFonts w:hint="eastAsia" w:ascii="宋体" w:hAnsi="宋体" w:cs="宋体"/>
          <w:bCs/>
          <w:color w:val="auto"/>
          <w:sz w:val="24"/>
          <w:szCs w:val="24"/>
        </w:rPr>
        <w:t>三、响应文件</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_Toc18450 \h </w:instrText>
      </w:r>
      <w:r>
        <w:rPr>
          <w:rFonts w:hint="eastAsia" w:ascii="宋体" w:hAnsi="宋体" w:cs="宋体"/>
          <w:color w:val="auto"/>
          <w:sz w:val="24"/>
          <w:szCs w:val="24"/>
        </w:rPr>
        <w:fldChar w:fldCharType="separate"/>
      </w:r>
      <w:r>
        <w:rPr>
          <w:rFonts w:hint="eastAsia" w:ascii="宋体" w:hAnsi="宋体" w:cs="宋体"/>
          <w:color w:val="auto"/>
          <w:sz w:val="24"/>
          <w:szCs w:val="24"/>
        </w:rPr>
        <w:t>15</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pPr>
        <w:pStyle w:val="22"/>
        <w:tabs>
          <w:tab w:val="right" w:leader="dot" w:pos="8402"/>
        </w:tabs>
        <w:spacing w:line="500" w:lineRule="exact"/>
        <w:rPr>
          <w:rFonts w:hint="eastAsia" w:ascii="宋体" w:hAnsi="宋体" w:cs="宋体"/>
          <w:color w:val="auto"/>
          <w:sz w:val="24"/>
          <w:szCs w:val="24"/>
        </w:rPr>
      </w:pPr>
      <w:r>
        <w:rPr>
          <w:color w:val="auto"/>
        </w:rPr>
        <w:fldChar w:fldCharType="begin"/>
      </w:r>
      <w:r>
        <w:rPr>
          <w:color w:val="auto"/>
        </w:rPr>
        <w:instrText xml:space="preserve"> HYPERLINK \l "_Toc20651" </w:instrText>
      </w:r>
      <w:r>
        <w:rPr>
          <w:color w:val="auto"/>
        </w:rPr>
        <w:fldChar w:fldCharType="separate"/>
      </w:r>
      <w:r>
        <w:rPr>
          <w:rFonts w:hint="eastAsia" w:ascii="宋体" w:hAnsi="宋体" w:cs="宋体"/>
          <w:bCs/>
          <w:color w:val="auto"/>
          <w:sz w:val="24"/>
          <w:szCs w:val="24"/>
        </w:rPr>
        <w:t>四、响应文件递交</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_Toc20651 \h </w:instrText>
      </w:r>
      <w:r>
        <w:rPr>
          <w:rFonts w:hint="eastAsia" w:ascii="宋体" w:hAnsi="宋体" w:cs="宋体"/>
          <w:color w:val="auto"/>
          <w:sz w:val="24"/>
          <w:szCs w:val="24"/>
        </w:rPr>
        <w:fldChar w:fldCharType="separate"/>
      </w:r>
      <w:r>
        <w:rPr>
          <w:rFonts w:hint="eastAsia" w:ascii="宋体" w:hAnsi="宋体" w:cs="宋体"/>
          <w:color w:val="auto"/>
          <w:sz w:val="24"/>
          <w:szCs w:val="24"/>
        </w:rPr>
        <w:t>17</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pPr>
        <w:pStyle w:val="22"/>
        <w:tabs>
          <w:tab w:val="right" w:leader="dot" w:pos="8402"/>
        </w:tabs>
        <w:spacing w:line="500" w:lineRule="exact"/>
        <w:rPr>
          <w:rFonts w:hint="eastAsia" w:ascii="宋体" w:hAnsi="宋体" w:cs="宋体"/>
          <w:color w:val="auto"/>
          <w:sz w:val="24"/>
          <w:szCs w:val="24"/>
        </w:rPr>
      </w:pPr>
      <w:r>
        <w:rPr>
          <w:color w:val="auto"/>
        </w:rPr>
        <w:fldChar w:fldCharType="begin"/>
      </w:r>
      <w:r>
        <w:rPr>
          <w:color w:val="auto"/>
        </w:rPr>
        <w:instrText xml:space="preserve"> HYPERLINK \l "_Toc8791" </w:instrText>
      </w:r>
      <w:r>
        <w:rPr>
          <w:color w:val="auto"/>
        </w:rPr>
        <w:fldChar w:fldCharType="separate"/>
      </w:r>
      <w:r>
        <w:rPr>
          <w:rFonts w:hint="eastAsia" w:ascii="宋体" w:hAnsi="宋体" w:cs="宋体"/>
          <w:bCs/>
          <w:color w:val="auto"/>
          <w:sz w:val="24"/>
          <w:szCs w:val="24"/>
        </w:rPr>
        <w:t>五、磋商与评审</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_Toc8791 \h </w:instrText>
      </w:r>
      <w:r>
        <w:rPr>
          <w:rFonts w:hint="eastAsia" w:ascii="宋体" w:hAnsi="宋体" w:cs="宋体"/>
          <w:color w:val="auto"/>
          <w:sz w:val="24"/>
          <w:szCs w:val="24"/>
        </w:rPr>
        <w:fldChar w:fldCharType="separate"/>
      </w:r>
      <w:r>
        <w:rPr>
          <w:rFonts w:hint="eastAsia" w:ascii="宋体" w:hAnsi="宋体" w:cs="宋体"/>
          <w:color w:val="auto"/>
          <w:sz w:val="24"/>
          <w:szCs w:val="24"/>
        </w:rPr>
        <w:t>17</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pPr>
        <w:pStyle w:val="22"/>
        <w:tabs>
          <w:tab w:val="right" w:leader="dot" w:pos="8402"/>
        </w:tabs>
        <w:spacing w:line="500" w:lineRule="exact"/>
        <w:rPr>
          <w:rFonts w:hint="eastAsia" w:ascii="宋体" w:hAnsi="宋体" w:cs="宋体"/>
          <w:color w:val="auto"/>
          <w:sz w:val="24"/>
          <w:szCs w:val="24"/>
        </w:rPr>
      </w:pPr>
      <w:r>
        <w:rPr>
          <w:color w:val="auto"/>
        </w:rPr>
        <w:fldChar w:fldCharType="begin"/>
      </w:r>
      <w:r>
        <w:rPr>
          <w:color w:val="auto"/>
        </w:rPr>
        <w:instrText xml:space="preserve"> HYPERLINK \l "_Toc21852" </w:instrText>
      </w:r>
      <w:r>
        <w:rPr>
          <w:color w:val="auto"/>
        </w:rPr>
        <w:fldChar w:fldCharType="separate"/>
      </w:r>
      <w:r>
        <w:rPr>
          <w:rFonts w:hint="eastAsia" w:ascii="宋体" w:hAnsi="宋体" w:cs="宋体"/>
          <w:bCs/>
          <w:color w:val="auto"/>
          <w:sz w:val="24"/>
          <w:szCs w:val="24"/>
        </w:rPr>
        <w:t>六、成交和合同</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_Toc21852 \h </w:instrText>
      </w:r>
      <w:r>
        <w:rPr>
          <w:rFonts w:hint="eastAsia" w:ascii="宋体" w:hAnsi="宋体" w:cs="宋体"/>
          <w:color w:val="auto"/>
          <w:sz w:val="24"/>
          <w:szCs w:val="24"/>
        </w:rPr>
        <w:fldChar w:fldCharType="separate"/>
      </w:r>
      <w:r>
        <w:rPr>
          <w:rFonts w:hint="eastAsia" w:ascii="宋体" w:hAnsi="宋体" w:cs="宋体"/>
          <w:color w:val="auto"/>
          <w:sz w:val="24"/>
          <w:szCs w:val="24"/>
        </w:rPr>
        <w:t>21</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pPr>
        <w:pStyle w:val="22"/>
        <w:tabs>
          <w:tab w:val="right" w:leader="dot" w:pos="8402"/>
        </w:tabs>
        <w:spacing w:line="500" w:lineRule="exact"/>
        <w:rPr>
          <w:rFonts w:hint="eastAsia" w:ascii="宋体" w:hAnsi="宋体" w:cs="宋体"/>
          <w:color w:val="auto"/>
          <w:sz w:val="24"/>
          <w:szCs w:val="24"/>
        </w:rPr>
      </w:pPr>
      <w:r>
        <w:rPr>
          <w:color w:val="auto"/>
        </w:rPr>
        <w:fldChar w:fldCharType="begin"/>
      </w:r>
      <w:r>
        <w:rPr>
          <w:color w:val="auto"/>
        </w:rPr>
        <w:instrText xml:space="preserve"> HYPERLINK \l "_Toc17635" </w:instrText>
      </w:r>
      <w:r>
        <w:rPr>
          <w:color w:val="auto"/>
        </w:rPr>
        <w:fldChar w:fldCharType="separate"/>
      </w:r>
      <w:r>
        <w:rPr>
          <w:rFonts w:hint="eastAsia" w:ascii="宋体" w:hAnsi="宋体" w:cs="宋体"/>
          <w:bCs/>
          <w:color w:val="auto"/>
          <w:sz w:val="24"/>
          <w:szCs w:val="24"/>
        </w:rPr>
        <w:t>七、询问和质疑</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_Toc17635 \h </w:instrText>
      </w:r>
      <w:r>
        <w:rPr>
          <w:rFonts w:hint="eastAsia" w:ascii="宋体" w:hAnsi="宋体" w:cs="宋体"/>
          <w:color w:val="auto"/>
          <w:sz w:val="24"/>
          <w:szCs w:val="24"/>
        </w:rPr>
        <w:fldChar w:fldCharType="separate"/>
      </w:r>
      <w:r>
        <w:rPr>
          <w:rFonts w:hint="eastAsia" w:ascii="宋体" w:hAnsi="宋体" w:cs="宋体"/>
          <w:color w:val="auto"/>
          <w:sz w:val="24"/>
          <w:szCs w:val="24"/>
        </w:rPr>
        <w:t>22</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pPr>
        <w:pStyle w:val="22"/>
        <w:tabs>
          <w:tab w:val="right" w:leader="dot" w:pos="8402"/>
        </w:tabs>
        <w:spacing w:line="500" w:lineRule="exact"/>
        <w:rPr>
          <w:rFonts w:hint="eastAsia" w:ascii="宋体" w:hAnsi="宋体" w:cs="宋体"/>
          <w:color w:val="auto"/>
          <w:sz w:val="24"/>
          <w:szCs w:val="24"/>
        </w:rPr>
      </w:pPr>
      <w:r>
        <w:rPr>
          <w:color w:val="auto"/>
        </w:rPr>
        <w:fldChar w:fldCharType="begin"/>
      </w:r>
      <w:r>
        <w:rPr>
          <w:color w:val="auto"/>
        </w:rPr>
        <w:instrText xml:space="preserve"> HYPERLINK \l "_Toc6779" </w:instrText>
      </w:r>
      <w:r>
        <w:rPr>
          <w:color w:val="auto"/>
        </w:rPr>
        <w:fldChar w:fldCharType="separate"/>
      </w:r>
      <w:r>
        <w:rPr>
          <w:rFonts w:hint="eastAsia" w:ascii="宋体" w:hAnsi="宋体" w:cs="宋体"/>
          <w:bCs/>
          <w:color w:val="auto"/>
          <w:sz w:val="24"/>
          <w:szCs w:val="24"/>
        </w:rPr>
        <w:t>八、其他</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_Toc6779 \h </w:instrText>
      </w:r>
      <w:r>
        <w:rPr>
          <w:rFonts w:hint="eastAsia" w:ascii="宋体" w:hAnsi="宋体" w:cs="宋体"/>
          <w:color w:val="auto"/>
          <w:sz w:val="24"/>
          <w:szCs w:val="24"/>
        </w:rPr>
        <w:fldChar w:fldCharType="separate"/>
      </w:r>
      <w:r>
        <w:rPr>
          <w:rFonts w:hint="eastAsia" w:ascii="宋体" w:hAnsi="宋体" w:cs="宋体"/>
          <w:color w:val="auto"/>
          <w:sz w:val="24"/>
          <w:szCs w:val="24"/>
        </w:rPr>
        <w:t>22</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pPr>
        <w:pStyle w:val="21"/>
        <w:tabs>
          <w:tab w:val="right" w:leader="dot" w:pos="8402"/>
        </w:tabs>
        <w:spacing w:line="500" w:lineRule="exact"/>
        <w:rPr>
          <w:rFonts w:hint="eastAsia" w:ascii="宋体" w:hAnsi="宋体" w:cs="宋体"/>
          <w:color w:val="auto"/>
          <w:sz w:val="24"/>
          <w:szCs w:val="24"/>
        </w:rPr>
      </w:pPr>
      <w:r>
        <w:rPr>
          <w:color w:val="auto"/>
        </w:rPr>
        <w:fldChar w:fldCharType="begin"/>
      </w:r>
      <w:r>
        <w:rPr>
          <w:color w:val="auto"/>
        </w:rPr>
        <w:instrText xml:space="preserve"> HYPERLINK \l "_Toc13151" </w:instrText>
      </w:r>
      <w:r>
        <w:rPr>
          <w:color w:val="auto"/>
        </w:rPr>
        <w:fldChar w:fldCharType="separate"/>
      </w:r>
      <w:r>
        <w:rPr>
          <w:rFonts w:hint="eastAsia" w:ascii="宋体" w:hAnsi="宋体" w:cs="宋体"/>
          <w:bCs/>
          <w:color w:val="auto"/>
          <w:sz w:val="24"/>
          <w:szCs w:val="24"/>
        </w:rPr>
        <w:t>第三章  评审方法及标准</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_Toc13151 \h </w:instrText>
      </w:r>
      <w:r>
        <w:rPr>
          <w:rFonts w:hint="eastAsia" w:ascii="宋体" w:hAnsi="宋体" w:cs="宋体"/>
          <w:color w:val="auto"/>
          <w:sz w:val="24"/>
          <w:szCs w:val="24"/>
        </w:rPr>
        <w:fldChar w:fldCharType="separate"/>
      </w:r>
      <w:r>
        <w:rPr>
          <w:rFonts w:hint="eastAsia" w:ascii="宋体" w:hAnsi="宋体" w:cs="宋体"/>
          <w:color w:val="auto"/>
          <w:sz w:val="24"/>
          <w:szCs w:val="24"/>
        </w:rPr>
        <w:t>24</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pPr>
        <w:pStyle w:val="21"/>
        <w:tabs>
          <w:tab w:val="right" w:leader="dot" w:pos="8402"/>
        </w:tabs>
        <w:spacing w:line="500" w:lineRule="exact"/>
        <w:rPr>
          <w:rFonts w:hint="eastAsia" w:ascii="宋体" w:hAnsi="宋体" w:cs="宋体"/>
          <w:color w:val="auto"/>
          <w:sz w:val="24"/>
          <w:szCs w:val="24"/>
        </w:rPr>
      </w:pPr>
      <w:r>
        <w:rPr>
          <w:color w:val="auto"/>
        </w:rPr>
        <w:fldChar w:fldCharType="begin"/>
      </w:r>
      <w:r>
        <w:rPr>
          <w:color w:val="auto"/>
        </w:rPr>
        <w:instrText xml:space="preserve"> HYPERLINK \l "_Toc29753" </w:instrText>
      </w:r>
      <w:r>
        <w:rPr>
          <w:color w:val="auto"/>
        </w:rPr>
        <w:fldChar w:fldCharType="separate"/>
      </w:r>
      <w:r>
        <w:rPr>
          <w:rFonts w:hint="eastAsia" w:ascii="宋体" w:hAnsi="宋体" w:cs="宋体"/>
          <w:bCs/>
          <w:color w:val="auto"/>
          <w:sz w:val="24"/>
          <w:szCs w:val="24"/>
        </w:rPr>
        <w:t>第四章  采购合同文本</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_Toc29753 \h </w:instrText>
      </w:r>
      <w:r>
        <w:rPr>
          <w:rFonts w:hint="eastAsia" w:ascii="宋体" w:hAnsi="宋体" w:cs="宋体"/>
          <w:color w:val="auto"/>
          <w:sz w:val="24"/>
          <w:szCs w:val="24"/>
        </w:rPr>
        <w:fldChar w:fldCharType="separate"/>
      </w:r>
      <w:r>
        <w:rPr>
          <w:rFonts w:hint="eastAsia" w:ascii="宋体" w:hAnsi="宋体" w:cs="宋体"/>
          <w:color w:val="auto"/>
          <w:sz w:val="24"/>
          <w:szCs w:val="24"/>
        </w:rPr>
        <w:t>32</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pPr>
        <w:pStyle w:val="21"/>
        <w:tabs>
          <w:tab w:val="right" w:leader="dot" w:pos="8402"/>
        </w:tabs>
        <w:spacing w:line="500" w:lineRule="exact"/>
        <w:rPr>
          <w:rFonts w:hint="eastAsia" w:ascii="宋体" w:hAnsi="宋体" w:cs="宋体"/>
          <w:color w:val="auto"/>
          <w:sz w:val="24"/>
          <w:szCs w:val="24"/>
        </w:rPr>
      </w:pPr>
      <w:r>
        <w:rPr>
          <w:color w:val="auto"/>
        </w:rPr>
        <w:fldChar w:fldCharType="begin"/>
      </w:r>
      <w:r>
        <w:rPr>
          <w:color w:val="auto"/>
        </w:rPr>
        <w:instrText xml:space="preserve"> HYPERLINK \l "_Toc22952" </w:instrText>
      </w:r>
      <w:r>
        <w:rPr>
          <w:color w:val="auto"/>
        </w:rPr>
        <w:fldChar w:fldCharType="separate"/>
      </w:r>
      <w:r>
        <w:rPr>
          <w:rFonts w:hint="eastAsia" w:ascii="宋体" w:hAnsi="宋体" w:cs="宋体"/>
          <w:bCs/>
          <w:color w:val="auto"/>
          <w:sz w:val="24"/>
          <w:szCs w:val="24"/>
        </w:rPr>
        <w:t>第五章　响应文件格式</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_Toc22952 \h </w:instrText>
      </w:r>
      <w:r>
        <w:rPr>
          <w:rFonts w:hint="eastAsia" w:ascii="宋体" w:hAnsi="宋体" w:cs="宋体"/>
          <w:color w:val="auto"/>
          <w:sz w:val="24"/>
          <w:szCs w:val="24"/>
        </w:rPr>
        <w:fldChar w:fldCharType="separate"/>
      </w:r>
      <w:r>
        <w:rPr>
          <w:rFonts w:hint="eastAsia" w:ascii="宋体" w:hAnsi="宋体" w:cs="宋体"/>
          <w:color w:val="auto"/>
          <w:sz w:val="24"/>
          <w:szCs w:val="24"/>
        </w:rPr>
        <w:t>44</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pPr>
        <w:pStyle w:val="21"/>
        <w:tabs>
          <w:tab w:val="right" w:leader="dot" w:pos="8402"/>
        </w:tabs>
        <w:spacing w:line="500" w:lineRule="exact"/>
        <w:rPr>
          <w:rFonts w:hint="eastAsia" w:ascii="宋体" w:hAnsi="宋体" w:cs="宋体"/>
          <w:color w:val="auto"/>
          <w:sz w:val="24"/>
          <w:szCs w:val="24"/>
        </w:rPr>
      </w:pPr>
      <w:r>
        <w:rPr>
          <w:color w:val="auto"/>
        </w:rPr>
        <w:fldChar w:fldCharType="begin"/>
      </w:r>
      <w:r>
        <w:rPr>
          <w:color w:val="auto"/>
        </w:rPr>
        <w:instrText xml:space="preserve"> HYPERLINK \l "_Toc31314" </w:instrText>
      </w:r>
      <w:r>
        <w:rPr>
          <w:color w:val="auto"/>
        </w:rPr>
        <w:fldChar w:fldCharType="separate"/>
      </w:r>
      <w:r>
        <w:rPr>
          <w:rFonts w:hint="eastAsia" w:ascii="宋体" w:hAnsi="宋体" w:cs="宋体"/>
          <w:bCs/>
          <w:color w:val="auto"/>
          <w:sz w:val="24"/>
          <w:szCs w:val="24"/>
        </w:rPr>
        <w:t>第六章  项目采购需求</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_Toc31314 \h </w:instrText>
      </w:r>
      <w:r>
        <w:rPr>
          <w:rFonts w:hint="eastAsia" w:ascii="宋体" w:hAnsi="宋体" w:cs="宋体"/>
          <w:color w:val="auto"/>
          <w:sz w:val="24"/>
          <w:szCs w:val="24"/>
        </w:rPr>
        <w:fldChar w:fldCharType="separate"/>
      </w:r>
      <w:r>
        <w:rPr>
          <w:rFonts w:hint="eastAsia" w:ascii="宋体" w:hAnsi="宋体" w:cs="宋体"/>
          <w:color w:val="auto"/>
          <w:sz w:val="24"/>
          <w:szCs w:val="24"/>
        </w:rPr>
        <w:t>75</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pPr>
        <w:spacing w:line="500" w:lineRule="exact"/>
        <w:rPr>
          <w:rFonts w:hint="eastAsia" w:ascii="宋体" w:hAnsi="宋体" w:cs="宋体"/>
          <w:color w:val="auto"/>
          <w:sz w:val="24"/>
          <w:szCs w:val="24"/>
        </w:rPr>
      </w:pPr>
      <w:r>
        <w:rPr>
          <w:rFonts w:hint="eastAsia" w:ascii="宋体" w:hAnsi="宋体" w:cs="宋体"/>
          <w:color w:val="auto"/>
          <w:sz w:val="24"/>
          <w:szCs w:val="24"/>
        </w:rPr>
        <w:fldChar w:fldCharType="end"/>
      </w:r>
    </w:p>
    <w:p>
      <w:pPr>
        <w:rPr>
          <w:rFonts w:hint="eastAsia" w:ascii="宋体" w:hAnsi="宋体" w:cs="宋体"/>
          <w:color w:val="auto"/>
          <w:sz w:val="24"/>
          <w:szCs w:val="24"/>
        </w:rPr>
      </w:pPr>
    </w:p>
    <w:p>
      <w:pPr>
        <w:rPr>
          <w:rFonts w:hint="eastAsia" w:ascii="宋体" w:hAnsi="宋体" w:cs="宋体"/>
          <w:color w:val="auto"/>
          <w:sz w:val="24"/>
          <w:szCs w:val="24"/>
        </w:rPr>
        <w:sectPr>
          <w:footerReference r:id="rId7" w:type="first"/>
          <w:footerReference r:id="rId5" w:type="default"/>
          <w:headerReference r:id="rId4" w:type="even"/>
          <w:footerReference r:id="rId6" w:type="even"/>
          <w:pgSz w:w="11906" w:h="16838"/>
          <w:pgMar w:top="1440" w:right="1752" w:bottom="1440" w:left="1752" w:header="851" w:footer="992" w:gutter="0"/>
          <w:cols w:space="720" w:num="1"/>
          <w:titlePg/>
          <w:docGrid w:type="lines" w:linePitch="312" w:charSpace="0"/>
        </w:sectPr>
      </w:pPr>
    </w:p>
    <w:p>
      <w:pPr>
        <w:spacing w:line="360" w:lineRule="auto"/>
        <w:jc w:val="center"/>
        <w:outlineLvl w:val="0"/>
        <w:rPr>
          <w:rFonts w:hint="eastAsia" w:ascii="宋体" w:hAnsi="宋体" w:cs="宋体"/>
          <w:b/>
          <w:bCs/>
          <w:color w:val="auto"/>
          <w:sz w:val="28"/>
          <w:szCs w:val="28"/>
        </w:rPr>
      </w:pPr>
      <w:bookmarkStart w:id="5" w:name="_Toc12643"/>
      <w:bookmarkStart w:id="6" w:name="_Toc132880655"/>
      <w:r>
        <w:rPr>
          <w:rFonts w:hint="eastAsia" w:ascii="宋体" w:hAnsi="宋体" w:cs="宋体"/>
          <w:b/>
          <w:bCs/>
          <w:color w:val="auto"/>
          <w:sz w:val="28"/>
          <w:szCs w:val="28"/>
        </w:rPr>
        <w:t>第一章  磋商邀请</w:t>
      </w:r>
      <w:bookmarkEnd w:id="5"/>
      <w:bookmarkEnd w:id="6"/>
    </w:p>
    <w:p>
      <w:pPr>
        <w:pBdr>
          <w:top w:val="single" w:color="auto" w:sz="4" w:space="1"/>
          <w:left w:val="single" w:color="auto" w:sz="4" w:space="4"/>
          <w:bottom w:val="single" w:color="auto" w:sz="4" w:space="1"/>
          <w:right w:val="single" w:color="auto" w:sz="4" w:space="4"/>
        </w:pBdr>
        <w:spacing w:line="400" w:lineRule="exact"/>
        <w:rPr>
          <w:rFonts w:hint="eastAsia" w:ascii="宋体" w:hAnsi="宋体" w:cs="宋体"/>
          <w:color w:val="auto"/>
          <w:sz w:val="24"/>
          <w:szCs w:val="24"/>
        </w:rPr>
      </w:pPr>
      <w:r>
        <w:rPr>
          <w:rFonts w:hint="eastAsia" w:ascii="宋体" w:hAnsi="宋体" w:cs="宋体"/>
          <w:color w:val="auto"/>
          <w:sz w:val="24"/>
          <w:szCs w:val="24"/>
        </w:rPr>
        <w:t>项目概况</w:t>
      </w:r>
    </w:p>
    <w:p>
      <w:pPr>
        <w:pBdr>
          <w:top w:val="single" w:color="auto" w:sz="4" w:space="1"/>
          <w:left w:val="single" w:color="auto" w:sz="4" w:space="4"/>
          <w:bottom w:val="single" w:color="auto" w:sz="4" w:space="1"/>
          <w:right w:val="single" w:color="auto" w:sz="4" w:space="4"/>
        </w:pBd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u w:val="single"/>
          <w:lang w:eastAsia="zh-CN"/>
        </w:rPr>
        <w:t>闽清税务2025年网络线路租用项目</w:t>
      </w:r>
      <w:r>
        <w:rPr>
          <w:rFonts w:hint="eastAsia" w:ascii="宋体" w:hAnsi="宋体" w:cs="宋体"/>
          <w:color w:val="auto"/>
          <w:sz w:val="24"/>
          <w:szCs w:val="24"/>
        </w:rPr>
        <w:t>的潜在供应商应在</w:t>
      </w:r>
      <w:r>
        <w:rPr>
          <w:rFonts w:hint="eastAsia" w:ascii="宋体" w:hAnsi="宋体" w:cs="宋体"/>
          <w:color w:val="auto"/>
          <w:sz w:val="24"/>
          <w:szCs w:val="24"/>
          <w:u w:val="single"/>
        </w:rPr>
        <w:t>福建省智信招标有限公司（福建省福州市鼓楼区五四路159号世界金龙大厦第14层A、C1单元）</w:t>
      </w:r>
      <w:r>
        <w:rPr>
          <w:rFonts w:hint="eastAsia" w:ascii="宋体" w:hAnsi="宋体" w:cs="宋体"/>
          <w:color w:val="auto"/>
          <w:sz w:val="24"/>
          <w:szCs w:val="24"/>
        </w:rPr>
        <w:t>获取采购文件，并于</w:t>
      </w:r>
      <w:r>
        <w:rPr>
          <w:rFonts w:hint="eastAsia" w:ascii="宋体" w:hAnsi="宋体" w:cs="宋体"/>
          <w:color w:val="auto"/>
          <w:sz w:val="24"/>
          <w:szCs w:val="24"/>
          <w:highlight w:val="none"/>
          <w:u w:val="single"/>
        </w:rPr>
        <w:t>2025</w:t>
      </w:r>
      <w:r>
        <w:rPr>
          <w:rFonts w:hint="eastAsia" w:ascii="宋体" w:hAnsi="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10</w:t>
      </w:r>
      <w:r>
        <w:rPr>
          <w:rFonts w:hint="eastAsia" w:ascii="宋体" w:hAnsi="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31</w:t>
      </w:r>
      <w:r>
        <w:rPr>
          <w:rFonts w:hint="eastAsia" w:ascii="宋体" w:hAnsi="宋体" w:cs="宋体"/>
          <w:bCs/>
          <w:color w:val="auto"/>
          <w:sz w:val="24"/>
          <w:szCs w:val="24"/>
          <w:highlight w:val="none"/>
          <w:u w:val="single"/>
        </w:rPr>
        <w:t>日</w:t>
      </w:r>
      <w:r>
        <w:rPr>
          <w:rFonts w:hint="eastAsia" w:ascii="宋体" w:hAnsi="宋体" w:cs="宋体"/>
          <w:bCs/>
          <w:color w:val="auto"/>
          <w:sz w:val="24"/>
          <w:szCs w:val="24"/>
          <w:highlight w:val="none"/>
          <w:u w:val="single"/>
          <w:lang w:val="en-US" w:eastAsia="zh-CN"/>
        </w:rPr>
        <w:t>上午9</w:t>
      </w:r>
      <w:r>
        <w:rPr>
          <w:rFonts w:hint="eastAsia" w:ascii="宋体" w:hAnsi="宋体" w:cs="宋体"/>
          <w:bCs/>
          <w:color w:val="auto"/>
          <w:sz w:val="24"/>
          <w:szCs w:val="24"/>
          <w:highlight w:val="none"/>
          <w:u w:val="single"/>
        </w:rPr>
        <w:t>点</w:t>
      </w:r>
      <w:r>
        <w:rPr>
          <w:rFonts w:hint="eastAsia" w:ascii="宋体" w:hAnsi="宋体" w:cs="宋体"/>
          <w:bCs/>
          <w:color w:val="auto"/>
          <w:sz w:val="24"/>
          <w:szCs w:val="24"/>
          <w:highlight w:val="none"/>
          <w:u w:val="single"/>
          <w:lang w:val="en-US" w:eastAsia="zh-CN"/>
        </w:rPr>
        <w:t>30</w:t>
      </w:r>
      <w:r>
        <w:rPr>
          <w:rFonts w:hint="eastAsia" w:ascii="宋体" w:hAnsi="宋体" w:cs="宋体"/>
          <w:bCs/>
          <w:color w:val="auto"/>
          <w:sz w:val="24"/>
          <w:szCs w:val="24"/>
          <w:highlight w:val="none"/>
          <w:u w:val="single"/>
        </w:rPr>
        <w:t>分</w:t>
      </w:r>
      <w:r>
        <w:rPr>
          <w:rFonts w:hint="eastAsia" w:ascii="宋体" w:hAnsi="宋体" w:cs="宋体"/>
          <w:bCs/>
          <w:color w:val="auto"/>
          <w:sz w:val="24"/>
          <w:szCs w:val="24"/>
          <w:highlight w:val="none"/>
        </w:rPr>
        <w:t>（北</w:t>
      </w:r>
      <w:r>
        <w:rPr>
          <w:rFonts w:hint="eastAsia" w:ascii="宋体" w:hAnsi="宋体" w:cs="宋体"/>
          <w:bCs/>
          <w:color w:val="auto"/>
          <w:sz w:val="24"/>
          <w:szCs w:val="24"/>
        </w:rPr>
        <w:t>京时间）前提交响应文件</w:t>
      </w:r>
      <w:r>
        <w:rPr>
          <w:rFonts w:hint="eastAsia" w:ascii="宋体" w:hAnsi="宋体" w:cs="宋体"/>
          <w:color w:val="auto"/>
          <w:sz w:val="24"/>
          <w:szCs w:val="24"/>
        </w:rPr>
        <w:t>。</w:t>
      </w:r>
    </w:p>
    <w:p>
      <w:pPr>
        <w:spacing w:line="400" w:lineRule="exact"/>
        <w:outlineLvl w:val="1"/>
        <w:rPr>
          <w:rFonts w:hint="eastAsia" w:ascii="宋体" w:hAnsi="宋体" w:cs="宋体"/>
          <w:b/>
          <w:bCs/>
          <w:color w:val="auto"/>
          <w:sz w:val="24"/>
          <w:szCs w:val="24"/>
        </w:rPr>
      </w:pPr>
      <w:bookmarkStart w:id="7" w:name="OLE_LINK19"/>
      <w:bookmarkStart w:id="8" w:name="_Toc27898"/>
      <w:bookmarkStart w:id="9" w:name="_Toc16149"/>
      <w:r>
        <w:rPr>
          <w:rFonts w:hint="eastAsia" w:ascii="宋体" w:hAnsi="宋体" w:cs="宋体"/>
          <w:b/>
          <w:bCs/>
          <w:color w:val="auto"/>
          <w:sz w:val="24"/>
          <w:szCs w:val="24"/>
        </w:rPr>
        <w:t>一、项目基本情况</w:t>
      </w:r>
    </w:p>
    <w:p>
      <w:pPr>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项目编号：</w:t>
      </w:r>
      <w:r>
        <w:rPr>
          <w:rFonts w:hint="eastAsia" w:ascii="宋体" w:hAnsi="宋体" w:cs="宋体"/>
          <w:color w:val="auto"/>
          <w:sz w:val="24"/>
          <w:szCs w:val="24"/>
          <w:lang w:eastAsia="zh-CN"/>
        </w:rPr>
        <w:t>ZXWT-2025-398</w:t>
      </w:r>
    </w:p>
    <w:p>
      <w:pPr>
        <w:spacing w:line="400" w:lineRule="exact"/>
        <w:ind w:firstLine="480" w:firstLineChars="200"/>
        <w:rPr>
          <w:rFonts w:hint="eastAsia" w:ascii="宋体" w:hAnsi="宋体" w:eastAsia="宋体" w:cs="宋体"/>
          <w:color w:val="auto"/>
          <w:sz w:val="24"/>
          <w:szCs w:val="24"/>
          <w:u w:val="single"/>
          <w:lang w:eastAsia="zh-CN"/>
        </w:rPr>
      </w:pPr>
      <w:r>
        <w:rPr>
          <w:rFonts w:hint="eastAsia" w:ascii="宋体" w:hAnsi="宋体" w:cs="宋体"/>
          <w:color w:val="auto"/>
          <w:sz w:val="24"/>
          <w:szCs w:val="24"/>
        </w:rPr>
        <w:t>项目名称：</w:t>
      </w:r>
      <w:r>
        <w:rPr>
          <w:rFonts w:hint="eastAsia" w:ascii="宋体" w:hAnsi="宋体" w:cs="宋体"/>
          <w:color w:val="auto"/>
          <w:sz w:val="24"/>
          <w:szCs w:val="24"/>
          <w:lang w:eastAsia="zh-CN"/>
        </w:rPr>
        <w:t>闽清税务2025年网络线路租用项目</w:t>
      </w:r>
    </w:p>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采购方式：竞争性磋商</w:t>
      </w:r>
    </w:p>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预算金额：</w:t>
      </w:r>
      <w:r>
        <w:rPr>
          <w:rFonts w:hint="eastAsia" w:ascii="宋体" w:hAnsi="宋体" w:cs="宋体"/>
          <w:color w:val="auto"/>
          <w:kern w:val="0"/>
          <w:sz w:val="24"/>
          <w:szCs w:val="24"/>
          <w:lang w:val="en-US" w:eastAsia="zh-CN"/>
        </w:rPr>
        <w:t>86.04</w:t>
      </w:r>
      <w:r>
        <w:rPr>
          <w:rFonts w:hint="eastAsia" w:ascii="宋体" w:hAnsi="宋体" w:cs="宋体"/>
          <w:color w:val="auto"/>
          <w:kern w:val="0"/>
          <w:sz w:val="24"/>
          <w:szCs w:val="24"/>
        </w:rPr>
        <w:t>万元</w:t>
      </w:r>
    </w:p>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最高限价：</w:t>
      </w:r>
      <w:r>
        <w:rPr>
          <w:rFonts w:hint="eastAsia" w:ascii="宋体" w:hAnsi="宋体" w:cs="宋体"/>
          <w:color w:val="auto"/>
          <w:kern w:val="0"/>
          <w:sz w:val="24"/>
          <w:szCs w:val="24"/>
          <w:lang w:val="en-US" w:eastAsia="zh-CN"/>
        </w:rPr>
        <w:t>86.04</w:t>
      </w:r>
      <w:r>
        <w:rPr>
          <w:rFonts w:hint="eastAsia" w:ascii="宋体" w:hAnsi="宋体" w:cs="宋体"/>
          <w:color w:val="auto"/>
          <w:kern w:val="0"/>
          <w:sz w:val="24"/>
          <w:szCs w:val="24"/>
        </w:rPr>
        <w:t>万元</w:t>
      </w:r>
    </w:p>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采购需求：</w:t>
      </w:r>
    </w:p>
    <w:tbl>
      <w:tblPr>
        <w:tblStyle w:val="31"/>
        <w:tblW w:w="89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870"/>
        <w:gridCol w:w="1512"/>
        <w:gridCol w:w="720"/>
        <w:gridCol w:w="1242"/>
        <w:gridCol w:w="4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92" w:hRule="atLeast"/>
        </w:trPr>
        <w:tc>
          <w:tcPr>
            <w:tcW w:w="870" w:type="dxa"/>
            <w:shd w:val="clear" w:color="auto" w:fill="FFFFFF"/>
            <w:tcMar>
              <w:left w:w="108" w:type="dxa"/>
              <w:right w:w="108" w:type="dxa"/>
            </w:tcMar>
            <w:vAlign w:val="center"/>
          </w:tcPr>
          <w:p>
            <w:pPr>
              <w:pStyle w:val="8"/>
              <w:spacing w:before="0" w:beforeAutospacing="0" w:after="0" w:afterAutospacing="0" w:line="400" w:lineRule="exact"/>
              <w:jc w:val="center"/>
              <w:textAlignment w:val="baseline"/>
              <w:rPr>
                <w:rFonts w:hint="eastAsia"/>
                <w:color w:val="auto"/>
              </w:rPr>
            </w:pPr>
            <w:r>
              <w:rPr>
                <w:rFonts w:hint="eastAsia"/>
                <w:color w:val="auto"/>
              </w:rPr>
              <w:t>采购包</w:t>
            </w:r>
          </w:p>
        </w:tc>
        <w:tc>
          <w:tcPr>
            <w:tcW w:w="1512" w:type="dxa"/>
            <w:shd w:val="clear" w:color="auto" w:fill="FFFFFF"/>
            <w:tcMar>
              <w:left w:w="108" w:type="dxa"/>
              <w:right w:w="108" w:type="dxa"/>
            </w:tcMar>
            <w:vAlign w:val="center"/>
          </w:tcPr>
          <w:p>
            <w:pPr>
              <w:pStyle w:val="8"/>
              <w:spacing w:before="0" w:beforeAutospacing="0" w:after="0" w:afterAutospacing="0" w:line="400" w:lineRule="exact"/>
              <w:jc w:val="center"/>
              <w:textAlignment w:val="baseline"/>
              <w:rPr>
                <w:rFonts w:hint="eastAsia"/>
                <w:color w:val="auto"/>
              </w:rPr>
            </w:pPr>
            <w:r>
              <w:rPr>
                <w:rFonts w:hint="eastAsia"/>
                <w:color w:val="auto"/>
              </w:rPr>
              <w:t>标的名称</w:t>
            </w:r>
          </w:p>
        </w:tc>
        <w:tc>
          <w:tcPr>
            <w:tcW w:w="720" w:type="dxa"/>
            <w:shd w:val="clear" w:color="auto" w:fill="FFFFFF"/>
            <w:tcMar>
              <w:left w:w="108" w:type="dxa"/>
              <w:right w:w="108" w:type="dxa"/>
            </w:tcMar>
            <w:vAlign w:val="center"/>
          </w:tcPr>
          <w:p>
            <w:pPr>
              <w:pStyle w:val="8"/>
              <w:spacing w:before="0" w:beforeAutospacing="0" w:after="0" w:afterAutospacing="0" w:line="400" w:lineRule="exact"/>
              <w:jc w:val="center"/>
              <w:textAlignment w:val="baseline"/>
              <w:rPr>
                <w:rFonts w:hint="eastAsia"/>
                <w:color w:val="auto"/>
              </w:rPr>
            </w:pPr>
            <w:r>
              <w:rPr>
                <w:rFonts w:hint="eastAsia"/>
                <w:color w:val="auto"/>
              </w:rPr>
              <w:t>服务期限</w:t>
            </w:r>
          </w:p>
        </w:tc>
        <w:tc>
          <w:tcPr>
            <w:tcW w:w="1242" w:type="dxa"/>
            <w:shd w:val="clear" w:color="auto" w:fill="FFFFFF"/>
            <w:tcMar>
              <w:left w:w="108" w:type="dxa"/>
              <w:right w:w="108" w:type="dxa"/>
            </w:tcMar>
            <w:vAlign w:val="center"/>
          </w:tcPr>
          <w:p>
            <w:pPr>
              <w:pStyle w:val="8"/>
              <w:spacing w:before="0" w:beforeAutospacing="0" w:after="0" w:afterAutospacing="0" w:line="400" w:lineRule="exact"/>
              <w:jc w:val="center"/>
              <w:textAlignment w:val="baseline"/>
              <w:rPr>
                <w:rFonts w:hint="eastAsia"/>
                <w:color w:val="auto"/>
              </w:rPr>
            </w:pPr>
            <w:r>
              <w:rPr>
                <w:rFonts w:hint="eastAsia"/>
                <w:color w:val="auto"/>
              </w:rPr>
              <w:t>预算金额（万元）</w:t>
            </w:r>
          </w:p>
        </w:tc>
        <w:tc>
          <w:tcPr>
            <w:tcW w:w="4611" w:type="dxa"/>
            <w:shd w:val="clear" w:color="auto" w:fill="FFFFFF"/>
            <w:tcMar>
              <w:left w:w="108" w:type="dxa"/>
              <w:right w:w="108" w:type="dxa"/>
            </w:tcMar>
            <w:vAlign w:val="center"/>
          </w:tcPr>
          <w:p>
            <w:pPr>
              <w:pStyle w:val="8"/>
              <w:spacing w:before="0" w:beforeAutospacing="0" w:after="0" w:afterAutospacing="0" w:line="400" w:lineRule="exact"/>
              <w:jc w:val="center"/>
              <w:textAlignment w:val="baseline"/>
              <w:rPr>
                <w:rFonts w:hint="eastAsia"/>
                <w:color w:val="auto"/>
              </w:rPr>
            </w:pPr>
            <w:r>
              <w:rPr>
                <w:rFonts w:hint="eastAsia"/>
                <w:color w:val="auto"/>
              </w:rPr>
              <w:t>简要技术服务要求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031" w:hRule="atLeast"/>
        </w:trPr>
        <w:tc>
          <w:tcPr>
            <w:tcW w:w="870" w:type="dxa"/>
            <w:shd w:val="clear" w:color="auto" w:fill="FFFFFF"/>
            <w:tcMar>
              <w:left w:w="108" w:type="dxa"/>
              <w:right w:w="108" w:type="dxa"/>
            </w:tcMar>
            <w:vAlign w:val="center"/>
          </w:tcPr>
          <w:p>
            <w:pPr>
              <w:pStyle w:val="8"/>
              <w:spacing w:before="0" w:beforeAutospacing="0" w:after="0" w:afterAutospacing="0" w:line="400" w:lineRule="exact"/>
              <w:jc w:val="center"/>
              <w:textAlignment w:val="baseline"/>
              <w:rPr>
                <w:rFonts w:hint="eastAsia"/>
                <w:color w:val="auto"/>
                <w:kern w:val="2"/>
              </w:rPr>
            </w:pPr>
            <w:bookmarkStart w:id="10" w:name="OLE_LINK14" w:colFirst="1" w:colLast="1"/>
            <w:r>
              <w:rPr>
                <w:rFonts w:hint="eastAsia"/>
                <w:color w:val="auto"/>
                <w:kern w:val="2"/>
              </w:rPr>
              <w:t>1</w:t>
            </w:r>
          </w:p>
        </w:tc>
        <w:tc>
          <w:tcPr>
            <w:tcW w:w="1512" w:type="dxa"/>
            <w:shd w:val="clear" w:color="auto" w:fill="FFFFFF"/>
            <w:tcMar>
              <w:left w:w="108" w:type="dxa"/>
              <w:right w:w="108" w:type="dxa"/>
            </w:tcMar>
            <w:vAlign w:val="center"/>
          </w:tcPr>
          <w:p>
            <w:pPr>
              <w:keepNext w:val="0"/>
              <w:keepLines w:val="0"/>
              <w:widowControl/>
              <w:suppressLineNumbers w:val="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广域网 A线等服务</w:t>
            </w:r>
          </w:p>
        </w:tc>
        <w:tc>
          <w:tcPr>
            <w:tcW w:w="720" w:type="dxa"/>
            <w:shd w:val="clear" w:color="auto" w:fill="FFFFFF"/>
            <w:tcMar>
              <w:left w:w="108" w:type="dxa"/>
              <w:right w:w="108" w:type="dxa"/>
            </w:tcMar>
            <w:vAlign w:val="center"/>
          </w:tcPr>
          <w:p>
            <w:pPr>
              <w:pStyle w:val="8"/>
              <w:spacing w:before="0" w:beforeAutospacing="0" w:after="0" w:afterAutospacing="0" w:line="400" w:lineRule="exact"/>
              <w:jc w:val="center"/>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2年</w:t>
            </w:r>
          </w:p>
        </w:tc>
        <w:tc>
          <w:tcPr>
            <w:tcW w:w="1242" w:type="dxa"/>
            <w:shd w:val="clear" w:color="auto" w:fill="FFFFFF"/>
            <w:tcMar>
              <w:left w:w="108" w:type="dxa"/>
              <w:right w:w="108" w:type="dxa"/>
            </w:tcMar>
            <w:vAlign w:val="center"/>
          </w:tcPr>
          <w:p>
            <w:pPr>
              <w:pStyle w:val="8"/>
              <w:spacing w:before="0" w:beforeAutospacing="0" w:after="0" w:afterAutospacing="0" w:line="400" w:lineRule="exact"/>
              <w:jc w:val="center"/>
              <w:textAlignment w:val="baseline"/>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81.24</w:t>
            </w:r>
          </w:p>
        </w:tc>
        <w:tc>
          <w:tcPr>
            <w:tcW w:w="4611" w:type="dxa"/>
            <w:shd w:val="clear" w:color="auto" w:fill="FFFFFF"/>
            <w:tcMar>
              <w:left w:w="108" w:type="dxa"/>
              <w:right w:w="108" w:type="dxa"/>
            </w:tcMar>
            <w:vAlign w:val="center"/>
          </w:tcPr>
          <w:p>
            <w:pPr>
              <w:spacing w:line="400" w:lineRule="exact"/>
              <w:rPr>
                <w:rFonts w:hint="eastAsia" w:ascii="宋体" w:hAnsi="宋体" w:eastAsia="宋体" w:cs="宋体"/>
                <w:color w:val="auto"/>
                <w:kern w:val="0"/>
                <w:sz w:val="24"/>
                <w:szCs w:val="24"/>
                <w:lang w:val="en-US" w:eastAsia="zh-CN" w:bidi="ar-SA"/>
              </w:rPr>
            </w:pPr>
            <w:bookmarkStart w:id="11" w:name="OLE_LINK28"/>
            <w:r>
              <w:rPr>
                <w:rFonts w:hint="eastAsia" w:ascii="宋体" w:hAnsi="宋体" w:eastAsia="宋体" w:cs="宋体"/>
                <w:color w:val="auto"/>
                <w:kern w:val="0"/>
                <w:sz w:val="24"/>
                <w:szCs w:val="24"/>
                <w:lang w:val="en-US" w:eastAsia="zh-CN" w:bidi="ar-SA"/>
              </w:rPr>
              <w:t>链路通道ES(误码秒数)≤6个/2小时，具体详见磋商文件第六章“项目采购需求”。</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031" w:hRule="atLeast"/>
        </w:trPr>
        <w:tc>
          <w:tcPr>
            <w:tcW w:w="870" w:type="dxa"/>
            <w:shd w:val="clear" w:color="auto" w:fill="FFFFFF"/>
            <w:tcMar>
              <w:left w:w="108" w:type="dxa"/>
              <w:right w:w="108" w:type="dxa"/>
            </w:tcMar>
            <w:vAlign w:val="center"/>
          </w:tcPr>
          <w:p>
            <w:pPr>
              <w:pStyle w:val="8"/>
              <w:spacing w:before="0" w:beforeAutospacing="0" w:after="0" w:afterAutospacing="0" w:line="400" w:lineRule="exact"/>
              <w:jc w:val="center"/>
              <w:textAlignment w:val="baseline"/>
              <w:rPr>
                <w:rFonts w:hint="eastAsia"/>
                <w:color w:val="auto"/>
                <w:kern w:val="2"/>
              </w:rPr>
            </w:pPr>
            <w:r>
              <w:rPr>
                <w:rFonts w:hint="eastAsia"/>
                <w:color w:val="auto"/>
                <w:kern w:val="2"/>
              </w:rPr>
              <w:t>2</w:t>
            </w:r>
          </w:p>
        </w:tc>
        <w:tc>
          <w:tcPr>
            <w:tcW w:w="1512" w:type="dxa"/>
            <w:shd w:val="clear" w:color="auto" w:fill="FFFFFF"/>
            <w:tcMar>
              <w:left w:w="108" w:type="dxa"/>
              <w:right w:w="108" w:type="dxa"/>
            </w:tcMar>
            <w:vAlign w:val="center"/>
          </w:tcPr>
          <w:p>
            <w:pPr>
              <w:keepNext w:val="0"/>
              <w:keepLines w:val="0"/>
              <w:widowControl/>
              <w:suppressLineNumbers w:val="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广域网B 线</w:t>
            </w:r>
          </w:p>
        </w:tc>
        <w:tc>
          <w:tcPr>
            <w:tcW w:w="720" w:type="dxa"/>
            <w:shd w:val="clear" w:color="auto" w:fill="FFFFFF"/>
            <w:tcMar>
              <w:left w:w="108" w:type="dxa"/>
              <w:right w:w="108" w:type="dxa"/>
            </w:tcMar>
            <w:vAlign w:val="center"/>
          </w:tcPr>
          <w:p>
            <w:pPr>
              <w:pStyle w:val="8"/>
              <w:spacing w:before="0" w:beforeAutospacing="0" w:after="0" w:afterAutospacing="0" w:line="400" w:lineRule="exact"/>
              <w:jc w:val="center"/>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2年</w:t>
            </w:r>
          </w:p>
        </w:tc>
        <w:tc>
          <w:tcPr>
            <w:tcW w:w="1242" w:type="dxa"/>
            <w:shd w:val="clear" w:color="auto" w:fill="FFFFFF"/>
            <w:tcMar>
              <w:left w:w="108" w:type="dxa"/>
              <w:right w:w="108" w:type="dxa"/>
            </w:tcMar>
            <w:vAlign w:val="center"/>
          </w:tcPr>
          <w:p>
            <w:pPr>
              <w:pStyle w:val="8"/>
              <w:spacing w:before="0" w:beforeAutospacing="0" w:after="0" w:afterAutospacing="0" w:line="400" w:lineRule="exact"/>
              <w:jc w:val="center"/>
              <w:textAlignment w:val="baseline"/>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4.8</w:t>
            </w:r>
          </w:p>
        </w:tc>
        <w:tc>
          <w:tcPr>
            <w:tcW w:w="4611" w:type="dxa"/>
            <w:shd w:val="clear" w:color="auto" w:fill="FFFFFF"/>
            <w:tcMar>
              <w:left w:w="108" w:type="dxa"/>
              <w:right w:w="108" w:type="dxa"/>
            </w:tcMar>
            <w:vAlign w:val="center"/>
          </w:tcPr>
          <w:p>
            <w:pPr>
              <w:spacing w:line="400" w:lineRule="exac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链路通道ES(误码秒数)≤6个/2小时，具体详见磋商文件第六章“项目采购需求”。</w:t>
            </w:r>
          </w:p>
        </w:tc>
      </w:tr>
      <w:bookmarkEnd w:id="7"/>
      <w:bookmarkEnd w:id="10"/>
    </w:tbl>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合同履行期限：自合同生效之日起至合同约定的合同义务履行完毕。</w:t>
      </w:r>
    </w:p>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本项目(不接受)联合体报价。</w:t>
      </w:r>
    </w:p>
    <w:p>
      <w:pPr>
        <w:spacing w:line="400" w:lineRule="exact"/>
        <w:outlineLvl w:val="1"/>
        <w:rPr>
          <w:rFonts w:hint="eastAsia" w:ascii="宋体" w:hAnsi="宋体" w:cs="宋体"/>
          <w:b/>
          <w:bCs/>
          <w:color w:val="auto"/>
          <w:sz w:val="24"/>
          <w:szCs w:val="24"/>
        </w:rPr>
      </w:pPr>
      <w:r>
        <w:rPr>
          <w:rFonts w:hint="eastAsia" w:ascii="宋体" w:hAnsi="宋体" w:cs="宋体"/>
          <w:b/>
          <w:bCs/>
          <w:color w:val="auto"/>
          <w:sz w:val="24"/>
          <w:szCs w:val="24"/>
        </w:rPr>
        <w:t>二、供应商的资格要求：</w:t>
      </w:r>
    </w:p>
    <w:p>
      <w:pPr>
        <w:widowControl/>
        <w:spacing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lang w:val="zh-CN"/>
        </w:rPr>
        <w:t>1.</w:t>
      </w:r>
      <w:r>
        <w:rPr>
          <w:rFonts w:hint="eastAsia" w:ascii="宋体" w:hAnsi="宋体" w:cs="宋体"/>
          <w:color w:val="auto"/>
          <w:sz w:val="24"/>
          <w:szCs w:val="24"/>
        </w:rPr>
        <w:t>供应商须符合《中华人民共和国政府采购法》第二十二条规定的条件，并提供下列证明材料：</w:t>
      </w:r>
    </w:p>
    <w:p>
      <w:pPr>
        <w:widowControl/>
        <w:spacing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(1)法人或者其他组织的营业执照等证明文件；</w:t>
      </w:r>
    </w:p>
    <w:p>
      <w:pPr>
        <w:widowControl/>
        <w:spacing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(2)供应商的财务状况报告【提供</w:t>
      </w:r>
      <w:bookmarkStart w:id="12" w:name="OLE_LINK39"/>
      <w:r>
        <w:rPr>
          <w:rFonts w:hint="eastAsia" w:ascii="宋体" w:hAnsi="宋体" w:cs="宋体"/>
          <w:color w:val="auto"/>
          <w:sz w:val="24"/>
          <w:szCs w:val="24"/>
        </w:rPr>
        <w:t>经会计师事务所审计的2024年度的财务报告（须提供加盖会计师事务所公章及注册会计师签章的扫描件或复印件）；没有经审计的财务报告的，可以提供银行出具的资信证明</w:t>
      </w:r>
      <w:bookmarkEnd w:id="12"/>
      <w:r>
        <w:rPr>
          <w:rFonts w:hint="eastAsia" w:ascii="宋体" w:hAnsi="宋体" w:cs="宋体"/>
          <w:color w:val="auto"/>
          <w:sz w:val="24"/>
          <w:szCs w:val="24"/>
          <w:lang w:val="en-US" w:eastAsia="zh-CN"/>
        </w:rPr>
        <w:t>复印件</w:t>
      </w:r>
      <w:r>
        <w:rPr>
          <w:rFonts w:hint="eastAsia" w:ascii="宋体" w:hAnsi="宋体" w:cs="宋体"/>
          <w:color w:val="auto"/>
          <w:sz w:val="24"/>
          <w:szCs w:val="24"/>
        </w:rPr>
        <w:t>】；</w:t>
      </w:r>
    </w:p>
    <w:p>
      <w:pPr>
        <w:widowControl/>
        <w:spacing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(3)供应商依法缴纳税收：</w:t>
      </w:r>
      <w:bookmarkStart w:id="13" w:name="OLE_LINK41"/>
      <w:r>
        <w:rPr>
          <w:rFonts w:hint="eastAsia" w:ascii="宋体" w:hAnsi="宋体" w:cs="宋体"/>
          <w:color w:val="auto"/>
          <w:sz w:val="24"/>
          <w:szCs w:val="24"/>
        </w:rPr>
        <w:t>2025年</w:t>
      </w:r>
      <w:r>
        <w:rPr>
          <w:rFonts w:hint="eastAsia" w:ascii="宋体" w:hAnsi="宋体" w:cs="宋体"/>
          <w:color w:val="auto"/>
          <w:sz w:val="24"/>
          <w:szCs w:val="24"/>
          <w:lang w:val="en-US" w:eastAsia="zh-CN"/>
        </w:rPr>
        <w:t>3</w:t>
      </w:r>
      <w:r>
        <w:rPr>
          <w:rFonts w:hint="eastAsia" w:ascii="宋体" w:hAnsi="宋体" w:cs="宋体"/>
          <w:color w:val="auto"/>
          <w:sz w:val="24"/>
          <w:szCs w:val="24"/>
        </w:rPr>
        <w:t>月以来不少于1个月依法缴纳税收（不包括个人所得税）的相关材料；若为提交响应文件截止时间的当月成立的供应商，视同满足本项资格条件要求</w:t>
      </w:r>
      <w:bookmarkEnd w:id="13"/>
      <w:r>
        <w:rPr>
          <w:rFonts w:hint="eastAsia" w:ascii="宋体" w:hAnsi="宋体" w:cs="宋体"/>
          <w:color w:val="auto"/>
          <w:sz w:val="24"/>
          <w:szCs w:val="24"/>
        </w:rPr>
        <w:t>；</w:t>
      </w:r>
    </w:p>
    <w:p>
      <w:pPr>
        <w:widowControl/>
        <w:spacing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(4)供应商依法缴纳社会保障资金：</w:t>
      </w:r>
      <w:bookmarkStart w:id="14" w:name="OLE_LINK40"/>
      <w:r>
        <w:rPr>
          <w:rFonts w:hint="eastAsia" w:ascii="宋体" w:hAnsi="宋体" w:cs="宋体"/>
          <w:color w:val="auto"/>
          <w:sz w:val="24"/>
          <w:szCs w:val="24"/>
        </w:rPr>
        <w:t>2025年</w:t>
      </w:r>
      <w:r>
        <w:rPr>
          <w:rFonts w:hint="eastAsia" w:ascii="宋体" w:hAnsi="宋体" w:cs="宋体"/>
          <w:color w:val="auto"/>
          <w:sz w:val="24"/>
          <w:szCs w:val="24"/>
          <w:lang w:val="en-US" w:eastAsia="zh-CN"/>
        </w:rPr>
        <w:t>3</w:t>
      </w:r>
      <w:r>
        <w:rPr>
          <w:rFonts w:hint="eastAsia" w:ascii="宋体" w:hAnsi="宋体" w:cs="宋体"/>
          <w:color w:val="auto"/>
          <w:sz w:val="24"/>
          <w:szCs w:val="24"/>
        </w:rPr>
        <w:t>月以来不少于1个月的依法缴纳社会保障资金的相关材料；若为提交响应文件截止时间的当月成立的供应商，视同满足本项资格条件要求</w:t>
      </w:r>
      <w:bookmarkEnd w:id="14"/>
      <w:r>
        <w:rPr>
          <w:rFonts w:hint="eastAsia" w:ascii="宋体" w:hAnsi="宋体" w:cs="宋体"/>
          <w:color w:val="auto"/>
          <w:sz w:val="24"/>
          <w:szCs w:val="24"/>
        </w:rPr>
        <w:t>；</w:t>
      </w:r>
    </w:p>
    <w:p>
      <w:pPr>
        <w:widowControl/>
        <w:spacing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(5)</w:t>
      </w:r>
      <w:bookmarkStart w:id="15" w:name="OLE_LINK42"/>
      <w:r>
        <w:rPr>
          <w:rFonts w:hint="eastAsia" w:ascii="宋体" w:hAnsi="宋体" w:cs="宋体"/>
          <w:color w:val="auto"/>
          <w:sz w:val="24"/>
          <w:szCs w:val="24"/>
        </w:rPr>
        <w:t>具备履行合同所必需的设备和专业技术能力的声明函</w:t>
      </w:r>
      <w:bookmarkEnd w:id="15"/>
      <w:r>
        <w:rPr>
          <w:rFonts w:hint="eastAsia" w:ascii="宋体" w:hAnsi="宋体" w:cs="宋体"/>
          <w:color w:val="auto"/>
          <w:sz w:val="24"/>
          <w:szCs w:val="24"/>
        </w:rPr>
        <w:t>；</w:t>
      </w:r>
    </w:p>
    <w:p>
      <w:pPr>
        <w:widowControl/>
        <w:spacing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(6)</w:t>
      </w:r>
      <w:bookmarkStart w:id="16" w:name="OLE_LINK43"/>
      <w:r>
        <w:rPr>
          <w:rFonts w:hint="eastAsia" w:ascii="宋体" w:hAnsi="宋体" w:cs="宋体"/>
          <w:color w:val="auto"/>
          <w:sz w:val="24"/>
          <w:szCs w:val="24"/>
        </w:rPr>
        <w:t>参加政府采购活动前三年内在经营活动中没有重大违法记录的书面声明</w:t>
      </w:r>
      <w:bookmarkEnd w:id="16"/>
      <w:r>
        <w:rPr>
          <w:rFonts w:hint="eastAsia" w:ascii="宋体" w:hAnsi="宋体" w:cs="宋体"/>
          <w:color w:val="auto"/>
          <w:sz w:val="24"/>
          <w:szCs w:val="24"/>
        </w:rPr>
        <w:t>；</w:t>
      </w:r>
    </w:p>
    <w:p>
      <w:pPr>
        <w:widowControl/>
        <w:spacing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(7)被列入失信被执行人、重大税收违法案件当事人名单、政府采购严重违法失信行为记录名单及其他不符合《中华人民共和国政府采购法》第二十二条规定条件的供应商，不得参加本次磋商。若磋商小组通过：①“信用中国”网站（</w:t>
      </w:r>
      <w:r>
        <w:rPr>
          <w:color w:val="auto"/>
        </w:rPr>
        <w:fldChar w:fldCharType="begin"/>
      </w:r>
      <w:r>
        <w:rPr>
          <w:color w:val="auto"/>
        </w:rPr>
        <w:instrText xml:space="preserve"> HYPERLINK "qq://txfile/" </w:instrText>
      </w:r>
      <w:r>
        <w:rPr>
          <w:color w:val="auto"/>
        </w:rPr>
        <w:fldChar w:fldCharType="separate"/>
      </w:r>
      <w:r>
        <w:rPr>
          <w:rFonts w:hint="eastAsia" w:ascii="宋体" w:hAnsi="宋体" w:cs="宋体"/>
          <w:color w:val="auto"/>
          <w:sz w:val="24"/>
          <w:szCs w:val="24"/>
        </w:rPr>
        <w:t>www.creditchina.gov.cn</w:t>
      </w:r>
      <w:r>
        <w:rPr>
          <w:rFonts w:hint="eastAsia" w:ascii="宋体" w:hAnsi="宋体" w:cs="宋体"/>
          <w:color w:val="auto"/>
          <w:sz w:val="24"/>
          <w:szCs w:val="24"/>
        </w:rPr>
        <w:fldChar w:fldCharType="end"/>
      </w:r>
      <w:r>
        <w:rPr>
          <w:rFonts w:hint="eastAsia" w:ascii="宋体" w:hAnsi="宋体" w:cs="宋体"/>
          <w:color w:val="auto"/>
          <w:sz w:val="24"/>
          <w:szCs w:val="24"/>
        </w:rPr>
        <w:t>）和②中国政府采购网（</w:t>
      </w:r>
      <w:r>
        <w:rPr>
          <w:color w:val="auto"/>
        </w:rPr>
        <w:fldChar w:fldCharType="begin"/>
      </w:r>
      <w:r>
        <w:rPr>
          <w:color w:val="auto"/>
        </w:rPr>
        <w:instrText xml:space="preserve"> HYPERLINK "qq://txfile/" </w:instrText>
      </w:r>
      <w:r>
        <w:rPr>
          <w:color w:val="auto"/>
        </w:rPr>
        <w:fldChar w:fldCharType="separate"/>
      </w:r>
      <w:r>
        <w:rPr>
          <w:rFonts w:hint="eastAsia" w:ascii="宋体" w:hAnsi="宋体" w:cs="宋体"/>
          <w:color w:val="auto"/>
          <w:sz w:val="24"/>
          <w:szCs w:val="24"/>
        </w:rPr>
        <w:t>www.ccgp.gov.cn</w:t>
      </w:r>
      <w:r>
        <w:rPr>
          <w:rFonts w:hint="eastAsia" w:ascii="宋体" w:hAnsi="宋体" w:cs="宋体"/>
          <w:color w:val="auto"/>
          <w:sz w:val="24"/>
          <w:szCs w:val="24"/>
        </w:rPr>
        <w:fldChar w:fldCharType="end"/>
      </w:r>
      <w:r>
        <w:rPr>
          <w:rFonts w:hint="eastAsia" w:ascii="宋体" w:hAnsi="宋体" w:cs="宋体"/>
          <w:color w:val="auto"/>
          <w:sz w:val="24"/>
          <w:szCs w:val="24"/>
        </w:rPr>
        <w:t>）查询其上述信用记录的信用信息查询结果存在供应商拒绝参与政府采购活动相关信息的，其资格审查不合格；</w:t>
      </w:r>
    </w:p>
    <w:p>
      <w:pPr>
        <w:spacing w:line="360" w:lineRule="auto"/>
        <w:ind w:firstLine="480" w:firstLineChars="200"/>
        <w:rPr>
          <w:rFonts w:hint="eastAsia" w:ascii="宋体" w:hAnsi="宋体" w:cs="宋体"/>
          <w:color w:val="auto"/>
          <w:sz w:val="22"/>
        </w:rPr>
      </w:pPr>
      <w:r>
        <w:rPr>
          <w:rFonts w:hint="eastAsia" w:ascii="宋体" w:hAnsi="宋体" w:cs="宋体"/>
          <w:color w:val="auto"/>
          <w:sz w:val="24"/>
          <w:szCs w:val="24"/>
        </w:rPr>
        <w:t>(8)银行、保险、石油石化、 电力、电信等行业允许分支机构前来参加磋商，但须提供授权书。</w:t>
      </w:r>
    </w:p>
    <w:p>
      <w:pPr>
        <w:widowControl/>
        <w:spacing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2.本项目（不接受）联合体报价。</w:t>
      </w:r>
    </w:p>
    <w:p>
      <w:pPr>
        <w:pStyle w:val="43"/>
        <w:spacing w:afterLines="0" w:line="400" w:lineRule="exact"/>
        <w:ind w:firstLine="480"/>
        <w:rPr>
          <w:rFonts w:hint="eastAsia" w:ascii="宋体" w:hAnsi="宋体" w:cs="宋体"/>
          <w:color w:val="auto"/>
          <w:kern w:val="2"/>
          <w:sz w:val="24"/>
          <w:szCs w:val="24"/>
        </w:rPr>
      </w:pPr>
      <w:r>
        <w:rPr>
          <w:rFonts w:hint="eastAsia" w:ascii="宋体" w:hAnsi="宋体" w:cs="宋体"/>
          <w:color w:val="auto"/>
          <w:kern w:val="2"/>
          <w:sz w:val="24"/>
          <w:szCs w:val="24"/>
        </w:rPr>
        <w:t>注：①以上资格条件，各供应商须提供有效证明文件复印件，原件备查。②若为依法免税或不需要缴纳社会保障资金的供应商，应提供相应文件证明其依法免税或不需要缴纳社会保障资金。</w:t>
      </w:r>
    </w:p>
    <w:p>
      <w:pPr>
        <w:spacing w:line="400" w:lineRule="exact"/>
        <w:outlineLvl w:val="1"/>
        <w:rPr>
          <w:rFonts w:hint="eastAsia" w:ascii="宋体" w:hAnsi="宋体" w:cs="宋体"/>
          <w:b/>
          <w:bCs/>
          <w:color w:val="auto"/>
          <w:sz w:val="24"/>
          <w:szCs w:val="24"/>
        </w:rPr>
      </w:pPr>
      <w:r>
        <w:rPr>
          <w:rFonts w:hint="eastAsia" w:ascii="宋体" w:hAnsi="宋体" w:cs="宋体"/>
          <w:b/>
          <w:bCs/>
          <w:color w:val="auto"/>
          <w:sz w:val="24"/>
          <w:szCs w:val="24"/>
        </w:rPr>
        <w:t>三、获取采购文件</w:t>
      </w:r>
    </w:p>
    <w:p>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时间：2025年</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rPr>
        <w:t>日至2025年</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27</w:t>
      </w:r>
      <w:r>
        <w:rPr>
          <w:rFonts w:hint="eastAsia" w:ascii="宋体" w:hAnsi="宋体" w:cs="宋体"/>
          <w:color w:val="auto"/>
          <w:sz w:val="24"/>
          <w:szCs w:val="24"/>
          <w:highlight w:val="none"/>
        </w:rPr>
        <w:t>日</w:t>
      </w:r>
      <w:r>
        <w:rPr>
          <w:rFonts w:hint="eastAsia" w:ascii="宋体" w:hAnsi="宋体" w:cs="宋体"/>
          <w:iCs/>
          <w:color w:val="auto"/>
          <w:sz w:val="24"/>
          <w:szCs w:val="24"/>
          <w:highlight w:val="none"/>
        </w:rPr>
        <w:t>（</w:t>
      </w:r>
      <w:r>
        <w:rPr>
          <w:rFonts w:hint="eastAsia" w:ascii="宋体" w:hAnsi="宋体" w:cs="宋体"/>
          <w:color w:val="auto"/>
          <w:sz w:val="24"/>
          <w:szCs w:val="24"/>
          <w:highlight w:val="none"/>
        </w:rPr>
        <w:t>磋商文件的发售期限自开始之日起不得少于5个工作日），每天上午08：00至12：00，下午</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0至</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0（北京时间，法定节假日除外）</w:t>
      </w:r>
    </w:p>
    <w:p>
      <w:pPr>
        <w:spacing w:line="40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地点：福建省福州市鼓楼区五四路159号世界金龙大厦第14层A、C1单元</w:t>
      </w:r>
    </w:p>
    <w:p>
      <w:pPr>
        <w:spacing w:line="40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方式：直接至我司办理的，须至我司填写《获取招标（采购）文件登记表》；通过邮件方式获取磋商文件者须按照本公司《获取招标（采购）文件登记表》格式（下载网址：http://www.fjzxzb.com/newshow.aspx?NewsID=7）填写清楚并加盖公章发送至本公司邮箱（zhixin04@126.com)，我公司将磋商文件发送至贵公司邮箱。未办理报名手续的不予以书面变更通知并不受理其参加本项目的磋商活动。</w:t>
      </w:r>
    </w:p>
    <w:p>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售价：￥0.0 元（人民币）</w:t>
      </w:r>
    </w:p>
    <w:p>
      <w:pPr>
        <w:spacing w:line="400" w:lineRule="exact"/>
        <w:outlineLvl w:val="1"/>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四、响应文件提交</w:t>
      </w:r>
    </w:p>
    <w:p>
      <w:pPr>
        <w:spacing w:line="400" w:lineRule="exact"/>
        <w:ind w:firstLine="480" w:firstLineChars="200"/>
        <w:rPr>
          <w:rFonts w:hint="eastAsia" w:ascii="宋体" w:hAnsi="宋体" w:cs="宋体"/>
          <w:bCs/>
          <w:color w:val="auto"/>
          <w:sz w:val="24"/>
          <w:szCs w:val="24"/>
          <w:highlight w:val="none"/>
          <w:u w:val="single"/>
        </w:rPr>
      </w:pPr>
      <w:r>
        <w:rPr>
          <w:rFonts w:hint="eastAsia" w:ascii="宋体" w:hAnsi="宋体" w:cs="宋体"/>
          <w:color w:val="auto"/>
          <w:sz w:val="24"/>
          <w:szCs w:val="24"/>
          <w:highlight w:val="none"/>
        </w:rPr>
        <w:t>截止时间：</w:t>
      </w:r>
      <w:r>
        <w:rPr>
          <w:rFonts w:hint="eastAsia" w:ascii="宋体" w:hAnsi="宋体" w:cs="宋体"/>
          <w:color w:val="auto"/>
          <w:sz w:val="24"/>
          <w:szCs w:val="24"/>
          <w:highlight w:val="none"/>
          <w:u w:val="single"/>
        </w:rPr>
        <w:t>2025</w:t>
      </w:r>
      <w:r>
        <w:rPr>
          <w:rFonts w:hint="eastAsia" w:ascii="宋体" w:hAnsi="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10</w:t>
      </w:r>
      <w:r>
        <w:rPr>
          <w:rFonts w:hint="eastAsia" w:ascii="宋体" w:hAnsi="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31</w:t>
      </w:r>
      <w:r>
        <w:rPr>
          <w:rFonts w:hint="eastAsia" w:ascii="宋体" w:hAnsi="宋体" w:cs="宋体"/>
          <w:bCs/>
          <w:color w:val="auto"/>
          <w:sz w:val="24"/>
          <w:szCs w:val="24"/>
          <w:highlight w:val="none"/>
          <w:u w:val="single"/>
        </w:rPr>
        <w:t>日</w:t>
      </w:r>
      <w:r>
        <w:rPr>
          <w:rFonts w:hint="eastAsia" w:ascii="宋体" w:hAnsi="宋体" w:cs="宋体"/>
          <w:bCs/>
          <w:color w:val="auto"/>
          <w:sz w:val="24"/>
          <w:szCs w:val="24"/>
          <w:highlight w:val="none"/>
          <w:u w:val="single"/>
          <w:lang w:val="en-US" w:eastAsia="zh-CN"/>
        </w:rPr>
        <w:t>上午9</w:t>
      </w:r>
      <w:r>
        <w:rPr>
          <w:rFonts w:hint="eastAsia" w:ascii="宋体" w:hAnsi="宋体" w:cs="宋体"/>
          <w:bCs/>
          <w:color w:val="auto"/>
          <w:sz w:val="24"/>
          <w:szCs w:val="24"/>
          <w:highlight w:val="none"/>
          <w:u w:val="single"/>
        </w:rPr>
        <w:t>点</w:t>
      </w:r>
      <w:r>
        <w:rPr>
          <w:rFonts w:hint="eastAsia" w:ascii="宋体" w:hAnsi="宋体" w:cs="宋体"/>
          <w:bCs/>
          <w:color w:val="auto"/>
          <w:sz w:val="24"/>
          <w:szCs w:val="24"/>
          <w:highlight w:val="none"/>
          <w:u w:val="single"/>
          <w:lang w:val="en-US" w:eastAsia="zh-CN"/>
        </w:rPr>
        <w:t>30</w:t>
      </w:r>
      <w:r>
        <w:rPr>
          <w:rFonts w:hint="eastAsia" w:ascii="宋体" w:hAnsi="宋体" w:cs="宋体"/>
          <w:bCs/>
          <w:color w:val="auto"/>
          <w:sz w:val="24"/>
          <w:szCs w:val="24"/>
          <w:highlight w:val="none"/>
          <w:u w:val="single"/>
        </w:rPr>
        <w:t>分</w:t>
      </w:r>
      <w:r>
        <w:rPr>
          <w:rFonts w:hint="eastAsia" w:ascii="宋体" w:hAnsi="宋体" w:cs="宋体"/>
          <w:bCs/>
          <w:color w:val="auto"/>
          <w:sz w:val="24"/>
          <w:szCs w:val="24"/>
          <w:highlight w:val="none"/>
        </w:rPr>
        <w:t>（北京时间）</w:t>
      </w:r>
    </w:p>
    <w:p>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地点：福建省福州市鼓楼区五四路159号世界金龙大厦第14层A、C1单元福建省智信招标有限公司开标大厅</w:t>
      </w:r>
    </w:p>
    <w:p>
      <w:pPr>
        <w:spacing w:line="400" w:lineRule="exact"/>
        <w:outlineLvl w:val="1"/>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五、开启</w:t>
      </w:r>
    </w:p>
    <w:p>
      <w:pPr>
        <w:spacing w:line="400" w:lineRule="exact"/>
        <w:ind w:firstLine="480" w:firstLineChars="200"/>
        <w:rPr>
          <w:rFonts w:hint="eastAsia" w:ascii="宋体" w:hAnsi="宋体" w:cs="宋体"/>
          <w:bCs/>
          <w:color w:val="auto"/>
          <w:sz w:val="24"/>
          <w:szCs w:val="24"/>
          <w:highlight w:val="none"/>
          <w:u w:val="single"/>
        </w:rPr>
      </w:pPr>
      <w:r>
        <w:rPr>
          <w:rFonts w:hint="eastAsia" w:ascii="宋体" w:hAnsi="宋体" w:cs="宋体"/>
          <w:color w:val="auto"/>
          <w:sz w:val="24"/>
          <w:szCs w:val="24"/>
          <w:highlight w:val="none"/>
        </w:rPr>
        <w:t>时间：</w:t>
      </w:r>
      <w:r>
        <w:rPr>
          <w:rFonts w:hint="eastAsia" w:ascii="宋体" w:hAnsi="宋体" w:cs="宋体"/>
          <w:color w:val="auto"/>
          <w:sz w:val="24"/>
          <w:szCs w:val="24"/>
          <w:highlight w:val="none"/>
          <w:u w:val="single"/>
        </w:rPr>
        <w:t>2025</w:t>
      </w:r>
      <w:r>
        <w:rPr>
          <w:rFonts w:hint="eastAsia" w:ascii="宋体" w:hAnsi="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10</w:t>
      </w:r>
      <w:r>
        <w:rPr>
          <w:rFonts w:hint="eastAsia" w:ascii="宋体" w:hAnsi="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31</w:t>
      </w:r>
      <w:r>
        <w:rPr>
          <w:rFonts w:hint="eastAsia" w:ascii="宋体" w:hAnsi="宋体" w:cs="宋体"/>
          <w:bCs/>
          <w:color w:val="auto"/>
          <w:sz w:val="24"/>
          <w:szCs w:val="24"/>
          <w:highlight w:val="none"/>
          <w:u w:val="single"/>
        </w:rPr>
        <w:t>日</w:t>
      </w:r>
      <w:r>
        <w:rPr>
          <w:rFonts w:hint="eastAsia" w:ascii="宋体" w:hAnsi="宋体" w:cs="宋体"/>
          <w:bCs/>
          <w:color w:val="auto"/>
          <w:sz w:val="24"/>
          <w:szCs w:val="24"/>
          <w:highlight w:val="none"/>
          <w:u w:val="single"/>
          <w:lang w:val="en-US" w:eastAsia="zh-CN"/>
        </w:rPr>
        <w:t>上午9</w:t>
      </w:r>
      <w:r>
        <w:rPr>
          <w:rFonts w:hint="eastAsia" w:ascii="宋体" w:hAnsi="宋体" w:cs="宋体"/>
          <w:bCs/>
          <w:color w:val="auto"/>
          <w:sz w:val="24"/>
          <w:szCs w:val="24"/>
          <w:highlight w:val="none"/>
          <w:u w:val="single"/>
        </w:rPr>
        <w:t>点</w:t>
      </w:r>
      <w:r>
        <w:rPr>
          <w:rFonts w:hint="eastAsia" w:ascii="宋体" w:hAnsi="宋体" w:cs="宋体"/>
          <w:bCs/>
          <w:color w:val="auto"/>
          <w:sz w:val="24"/>
          <w:szCs w:val="24"/>
          <w:highlight w:val="none"/>
          <w:u w:val="single"/>
          <w:lang w:val="en-US" w:eastAsia="zh-CN"/>
        </w:rPr>
        <w:t>30</w:t>
      </w:r>
      <w:r>
        <w:rPr>
          <w:rFonts w:hint="eastAsia" w:ascii="宋体" w:hAnsi="宋体" w:cs="宋体"/>
          <w:bCs/>
          <w:color w:val="auto"/>
          <w:sz w:val="24"/>
          <w:szCs w:val="24"/>
          <w:highlight w:val="none"/>
          <w:u w:val="single"/>
        </w:rPr>
        <w:t>分</w:t>
      </w:r>
      <w:r>
        <w:rPr>
          <w:rFonts w:hint="eastAsia" w:ascii="宋体" w:hAnsi="宋体" w:cs="宋体"/>
          <w:bCs/>
          <w:color w:val="auto"/>
          <w:sz w:val="24"/>
          <w:szCs w:val="24"/>
          <w:highlight w:val="none"/>
        </w:rPr>
        <w:t>（北京时间）</w:t>
      </w:r>
    </w:p>
    <w:p>
      <w:pPr>
        <w:spacing w:line="400" w:lineRule="exact"/>
        <w:ind w:firstLine="480" w:firstLineChars="200"/>
        <w:rPr>
          <w:rFonts w:hint="eastAsia" w:ascii="宋体" w:hAnsi="宋体" w:cs="宋体"/>
          <w:bCs/>
          <w:color w:val="auto"/>
          <w:sz w:val="24"/>
          <w:szCs w:val="24"/>
          <w:u w:val="single"/>
        </w:rPr>
      </w:pPr>
      <w:r>
        <w:rPr>
          <w:rFonts w:hint="eastAsia" w:ascii="宋体" w:hAnsi="宋体" w:cs="宋体"/>
          <w:color w:val="auto"/>
          <w:sz w:val="24"/>
          <w:szCs w:val="24"/>
        </w:rPr>
        <w:t>地点：福建省福州市鼓楼区五四路159号世界金龙大厦第14层A、C1单元福建省智信招标有限公司开标大厅</w:t>
      </w:r>
    </w:p>
    <w:p>
      <w:pPr>
        <w:spacing w:line="400" w:lineRule="exact"/>
        <w:outlineLvl w:val="1"/>
        <w:rPr>
          <w:rFonts w:hint="eastAsia" w:ascii="宋体" w:hAnsi="宋体" w:cs="宋体"/>
          <w:b/>
          <w:bCs/>
          <w:color w:val="auto"/>
          <w:sz w:val="24"/>
          <w:szCs w:val="24"/>
        </w:rPr>
      </w:pPr>
      <w:r>
        <w:rPr>
          <w:rFonts w:hint="eastAsia" w:ascii="宋体" w:hAnsi="宋体" w:cs="宋体"/>
          <w:b/>
          <w:bCs/>
          <w:color w:val="auto"/>
          <w:sz w:val="24"/>
          <w:szCs w:val="24"/>
        </w:rPr>
        <w:t>六、公告期限</w:t>
      </w:r>
    </w:p>
    <w:p>
      <w:pPr>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自本公告发布之日起3个工作日。</w:t>
      </w:r>
    </w:p>
    <w:p>
      <w:pPr>
        <w:spacing w:line="400" w:lineRule="exact"/>
        <w:outlineLvl w:val="1"/>
        <w:rPr>
          <w:rFonts w:hint="eastAsia" w:ascii="宋体" w:hAnsi="宋体" w:cs="宋体"/>
          <w:color w:val="auto"/>
          <w:sz w:val="24"/>
          <w:szCs w:val="24"/>
        </w:rPr>
      </w:pPr>
      <w:r>
        <w:rPr>
          <w:rFonts w:hint="eastAsia" w:ascii="宋体" w:hAnsi="宋体" w:cs="宋体"/>
          <w:b/>
          <w:bCs/>
          <w:color w:val="auto"/>
          <w:sz w:val="24"/>
          <w:szCs w:val="24"/>
        </w:rPr>
        <w:t>七、其他补充事宜：</w:t>
      </w:r>
      <w:r>
        <w:rPr>
          <w:rFonts w:hint="eastAsia" w:ascii="宋体" w:hAnsi="宋体" w:cs="宋体"/>
          <w:color w:val="auto"/>
          <w:sz w:val="24"/>
          <w:szCs w:val="24"/>
        </w:rPr>
        <w:t>无</w:t>
      </w:r>
    </w:p>
    <w:p>
      <w:pPr>
        <w:spacing w:line="400" w:lineRule="exact"/>
        <w:outlineLvl w:val="1"/>
        <w:rPr>
          <w:rFonts w:hint="eastAsia" w:ascii="宋体" w:hAnsi="宋体" w:cs="宋体"/>
          <w:b/>
          <w:bCs/>
          <w:color w:val="auto"/>
          <w:sz w:val="24"/>
          <w:szCs w:val="24"/>
        </w:rPr>
      </w:pPr>
      <w:r>
        <w:rPr>
          <w:rFonts w:hint="eastAsia" w:ascii="宋体" w:hAnsi="宋体" w:cs="宋体"/>
          <w:b/>
          <w:bCs/>
          <w:color w:val="auto"/>
          <w:sz w:val="24"/>
          <w:szCs w:val="24"/>
        </w:rPr>
        <w:t>八、凡对本次采购提出询问，请按以下方式联系。</w:t>
      </w:r>
    </w:p>
    <w:p>
      <w:pPr>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szCs w:val="24"/>
        </w:rPr>
        <w:t>1.</w:t>
      </w:r>
      <w:r>
        <w:rPr>
          <w:rFonts w:hint="eastAsia" w:ascii="宋体" w:hAnsi="宋体" w:cs="宋体"/>
          <w:color w:val="auto"/>
          <w:sz w:val="24"/>
          <w:szCs w:val="24"/>
        </w:rPr>
        <w:t>采购</w:t>
      </w:r>
      <w:r>
        <w:rPr>
          <w:rFonts w:hint="eastAsia" w:ascii="宋体" w:hAnsi="宋体" w:cs="宋体"/>
          <w:bCs/>
          <w:color w:val="auto"/>
          <w:sz w:val="24"/>
          <w:szCs w:val="24"/>
        </w:rPr>
        <w:t>人信息</w:t>
      </w:r>
    </w:p>
    <w:p>
      <w:pPr>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名    称：</w:t>
      </w:r>
      <w:r>
        <w:rPr>
          <w:rFonts w:hint="eastAsia" w:ascii="宋体" w:hAnsi="宋体" w:cs="宋体"/>
          <w:color w:val="auto"/>
          <w:sz w:val="24"/>
          <w:szCs w:val="24"/>
          <w:lang w:eastAsia="zh-CN"/>
        </w:rPr>
        <w:t>国家税务总局闽清县税务局</w:t>
      </w:r>
    </w:p>
    <w:p>
      <w:pPr>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地    址：</w:t>
      </w:r>
      <w:r>
        <w:rPr>
          <w:rFonts w:hint="eastAsia" w:ascii="宋体" w:hAnsi="宋体" w:eastAsia="宋体" w:cs="宋体"/>
          <w:color w:val="auto"/>
          <w:sz w:val="24"/>
          <w:szCs w:val="24"/>
          <w:lang w:eastAsia="zh-CN"/>
        </w:rPr>
        <w:t>福州市</w:t>
      </w:r>
      <w:r>
        <w:rPr>
          <w:rFonts w:hint="eastAsia" w:ascii="宋体" w:hAnsi="宋体" w:eastAsia="宋体" w:cs="宋体"/>
          <w:color w:val="auto"/>
          <w:sz w:val="24"/>
          <w:szCs w:val="24"/>
          <w:lang w:val="en-US" w:eastAsia="zh-CN"/>
        </w:rPr>
        <w:t>闽清县台山路</w:t>
      </w:r>
      <w:r>
        <w:rPr>
          <w:rFonts w:hint="eastAsia" w:ascii="宋体" w:hAnsi="宋体" w:cs="宋体"/>
          <w:color w:val="auto"/>
          <w:sz w:val="24"/>
          <w:szCs w:val="24"/>
          <w:lang w:val="en-US" w:eastAsia="zh-CN"/>
        </w:rPr>
        <w:t>111</w:t>
      </w:r>
      <w:r>
        <w:rPr>
          <w:rFonts w:hint="eastAsia" w:ascii="宋体" w:hAnsi="宋体" w:eastAsia="宋体" w:cs="宋体"/>
          <w:color w:val="auto"/>
          <w:sz w:val="24"/>
          <w:szCs w:val="24"/>
          <w:lang w:val="en-US" w:eastAsia="zh-CN"/>
        </w:rPr>
        <w:t>号</w:t>
      </w:r>
    </w:p>
    <w:p>
      <w:pPr>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联系方式：</w:t>
      </w:r>
      <w:r>
        <w:rPr>
          <w:rFonts w:hint="eastAsia" w:ascii="宋体" w:hAnsi="宋体" w:eastAsia="宋体" w:cs="宋体"/>
          <w:color w:val="auto"/>
          <w:sz w:val="24"/>
          <w:szCs w:val="24"/>
          <w:lang w:val="en-US" w:eastAsia="zh-CN"/>
        </w:rPr>
        <w:t>江</w:t>
      </w:r>
      <w:r>
        <w:rPr>
          <w:rFonts w:hint="eastAsia" w:ascii="宋体" w:hAnsi="宋体" w:eastAsia="宋体" w:cs="宋体"/>
          <w:color w:val="auto"/>
          <w:sz w:val="24"/>
          <w:szCs w:val="24"/>
          <w:lang w:eastAsia="zh-CN"/>
        </w:rPr>
        <w:t>先生，0591-</w:t>
      </w:r>
      <w:r>
        <w:rPr>
          <w:rFonts w:hint="eastAsia" w:ascii="宋体" w:hAnsi="宋体" w:eastAsia="宋体" w:cs="宋体"/>
          <w:color w:val="auto"/>
          <w:sz w:val="24"/>
          <w:szCs w:val="24"/>
          <w:lang w:val="en-US" w:eastAsia="zh-CN"/>
        </w:rPr>
        <w:t>22370987</w:t>
      </w:r>
    </w:p>
    <w:p>
      <w:pPr>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szCs w:val="24"/>
        </w:rPr>
        <w:t>2.采购代理机构信息</w:t>
      </w:r>
    </w:p>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名    称：福建省智信招标有限公司</w:t>
      </w:r>
    </w:p>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地　　址：福建省福州市鼓楼区五四路159号世界金龙大厦第14层A、C1单元</w:t>
      </w:r>
    </w:p>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联系方式：廖丽松、张博艺、王凯霞/0591-88318332、87530730、87616211转803</w:t>
      </w:r>
    </w:p>
    <w:p>
      <w:pPr>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szCs w:val="24"/>
        </w:rPr>
        <w:t>3.项目联系方式</w:t>
      </w:r>
    </w:p>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项目联系人：廖丽松、张博艺、王凯霞</w:t>
      </w:r>
    </w:p>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电　 　 话：0591-88318332、87530730、87616211转803</w:t>
      </w:r>
    </w:p>
    <w:bookmarkEnd w:id="8"/>
    <w:bookmarkEnd w:id="9"/>
    <w:p>
      <w:pPr>
        <w:spacing w:line="400" w:lineRule="exact"/>
        <w:rPr>
          <w:rFonts w:hint="eastAsia" w:ascii="宋体" w:hAnsi="宋体" w:cs="宋体"/>
          <w:color w:val="auto"/>
          <w:sz w:val="24"/>
          <w:szCs w:val="24"/>
        </w:rPr>
        <w:sectPr>
          <w:pgSz w:w="11906" w:h="16838"/>
          <w:pgMar w:top="1440" w:right="1587" w:bottom="1440" w:left="1587" w:header="851" w:footer="992" w:gutter="0"/>
          <w:cols w:space="720" w:num="1"/>
          <w:titlePg/>
          <w:docGrid w:type="lines" w:linePitch="312" w:charSpace="0"/>
        </w:sectPr>
      </w:pPr>
      <w:bookmarkStart w:id="17" w:name="OLE_LINK25"/>
    </w:p>
    <w:bookmarkEnd w:id="17"/>
    <w:p>
      <w:pPr>
        <w:spacing w:line="360" w:lineRule="auto"/>
        <w:jc w:val="center"/>
        <w:outlineLvl w:val="0"/>
        <w:rPr>
          <w:rFonts w:hint="eastAsia" w:ascii="宋体" w:hAnsi="宋体" w:cs="宋体"/>
          <w:b/>
          <w:bCs/>
          <w:color w:val="auto"/>
          <w:sz w:val="28"/>
          <w:szCs w:val="28"/>
        </w:rPr>
      </w:pPr>
      <w:bookmarkStart w:id="18" w:name="_Toc132880656"/>
      <w:bookmarkStart w:id="19" w:name="_Toc5752"/>
      <w:r>
        <w:rPr>
          <w:rFonts w:hint="eastAsia" w:ascii="宋体" w:hAnsi="宋体" w:cs="宋体"/>
          <w:b/>
          <w:bCs/>
          <w:color w:val="auto"/>
          <w:sz w:val="28"/>
          <w:szCs w:val="28"/>
        </w:rPr>
        <w:t>第二章　供应商须知</w:t>
      </w:r>
      <w:bookmarkEnd w:id="18"/>
      <w:bookmarkEnd w:id="19"/>
    </w:p>
    <w:p>
      <w:pPr>
        <w:spacing w:line="360" w:lineRule="auto"/>
        <w:jc w:val="center"/>
        <w:rPr>
          <w:rFonts w:hint="eastAsia" w:ascii="宋体" w:hAnsi="宋体" w:cs="宋体"/>
          <w:b/>
          <w:bCs/>
          <w:color w:val="auto"/>
          <w:sz w:val="28"/>
          <w:szCs w:val="28"/>
        </w:rPr>
      </w:pPr>
      <w:bookmarkStart w:id="20" w:name="_Toc132880657"/>
      <w:r>
        <w:rPr>
          <w:rFonts w:hint="eastAsia" w:ascii="宋体" w:hAnsi="宋体" w:cs="宋体"/>
          <w:b/>
          <w:bCs/>
          <w:color w:val="auto"/>
          <w:sz w:val="28"/>
          <w:szCs w:val="28"/>
        </w:rPr>
        <w:t>供应商须知前附表</w:t>
      </w:r>
      <w:bookmarkEnd w:id="20"/>
    </w:p>
    <w:tbl>
      <w:tblPr>
        <w:tblStyle w:val="31"/>
        <w:tblW w:w="8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964"/>
        <w:gridCol w:w="990"/>
        <w:gridCol w:w="5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center"/>
              <w:rPr>
                <w:rFonts w:hint="eastAsia" w:ascii="宋体" w:hAnsi="宋体" w:cs="宋体"/>
                <w:b/>
                <w:color w:val="auto"/>
                <w:sz w:val="24"/>
                <w:szCs w:val="24"/>
              </w:rPr>
            </w:pPr>
            <w:r>
              <w:rPr>
                <w:rFonts w:hint="eastAsia" w:ascii="宋体" w:hAnsi="宋体" w:cs="宋体"/>
                <w:b/>
                <w:color w:val="auto"/>
                <w:sz w:val="24"/>
                <w:szCs w:val="24"/>
              </w:rPr>
              <w:t>序 号</w:t>
            </w:r>
          </w:p>
        </w:tc>
        <w:tc>
          <w:tcPr>
            <w:tcW w:w="1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center"/>
              <w:rPr>
                <w:rFonts w:hint="eastAsia" w:ascii="宋体" w:hAnsi="宋体" w:cs="宋体"/>
                <w:b/>
                <w:color w:val="auto"/>
                <w:sz w:val="24"/>
                <w:szCs w:val="24"/>
              </w:rPr>
            </w:pPr>
            <w:r>
              <w:rPr>
                <w:rFonts w:hint="eastAsia" w:ascii="宋体" w:hAnsi="宋体" w:cs="宋体"/>
                <w:b/>
                <w:color w:val="auto"/>
                <w:sz w:val="24"/>
                <w:szCs w:val="24"/>
              </w:rPr>
              <w:t>类  别</w:t>
            </w:r>
          </w:p>
        </w:tc>
        <w:tc>
          <w:tcPr>
            <w:tcW w:w="619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center"/>
              <w:rPr>
                <w:rFonts w:hint="eastAsia" w:ascii="宋体" w:hAnsi="宋体" w:cs="宋体"/>
                <w:b/>
                <w:color w:val="auto"/>
                <w:sz w:val="24"/>
                <w:szCs w:val="24"/>
              </w:rPr>
            </w:pPr>
            <w:r>
              <w:rPr>
                <w:rFonts w:hint="eastAsia" w:ascii="宋体" w:hAnsi="宋体" w:cs="宋体"/>
                <w:b/>
                <w:color w:val="auto"/>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vMerge w:val="restart"/>
            <w:tcBorders>
              <w:top w:val="single" w:color="auto" w:sz="4" w:space="0"/>
              <w:left w:val="single" w:color="auto" w:sz="4" w:space="0"/>
              <w:right w:val="single" w:color="auto" w:sz="4" w:space="0"/>
            </w:tcBorders>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1</w:t>
            </w:r>
          </w:p>
        </w:tc>
        <w:tc>
          <w:tcPr>
            <w:tcW w:w="1964" w:type="dxa"/>
            <w:vMerge w:val="restart"/>
            <w:tcBorders>
              <w:top w:val="single" w:color="auto" w:sz="4" w:space="0"/>
              <w:left w:val="single" w:color="auto" w:sz="4" w:space="0"/>
              <w:right w:val="single" w:color="auto" w:sz="4" w:space="0"/>
            </w:tcBorders>
            <w:vAlign w:val="center"/>
          </w:tcPr>
          <w:p>
            <w:pPr>
              <w:adjustRightInd w:val="0"/>
              <w:snapToGrid w:val="0"/>
              <w:spacing w:line="390" w:lineRule="exact"/>
              <w:jc w:val="center"/>
              <w:rPr>
                <w:rFonts w:hint="eastAsia" w:ascii="宋体" w:hAnsi="宋体" w:cs="宋体"/>
                <w:b/>
                <w:color w:val="auto"/>
                <w:sz w:val="24"/>
                <w:szCs w:val="24"/>
              </w:rPr>
            </w:pPr>
            <w:r>
              <w:rPr>
                <w:rFonts w:hint="eastAsia" w:ascii="宋体" w:hAnsi="宋体" w:cs="宋体"/>
                <w:color w:val="auto"/>
                <w:sz w:val="24"/>
                <w:szCs w:val="24"/>
              </w:rPr>
              <w:t>项目名称、编号、预算及最高限价</w:t>
            </w:r>
          </w:p>
        </w:tc>
        <w:tc>
          <w:tcPr>
            <w:tcW w:w="619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left"/>
              <w:rPr>
                <w:rFonts w:hint="eastAsia" w:ascii="宋体" w:hAnsi="宋体" w:eastAsia="宋体" w:cs="宋体"/>
                <w:b/>
                <w:color w:val="auto"/>
                <w:sz w:val="24"/>
                <w:szCs w:val="24"/>
                <w:lang w:eastAsia="zh-CN"/>
              </w:rPr>
            </w:pPr>
            <w:r>
              <w:rPr>
                <w:rFonts w:hint="eastAsia" w:ascii="宋体" w:hAnsi="宋体" w:cs="宋体"/>
                <w:color w:val="auto"/>
                <w:sz w:val="24"/>
                <w:szCs w:val="24"/>
              </w:rPr>
              <w:t>项目名称：</w:t>
            </w:r>
            <w:r>
              <w:rPr>
                <w:rFonts w:hint="eastAsia" w:ascii="宋体" w:hAnsi="宋体" w:cs="宋体"/>
                <w:color w:val="auto"/>
                <w:sz w:val="24"/>
                <w:szCs w:val="24"/>
                <w:lang w:eastAsia="zh-CN"/>
              </w:rPr>
              <w:t>闽清税务2025年网络线路租用项目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tcBorders>
              <w:left w:val="single" w:color="auto" w:sz="4" w:space="0"/>
              <w:right w:val="single" w:color="auto" w:sz="4" w:space="0"/>
            </w:tcBorders>
            <w:vAlign w:val="center"/>
          </w:tcPr>
          <w:p>
            <w:pPr>
              <w:adjustRightInd w:val="0"/>
              <w:snapToGrid w:val="0"/>
              <w:spacing w:line="390" w:lineRule="exact"/>
              <w:jc w:val="center"/>
              <w:rPr>
                <w:rFonts w:hint="eastAsia" w:ascii="宋体" w:hAnsi="宋体" w:cs="宋体"/>
                <w:color w:val="auto"/>
                <w:sz w:val="24"/>
                <w:szCs w:val="24"/>
              </w:rPr>
            </w:pPr>
          </w:p>
        </w:tc>
        <w:tc>
          <w:tcPr>
            <w:tcW w:w="1964" w:type="dxa"/>
            <w:vMerge w:val="continue"/>
            <w:tcBorders>
              <w:left w:val="single" w:color="auto" w:sz="4" w:space="0"/>
              <w:right w:val="single" w:color="auto" w:sz="4" w:space="0"/>
            </w:tcBorders>
            <w:vAlign w:val="center"/>
          </w:tcPr>
          <w:p>
            <w:pPr>
              <w:adjustRightInd w:val="0"/>
              <w:snapToGrid w:val="0"/>
              <w:spacing w:line="390" w:lineRule="exact"/>
              <w:jc w:val="center"/>
              <w:rPr>
                <w:rFonts w:hint="eastAsia" w:ascii="宋体" w:hAnsi="宋体" w:cs="宋体"/>
                <w:color w:val="auto"/>
                <w:sz w:val="24"/>
                <w:szCs w:val="24"/>
              </w:rPr>
            </w:pPr>
          </w:p>
        </w:tc>
        <w:tc>
          <w:tcPr>
            <w:tcW w:w="619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left"/>
              <w:rPr>
                <w:rFonts w:hint="eastAsia" w:ascii="宋体" w:hAnsi="宋体" w:eastAsia="宋体" w:cs="宋体"/>
                <w:color w:val="auto"/>
                <w:sz w:val="24"/>
                <w:szCs w:val="24"/>
                <w:lang w:eastAsia="zh-CN"/>
              </w:rPr>
            </w:pPr>
            <w:r>
              <w:rPr>
                <w:rFonts w:hint="eastAsia" w:ascii="宋体" w:hAnsi="宋体" w:cs="宋体"/>
                <w:color w:val="auto"/>
                <w:sz w:val="24"/>
                <w:szCs w:val="24"/>
              </w:rPr>
              <w:t>项目编号：</w:t>
            </w:r>
            <w:r>
              <w:rPr>
                <w:rFonts w:hint="eastAsia" w:ascii="宋体" w:hAnsi="宋体" w:cs="宋体"/>
                <w:color w:val="auto"/>
                <w:sz w:val="24"/>
                <w:szCs w:val="24"/>
                <w:lang w:eastAsia="zh-CN"/>
              </w:rPr>
              <w:t>ZXWT-2025-398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tcBorders>
              <w:left w:val="single" w:color="auto" w:sz="4" w:space="0"/>
              <w:right w:val="single" w:color="auto" w:sz="4" w:space="0"/>
            </w:tcBorders>
            <w:vAlign w:val="center"/>
          </w:tcPr>
          <w:p>
            <w:pPr>
              <w:adjustRightInd w:val="0"/>
              <w:snapToGrid w:val="0"/>
              <w:spacing w:line="390" w:lineRule="exact"/>
              <w:jc w:val="center"/>
              <w:rPr>
                <w:rFonts w:hint="eastAsia" w:ascii="宋体" w:hAnsi="宋体" w:cs="宋体"/>
                <w:color w:val="auto"/>
                <w:sz w:val="24"/>
                <w:szCs w:val="24"/>
              </w:rPr>
            </w:pPr>
          </w:p>
        </w:tc>
        <w:tc>
          <w:tcPr>
            <w:tcW w:w="1964" w:type="dxa"/>
            <w:vMerge w:val="continue"/>
            <w:tcBorders>
              <w:left w:val="single" w:color="auto" w:sz="4" w:space="0"/>
              <w:right w:val="single" w:color="auto" w:sz="4" w:space="0"/>
            </w:tcBorders>
            <w:vAlign w:val="center"/>
          </w:tcPr>
          <w:p>
            <w:pPr>
              <w:adjustRightInd w:val="0"/>
              <w:snapToGrid w:val="0"/>
              <w:spacing w:line="390" w:lineRule="exact"/>
              <w:jc w:val="center"/>
              <w:rPr>
                <w:rFonts w:hint="eastAsia" w:ascii="宋体" w:hAnsi="宋体" w:cs="宋体"/>
                <w:color w:val="auto"/>
                <w:sz w:val="24"/>
                <w:szCs w:val="24"/>
              </w:rPr>
            </w:pPr>
          </w:p>
        </w:tc>
        <w:tc>
          <w:tcPr>
            <w:tcW w:w="619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left"/>
              <w:rPr>
                <w:rFonts w:hint="eastAsia" w:ascii="宋体" w:hAnsi="宋体" w:cs="宋体"/>
                <w:color w:val="auto"/>
                <w:sz w:val="24"/>
                <w:szCs w:val="24"/>
              </w:rPr>
            </w:pPr>
            <w:bookmarkStart w:id="21" w:name="OLE_LINK29"/>
            <w:r>
              <w:rPr>
                <w:rFonts w:hint="eastAsia" w:ascii="宋体" w:hAnsi="宋体" w:cs="宋体"/>
                <w:color w:val="auto"/>
                <w:sz w:val="24"/>
                <w:szCs w:val="24"/>
              </w:rPr>
              <w:t>采购包</w:t>
            </w:r>
            <w:bookmarkStart w:id="22" w:name="OLE_LINK1"/>
            <w:r>
              <w:rPr>
                <w:rFonts w:hint="eastAsia" w:ascii="宋体" w:hAnsi="宋体" w:cs="宋体"/>
                <w:color w:val="auto"/>
                <w:sz w:val="24"/>
                <w:szCs w:val="24"/>
              </w:rPr>
              <w:t>1项目预算：</w:t>
            </w:r>
            <w:r>
              <w:rPr>
                <w:rFonts w:hint="eastAsia" w:ascii="宋体" w:hAnsi="宋体" w:eastAsia="宋体" w:cs="宋体"/>
                <w:color w:val="auto"/>
                <w:kern w:val="0"/>
                <w:sz w:val="24"/>
                <w:szCs w:val="24"/>
                <w:lang w:val="en-US" w:eastAsia="zh-CN" w:bidi="ar-SA"/>
              </w:rPr>
              <w:t>81.24</w:t>
            </w:r>
            <w:r>
              <w:rPr>
                <w:rFonts w:hint="eastAsia" w:ascii="宋体" w:hAnsi="宋体" w:cs="宋体"/>
                <w:color w:val="auto"/>
                <w:kern w:val="0"/>
                <w:sz w:val="24"/>
                <w:szCs w:val="24"/>
              </w:rPr>
              <w:t>万元，</w:t>
            </w:r>
            <w:bookmarkEnd w:id="22"/>
            <w:r>
              <w:rPr>
                <w:rFonts w:hint="eastAsia" w:ascii="宋体" w:hAnsi="宋体" w:cs="宋体"/>
                <w:color w:val="auto"/>
                <w:kern w:val="0"/>
                <w:sz w:val="24"/>
                <w:szCs w:val="24"/>
              </w:rPr>
              <w:t>采购包</w:t>
            </w:r>
            <w:r>
              <w:rPr>
                <w:rFonts w:hint="eastAsia" w:ascii="宋体" w:hAnsi="宋体" w:cs="宋体"/>
                <w:color w:val="auto"/>
                <w:sz w:val="24"/>
                <w:szCs w:val="24"/>
              </w:rPr>
              <w:t>2项目预算：</w:t>
            </w:r>
            <w:r>
              <w:rPr>
                <w:rFonts w:hint="eastAsia" w:ascii="宋体" w:hAnsi="宋体" w:cs="宋体"/>
                <w:color w:val="auto"/>
                <w:kern w:val="0"/>
                <w:sz w:val="24"/>
                <w:szCs w:val="24"/>
                <w:lang w:val="en-US" w:eastAsia="zh-CN"/>
              </w:rPr>
              <w:t>4.8</w:t>
            </w:r>
            <w:r>
              <w:rPr>
                <w:rFonts w:hint="eastAsia" w:ascii="宋体" w:hAnsi="宋体" w:cs="宋体"/>
                <w:color w:val="auto"/>
                <w:kern w:val="0"/>
                <w:sz w:val="24"/>
                <w:szCs w:val="24"/>
              </w:rPr>
              <w:t>万元。</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tcBorders>
              <w:left w:val="single" w:color="auto" w:sz="4" w:space="0"/>
              <w:right w:val="single" w:color="auto" w:sz="4" w:space="0"/>
            </w:tcBorders>
            <w:vAlign w:val="center"/>
          </w:tcPr>
          <w:p>
            <w:pPr>
              <w:adjustRightInd w:val="0"/>
              <w:snapToGrid w:val="0"/>
              <w:spacing w:line="390" w:lineRule="exact"/>
              <w:jc w:val="center"/>
              <w:rPr>
                <w:rFonts w:hint="eastAsia" w:ascii="宋体" w:hAnsi="宋体" w:cs="宋体"/>
                <w:color w:val="auto"/>
                <w:sz w:val="24"/>
                <w:szCs w:val="24"/>
              </w:rPr>
            </w:pPr>
          </w:p>
        </w:tc>
        <w:tc>
          <w:tcPr>
            <w:tcW w:w="1964" w:type="dxa"/>
            <w:vMerge w:val="continue"/>
            <w:tcBorders>
              <w:left w:val="single" w:color="auto" w:sz="4" w:space="0"/>
              <w:right w:val="single" w:color="auto" w:sz="4" w:space="0"/>
            </w:tcBorders>
            <w:vAlign w:val="center"/>
          </w:tcPr>
          <w:p>
            <w:pPr>
              <w:adjustRightInd w:val="0"/>
              <w:snapToGrid w:val="0"/>
              <w:spacing w:line="390" w:lineRule="exact"/>
              <w:jc w:val="center"/>
              <w:rPr>
                <w:rFonts w:hint="eastAsia" w:ascii="宋体" w:hAnsi="宋体" w:cs="宋体"/>
                <w:color w:val="auto"/>
                <w:sz w:val="24"/>
                <w:szCs w:val="24"/>
              </w:rPr>
            </w:pPr>
          </w:p>
        </w:tc>
        <w:tc>
          <w:tcPr>
            <w:tcW w:w="619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采购包1</w:t>
            </w:r>
            <w:bookmarkStart w:id="23" w:name="OLE_LINK30"/>
            <w:r>
              <w:rPr>
                <w:rFonts w:hint="eastAsia" w:ascii="宋体" w:hAnsi="宋体" w:cs="宋体"/>
                <w:color w:val="auto"/>
                <w:sz w:val="24"/>
                <w:szCs w:val="24"/>
              </w:rPr>
              <w:t>最高限价</w:t>
            </w:r>
            <w:bookmarkEnd w:id="23"/>
            <w:r>
              <w:rPr>
                <w:rFonts w:hint="eastAsia" w:ascii="宋体" w:hAnsi="宋体" w:cs="宋体"/>
                <w:color w:val="auto"/>
                <w:sz w:val="24"/>
                <w:szCs w:val="24"/>
              </w:rPr>
              <w:t>：</w:t>
            </w:r>
            <w:r>
              <w:rPr>
                <w:rFonts w:hint="eastAsia" w:ascii="宋体" w:hAnsi="宋体" w:eastAsia="宋体" w:cs="宋体"/>
                <w:color w:val="auto"/>
                <w:kern w:val="0"/>
                <w:sz w:val="24"/>
                <w:szCs w:val="24"/>
                <w:lang w:val="en-US" w:eastAsia="zh-CN" w:bidi="ar-SA"/>
              </w:rPr>
              <w:t>81.24</w:t>
            </w:r>
            <w:r>
              <w:rPr>
                <w:rFonts w:hint="eastAsia" w:ascii="宋体" w:hAnsi="宋体" w:cs="宋体"/>
                <w:color w:val="auto"/>
                <w:kern w:val="0"/>
                <w:sz w:val="24"/>
                <w:szCs w:val="24"/>
              </w:rPr>
              <w:t>万元，采购包</w:t>
            </w:r>
            <w:r>
              <w:rPr>
                <w:rFonts w:hint="eastAsia" w:ascii="宋体" w:hAnsi="宋体" w:cs="宋体"/>
                <w:color w:val="auto"/>
                <w:sz w:val="24"/>
                <w:szCs w:val="24"/>
              </w:rPr>
              <w:t>2最高限价：</w:t>
            </w:r>
            <w:r>
              <w:rPr>
                <w:rFonts w:hint="eastAsia" w:ascii="宋体" w:hAnsi="宋体" w:cs="宋体"/>
                <w:color w:val="auto"/>
                <w:kern w:val="0"/>
                <w:sz w:val="24"/>
                <w:szCs w:val="24"/>
                <w:lang w:val="en-US" w:eastAsia="zh-CN"/>
              </w:rPr>
              <w:t>4.8</w:t>
            </w:r>
            <w:r>
              <w:rPr>
                <w:rFonts w:hint="eastAsia" w:ascii="宋体" w:hAnsi="宋体" w:cs="宋体"/>
                <w:color w:val="auto"/>
                <w:kern w:val="0"/>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2</w:t>
            </w:r>
          </w:p>
        </w:tc>
        <w:tc>
          <w:tcPr>
            <w:tcW w:w="1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采购需求</w:t>
            </w:r>
          </w:p>
        </w:tc>
        <w:tc>
          <w:tcPr>
            <w:tcW w:w="619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详见《采购文件（技术部分）》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3</w:t>
            </w:r>
          </w:p>
        </w:tc>
        <w:tc>
          <w:tcPr>
            <w:tcW w:w="1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项目属性和类别</w:t>
            </w:r>
          </w:p>
        </w:tc>
        <w:tc>
          <w:tcPr>
            <w:tcW w:w="619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left"/>
              <w:rPr>
                <w:rFonts w:hint="eastAsia" w:ascii="宋体" w:hAnsi="宋体" w:cs="宋体"/>
                <w:b/>
                <w:color w:val="auto"/>
                <w:sz w:val="24"/>
                <w:szCs w:val="24"/>
              </w:rPr>
            </w:pPr>
            <w:r>
              <w:rPr>
                <w:rFonts w:hint="eastAsia" w:ascii="宋体" w:hAnsi="宋体" w:cs="宋体"/>
                <w:b/>
                <w:color w:val="auto"/>
                <w:sz w:val="24"/>
                <w:szCs w:val="24"/>
              </w:rPr>
              <w:t>项目属性：</w:t>
            </w:r>
            <w:r>
              <w:rPr>
                <w:rFonts w:hint="eastAsia" w:ascii="宋体" w:hAnsi="宋体" w:cs="宋体"/>
                <w:color w:val="auto"/>
                <w:sz w:val="24"/>
                <w:szCs w:val="24"/>
              </w:rPr>
              <w:sym w:font="Wingdings 2" w:char="00A3"/>
            </w:r>
            <w:r>
              <w:rPr>
                <w:rFonts w:hint="eastAsia" w:ascii="宋体" w:hAnsi="宋体" w:cs="宋体"/>
                <w:color w:val="auto"/>
                <w:sz w:val="24"/>
                <w:szCs w:val="24"/>
              </w:rPr>
              <w:t>货物          ☑ 服务         □工程</w:t>
            </w:r>
          </w:p>
          <w:p>
            <w:pPr>
              <w:adjustRightInd w:val="0"/>
              <w:snapToGrid w:val="0"/>
              <w:spacing w:line="390" w:lineRule="exact"/>
              <w:jc w:val="left"/>
              <w:rPr>
                <w:rFonts w:hint="eastAsia" w:ascii="宋体" w:hAnsi="宋体" w:cs="宋体"/>
                <w:color w:val="auto"/>
                <w:sz w:val="24"/>
                <w:szCs w:val="24"/>
              </w:rPr>
            </w:pPr>
            <w:r>
              <w:rPr>
                <w:rFonts w:hint="eastAsia" w:ascii="宋体" w:hAnsi="宋体" w:cs="宋体"/>
                <w:b/>
                <w:bCs/>
                <w:color w:val="auto"/>
                <w:sz w:val="24"/>
                <w:szCs w:val="24"/>
              </w:rPr>
              <w:t>项目类别：</w:t>
            </w:r>
            <w:r>
              <w:rPr>
                <w:rFonts w:hint="eastAsia" w:ascii="宋体" w:hAnsi="宋体" w:cs="宋体"/>
                <w:color w:val="auto"/>
                <w:sz w:val="24"/>
                <w:szCs w:val="24"/>
              </w:rPr>
              <w:t xml:space="preserve">☑ 信息化项目   </w:t>
            </w:r>
            <w:r>
              <w:rPr>
                <w:rFonts w:hint="eastAsia" w:ascii="宋体" w:hAnsi="宋体" w:cs="宋体"/>
                <w:color w:val="auto"/>
                <w:sz w:val="24"/>
                <w:szCs w:val="24"/>
              </w:rPr>
              <w:sym w:font="Wingdings 2" w:char="00A3"/>
            </w:r>
            <w:r>
              <w:rPr>
                <w:rFonts w:hint="eastAsia" w:ascii="宋体" w:hAnsi="宋体" w:cs="宋体"/>
                <w:color w:val="auto"/>
                <w:sz w:val="24"/>
                <w:szCs w:val="24"/>
              </w:rPr>
              <w:t>非信息化项目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4</w:t>
            </w:r>
          </w:p>
        </w:tc>
        <w:tc>
          <w:tcPr>
            <w:tcW w:w="1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采购人</w:t>
            </w:r>
          </w:p>
        </w:tc>
        <w:tc>
          <w:tcPr>
            <w:tcW w:w="6197"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 w:val="24"/>
                <w:szCs w:val="24"/>
                <w:lang w:eastAsia="zh-CN"/>
              </w:rPr>
            </w:pPr>
            <w:r>
              <w:rPr>
                <w:rFonts w:hint="eastAsia" w:ascii="宋体" w:hAnsi="宋体" w:cs="宋体"/>
                <w:color w:val="auto"/>
                <w:sz w:val="24"/>
                <w:szCs w:val="24"/>
              </w:rPr>
              <w:t>名称：</w:t>
            </w:r>
            <w:r>
              <w:rPr>
                <w:rFonts w:hint="eastAsia" w:ascii="宋体" w:hAnsi="宋体" w:cs="宋体"/>
                <w:color w:val="auto"/>
                <w:sz w:val="24"/>
                <w:szCs w:val="24"/>
                <w:lang w:eastAsia="zh-CN"/>
              </w:rPr>
              <w:t>国家税务总局闽清县税务局</w:t>
            </w:r>
          </w:p>
          <w:p>
            <w:pPr>
              <w:spacing w:line="400" w:lineRule="exact"/>
              <w:rPr>
                <w:rFonts w:hint="eastAsia" w:ascii="宋体" w:hAnsi="宋体" w:cs="宋体"/>
                <w:color w:val="auto"/>
                <w:sz w:val="24"/>
                <w:szCs w:val="24"/>
              </w:rPr>
            </w:pPr>
            <w:r>
              <w:rPr>
                <w:rFonts w:hint="eastAsia" w:ascii="宋体" w:hAnsi="宋体" w:cs="宋体"/>
                <w:color w:val="auto"/>
                <w:sz w:val="24"/>
                <w:szCs w:val="24"/>
              </w:rPr>
              <w:t>地址：</w:t>
            </w:r>
            <w:r>
              <w:rPr>
                <w:rFonts w:hint="eastAsia" w:ascii="宋体" w:hAnsi="宋体" w:eastAsia="宋体" w:cs="宋体"/>
                <w:color w:val="auto"/>
                <w:sz w:val="24"/>
                <w:szCs w:val="24"/>
                <w:lang w:eastAsia="zh-CN"/>
              </w:rPr>
              <w:t>福州市</w:t>
            </w:r>
            <w:r>
              <w:rPr>
                <w:rFonts w:hint="eastAsia" w:ascii="宋体" w:hAnsi="宋体" w:eastAsia="宋体" w:cs="宋体"/>
                <w:color w:val="auto"/>
                <w:sz w:val="24"/>
                <w:szCs w:val="24"/>
                <w:lang w:val="en-US" w:eastAsia="zh-CN"/>
              </w:rPr>
              <w:t>闽清县台山路</w:t>
            </w:r>
            <w:r>
              <w:rPr>
                <w:rFonts w:hint="eastAsia" w:ascii="宋体" w:hAnsi="宋体" w:cs="宋体"/>
                <w:color w:val="auto"/>
                <w:sz w:val="24"/>
                <w:szCs w:val="24"/>
                <w:lang w:val="en-US" w:eastAsia="zh-CN"/>
              </w:rPr>
              <w:t>111</w:t>
            </w:r>
            <w:r>
              <w:rPr>
                <w:rFonts w:hint="eastAsia" w:ascii="宋体" w:hAnsi="宋体" w:eastAsia="宋体" w:cs="宋体"/>
                <w:color w:val="auto"/>
                <w:sz w:val="24"/>
                <w:szCs w:val="24"/>
                <w:lang w:val="en-US" w:eastAsia="zh-CN"/>
              </w:rPr>
              <w:t>号</w:t>
            </w:r>
          </w:p>
          <w:p>
            <w:pPr>
              <w:spacing w:line="400" w:lineRule="exact"/>
              <w:rPr>
                <w:rFonts w:hint="eastAsia" w:ascii="宋体" w:hAnsi="宋体" w:cs="宋体"/>
                <w:color w:val="auto"/>
                <w:sz w:val="24"/>
                <w:szCs w:val="24"/>
              </w:rPr>
            </w:pPr>
            <w:r>
              <w:rPr>
                <w:rFonts w:hint="eastAsia" w:ascii="宋体" w:hAnsi="宋体" w:cs="宋体"/>
                <w:color w:val="auto"/>
                <w:sz w:val="24"/>
                <w:szCs w:val="24"/>
              </w:rPr>
              <w:t>联系方式：</w:t>
            </w:r>
            <w:r>
              <w:rPr>
                <w:rFonts w:hint="eastAsia" w:ascii="宋体" w:hAnsi="宋体" w:eastAsia="宋体" w:cs="宋体"/>
                <w:color w:val="auto"/>
                <w:sz w:val="24"/>
                <w:szCs w:val="24"/>
                <w:lang w:val="en-US" w:eastAsia="zh-CN"/>
              </w:rPr>
              <w:t>江</w:t>
            </w:r>
            <w:r>
              <w:rPr>
                <w:rFonts w:hint="eastAsia" w:ascii="宋体" w:hAnsi="宋体" w:eastAsia="宋体" w:cs="宋体"/>
                <w:color w:val="auto"/>
                <w:sz w:val="24"/>
                <w:szCs w:val="24"/>
                <w:lang w:eastAsia="zh-CN"/>
              </w:rPr>
              <w:t>先生，0591-</w:t>
            </w:r>
            <w:r>
              <w:rPr>
                <w:rFonts w:hint="eastAsia" w:ascii="宋体" w:hAnsi="宋体" w:eastAsia="宋体" w:cs="宋体"/>
                <w:color w:val="auto"/>
                <w:sz w:val="24"/>
                <w:szCs w:val="24"/>
                <w:lang w:val="en-US" w:eastAsia="zh-CN"/>
              </w:rPr>
              <w:t>22370987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5</w:t>
            </w:r>
          </w:p>
        </w:tc>
        <w:tc>
          <w:tcPr>
            <w:tcW w:w="1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采购代理机构</w:t>
            </w:r>
          </w:p>
        </w:tc>
        <w:tc>
          <w:tcPr>
            <w:tcW w:w="6197" w:type="dxa"/>
            <w:gridSpan w:val="2"/>
            <w:tcBorders>
              <w:top w:val="single" w:color="auto" w:sz="4" w:space="0"/>
              <w:left w:val="single" w:color="auto" w:sz="4" w:space="0"/>
              <w:bottom w:val="single" w:color="auto" w:sz="4" w:space="0"/>
              <w:right w:val="single" w:color="auto" w:sz="4" w:space="0"/>
            </w:tcBorders>
            <w:vAlign w:val="center"/>
          </w:tcPr>
          <w:p>
            <w:pPr>
              <w:spacing w:line="390" w:lineRule="exact"/>
              <w:rPr>
                <w:rFonts w:hint="eastAsia" w:ascii="宋体" w:hAnsi="宋体" w:cs="宋体"/>
                <w:color w:val="auto"/>
                <w:sz w:val="24"/>
                <w:szCs w:val="24"/>
              </w:rPr>
            </w:pPr>
            <w:r>
              <w:rPr>
                <w:rFonts w:hint="eastAsia" w:ascii="宋体" w:hAnsi="宋体" w:cs="宋体"/>
                <w:color w:val="auto"/>
                <w:sz w:val="24"/>
                <w:szCs w:val="24"/>
              </w:rPr>
              <w:t>名称：福建省智信招标有限公司</w:t>
            </w:r>
          </w:p>
          <w:p>
            <w:pPr>
              <w:spacing w:line="390" w:lineRule="exact"/>
              <w:rPr>
                <w:rFonts w:hint="eastAsia" w:ascii="宋体" w:hAnsi="宋体" w:cs="宋体"/>
                <w:color w:val="auto"/>
                <w:sz w:val="24"/>
                <w:szCs w:val="24"/>
              </w:rPr>
            </w:pPr>
            <w:r>
              <w:rPr>
                <w:rFonts w:hint="eastAsia" w:ascii="宋体" w:hAnsi="宋体" w:cs="宋体"/>
                <w:color w:val="auto"/>
                <w:sz w:val="24"/>
                <w:szCs w:val="24"/>
              </w:rPr>
              <w:t>地址：福建省福州市鼓楼区五四路159号世界金龙大厦第14层A、C1单元</w:t>
            </w:r>
          </w:p>
          <w:p>
            <w:pPr>
              <w:spacing w:line="390" w:lineRule="exact"/>
              <w:rPr>
                <w:rFonts w:hint="eastAsia" w:ascii="宋体" w:hAnsi="宋体" w:cs="宋体"/>
                <w:color w:val="auto"/>
                <w:sz w:val="24"/>
                <w:szCs w:val="24"/>
              </w:rPr>
            </w:pPr>
            <w:r>
              <w:rPr>
                <w:rFonts w:hint="eastAsia" w:ascii="宋体" w:hAnsi="宋体" w:cs="宋体"/>
                <w:color w:val="auto"/>
                <w:sz w:val="24"/>
                <w:szCs w:val="24"/>
              </w:rPr>
              <w:t>联系方式：廖丽松、张博艺、王凯霞/0591-88318332、87530730、87616211转803</w:t>
            </w:r>
          </w:p>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邮箱：zhixin01@126.com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6</w:t>
            </w:r>
          </w:p>
        </w:tc>
        <w:tc>
          <w:tcPr>
            <w:tcW w:w="1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供应商产生方法</w:t>
            </w:r>
          </w:p>
        </w:tc>
        <w:tc>
          <w:tcPr>
            <w:tcW w:w="619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 公告</w:t>
            </w:r>
          </w:p>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 供应商库抽取</w:t>
            </w:r>
          </w:p>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 专家和采购人推荐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7</w:t>
            </w:r>
          </w:p>
        </w:tc>
        <w:tc>
          <w:tcPr>
            <w:tcW w:w="1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符合要求供应商家数</w:t>
            </w:r>
          </w:p>
        </w:tc>
        <w:tc>
          <w:tcPr>
            <w:tcW w:w="619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是否允许符合要求的供应商只有2家时可以继续进行采购活动：</w:t>
            </w:r>
          </w:p>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 xml:space="preserve">☑否 </w:t>
            </w:r>
          </w:p>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□是，[本项目属于</w:t>
            </w:r>
            <w:r>
              <w:rPr>
                <w:rFonts w:hint="eastAsia" w:ascii="宋体" w:hAnsi="宋体" w:cs="宋体"/>
                <w:i/>
                <w:color w:val="auto"/>
                <w:sz w:val="24"/>
                <w:szCs w:val="24"/>
                <w:u w:val="single"/>
              </w:rPr>
              <w:t>①采用竞争性磋商采购方式组织实施的市场竞争不充分的科研项目、需要扶持的科技成果转化项目；②政府购买服务项目(含政府和社会资本合作项目</w:t>
            </w:r>
            <w:r>
              <w:rPr>
                <w:rFonts w:hint="eastAsia" w:ascii="宋体" w:hAnsi="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8</w:t>
            </w:r>
          </w:p>
        </w:tc>
        <w:tc>
          <w:tcPr>
            <w:tcW w:w="1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供应商资格要求</w:t>
            </w:r>
          </w:p>
        </w:tc>
        <w:tc>
          <w:tcPr>
            <w:tcW w:w="6197" w:type="dxa"/>
            <w:gridSpan w:val="2"/>
            <w:tcBorders>
              <w:top w:val="single" w:color="auto" w:sz="4" w:space="0"/>
              <w:left w:val="single" w:color="auto" w:sz="4" w:space="0"/>
              <w:bottom w:val="single" w:color="auto" w:sz="4" w:space="0"/>
              <w:right w:val="single" w:color="auto" w:sz="4" w:space="0"/>
            </w:tcBorders>
            <w:vAlign w:val="center"/>
          </w:tcPr>
          <w:p>
            <w:pPr>
              <w:spacing w:line="390" w:lineRule="exact"/>
              <w:rPr>
                <w:rFonts w:hint="eastAsia" w:ascii="宋体" w:hAnsi="宋体" w:cs="宋体"/>
                <w:color w:val="auto"/>
                <w:sz w:val="24"/>
                <w:szCs w:val="24"/>
              </w:rPr>
            </w:pPr>
            <w:r>
              <w:rPr>
                <w:rFonts w:hint="eastAsia" w:ascii="宋体" w:hAnsi="宋体" w:cs="宋体"/>
                <w:color w:val="auto"/>
                <w:sz w:val="24"/>
                <w:szCs w:val="24"/>
              </w:rPr>
              <w:t>具体详见第一章磋商邀请“二、供应商的资格要求”要求。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9</w:t>
            </w:r>
          </w:p>
        </w:tc>
        <w:tc>
          <w:tcPr>
            <w:tcW w:w="1964" w:type="dxa"/>
            <w:tcBorders>
              <w:top w:val="single" w:color="auto" w:sz="4" w:space="0"/>
              <w:left w:val="single" w:color="auto" w:sz="4" w:space="0"/>
              <w:bottom w:val="single" w:color="auto" w:sz="4" w:space="0"/>
              <w:right w:val="single" w:color="auto" w:sz="4" w:space="0"/>
            </w:tcBorders>
            <w:vAlign w:val="center"/>
          </w:tcPr>
          <w:p>
            <w:pPr>
              <w:topLinePunct/>
              <w:autoSpaceDE w:val="0"/>
              <w:autoSpaceDN w:val="0"/>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是否接受联合体磋商</w:t>
            </w:r>
          </w:p>
        </w:tc>
        <w:tc>
          <w:tcPr>
            <w:tcW w:w="619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10</w:t>
            </w:r>
          </w:p>
        </w:tc>
        <w:tc>
          <w:tcPr>
            <w:tcW w:w="1964" w:type="dxa"/>
            <w:tcBorders>
              <w:top w:val="single" w:color="auto" w:sz="4" w:space="0"/>
              <w:left w:val="single" w:color="auto" w:sz="4" w:space="0"/>
              <w:bottom w:val="single" w:color="auto" w:sz="4" w:space="0"/>
              <w:right w:val="single" w:color="auto" w:sz="4" w:space="0"/>
            </w:tcBorders>
            <w:vAlign w:val="center"/>
          </w:tcPr>
          <w:p>
            <w:pPr>
              <w:topLinePunct/>
              <w:autoSpaceDE w:val="0"/>
              <w:autoSpaceDN w:val="0"/>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采购标的对应的中小企业划分标准所属行业</w:t>
            </w:r>
          </w:p>
        </w:tc>
        <w:tc>
          <w:tcPr>
            <w:tcW w:w="6197"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本项目为服务类采购项目，</w:t>
            </w:r>
            <w:r>
              <w:rPr>
                <w:rFonts w:hint="eastAsia" w:ascii="宋体" w:hAnsi="宋体" w:cs="宋体"/>
                <w:b/>
                <w:bCs/>
                <w:color w:val="auto"/>
                <w:sz w:val="24"/>
                <w:szCs w:val="24"/>
              </w:rPr>
              <w:t>对应的中小企业划分标准所属行业为“</w:t>
            </w:r>
            <w:r>
              <w:rPr>
                <w:rFonts w:hint="eastAsia" w:ascii="宋体" w:hAnsi="宋体" w:cs="宋体"/>
                <w:b/>
                <w:bCs/>
                <w:color w:val="auto"/>
                <w:sz w:val="24"/>
                <w:szCs w:val="24"/>
                <w:lang w:bidi="ar"/>
              </w:rPr>
              <w:t>租赁和商务服务业</w:t>
            </w:r>
            <w:r>
              <w:rPr>
                <w:rFonts w:hint="eastAsia" w:ascii="宋体" w:hAnsi="宋体" w:cs="宋体"/>
                <w:b/>
                <w:bCs/>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11</w:t>
            </w:r>
          </w:p>
        </w:tc>
        <w:tc>
          <w:tcPr>
            <w:tcW w:w="1964" w:type="dxa"/>
            <w:tcBorders>
              <w:top w:val="single" w:color="auto" w:sz="4" w:space="0"/>
              <w:left w:val="single" w:color="auto" w:sz="4" w:space="0"/>
              <w:bottom w:val="single" w:color="auto" w:sz="4" w:space="0"/>
              <w:right w:val="single" w:color="auto" w:sz="4" w:space="0"/>
            </w:tcBorders>
            <w:vAlign w:val="center"/>
          </w:tcPr>
          <w:p>
            <w:pPr>
              <w:topLinePunct/>
              <w:autoSpaceDE w:val="0"/>
              <w:autoSpaceDN w:val="0"/>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非主体、非关键性工作分包</w:t>
            </w:r>
          </w:p>
        </w:tc>
        <w:tc>
          <w:tcPr>
            <w:tcW w:w="619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是否允许供应商将本项目的非主体、非关键性工作进行分包：</w:t>
            </w:r>
          </w:p>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采购包1、采购包2：</w:t>
            </w:r>
          </w:p>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☑不允许</w:t>
            </w:r>
          </w:p>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□允许，</w:t>
            </w:r>
            <w:r>
              <w:rPr>
                <w:rFonts w:hint="eastAsia" w:ascii="宋体" w:hAnsi="宋体" w:cs="宋体"/>
                <w:i/>
                <w:color w:val="auto"/>
                <w:sz w:val="24"/>
                <w:szCs w:val="24"/>
                <w:u w:val="single"/>
              </w:rPr>
              <w:t>（写明可以分包履行的具体内容、金额或者比例）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12</w:t>
            </w:r>
          </w:p>
        </w:tc>
        <w:tc>
          <w:tcPr>
            <w:tcW w:w="1964" w:type="dxa"/>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核心产品</w:t>
            </w:r>
          </w:p>
        </w:tc>
        <w:tc>
          <w:tcPr>
            <w:tcW w:w="6197" w:type="dxa"/>
            <w:gridSpan w:val="2"/>
            <w:vAlign w:val="center"/>
          </w:tcPr>
          <w:p>
            <w:pPr>
              <w:adjustRightInd w:val="0"/>
              <w:snapToGrid w:val="0"/>
              <w:spacing w:line="390" w:lineRule="exact"/>
              <w:jc w:val="left"/>
              <w:rPr>
                <w:rFonts w:hint="eastAsia" w:ascii="宋体" w:hAnsi="宋体" w:cs="宋体"/>
                <w:color w:val="auto"/>
                <w:sz w:val="24"/>
                <w:szCs w:val="24"/>
                <w:u w:val="single"/>
              </w:rPr>
            </w:pPr>
            <w:r>
              <w:rPr>
                <w:rFonts w:hint="eastAsia" w:ascii="宋体" w:hAnsi="宋体" w:cs="宋体"/>
                <w:color w:val="auto"/>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13</w:t>
            </w:r>
          </w:p>
        </w:tc>
        <w:tc>
          <w:tcPr>
            <w:tcW w:w="1964" w:type="dxa"/>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采购进口产品</w:t>
            </w:r>
          </w:p>
        </w:tc>
        <w:tc>
          <w:tcPr>
            <w:tcW w:w="6197" w:type="dxa"/>
            <w:gridSpan w:val="2"/>
            <w:vAlign w:val="center"/>
          </w:tcPr>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☑本采购项目拒绝进口产品参加磋商</w:t>
            </w:r>
          </w:p>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□本采购项目已经财政部审核同意购买进口产品</w:t>
            </w:r>
          </w:p>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□其他____________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816" w:type="dxa"/>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14</w:t>
            </w:r>
          </w:p>
        </w:tc>
        <w:tc>
          <w:tcPr>
            <w:tcW w:w="1964" w:type="dxa"/>
            <w:vAlign w:val="center"/>
          </w:tcPr>
          <w:p>
            <w:pPr>
              <w:adjustRightInd w:val="0"/>
              <w:snapToGrid w:val="0"/>
              <w:spacing w:line="390" w:lineRule="exact"/>
              <w:jc w:val="center"/>
              <w:rPr>
                <w:rFonts w:hint="eastAsia" w:ascii="宋体" w:hAnsi="宋体" w:cs="宋体"/>
                <w:b/>
                <w:color w:val="auto"/>
                <w:sz w:val="24"/>
                <w:szCs w:val="24"/>
              </w:rPr>
            </w:pPr>
            <w:r>
              <w:rPr>
                <w:rFonts w:hint="eastAsia" w:ascii="宋体" w:hAnsi="宋体" w:cs="宋体"/>
                <w:color w:val="auto"/>
                <w:sz w:val="24"/>
                <w:szCs w:val="24"/>
              </w:rPr>
              <w:t>信息发布媒体</w:t>
            </w:r>
          </w:p>
        </w:tc>
        <w:tc>
          <w:tcPr>
            <w:tcW w:w="6197" w:type="dxa"/>
            <w:gridSpan w:val="2"/>
            <w:vAlign w:val="center"/>
          </w:tcPr>
          <w:p>
            <w:pPr>
              <w:adjustRightInd w:val="0"/>
              <w:snapToGrid w:val="0"/>
              <w:spacing w:line="390" w:lineRule="exact"/>
              <w:jc w:val="left"/>
              <w:rPr>
                <w:rFonts w:hint="eastAsia" w:ascii="宋体" w:hAnsi="宋体" w:cs="宋体"/>
                <w:color w:val="auto"/>
                <w:sz w:val="24"/>
                <w:szCs w:val="24"/>
              </w:rPr>
            </w:pPr>
            <w:bookmarkStart w:id="24" w:name="OLE_LINK38"/>
            <w:bookmarkStart w:id="25" w:name="OLE_LINK37"/>
            <w:r>
              <w:rPr>
                <w:rFonts w:hint="eastAsia" w:ascii="宋体" w:hAnsi="宋体" w:cs="宋体"/>
                <w:color w:val="auto"/>
                <w:sz w:val="24"/>
                <w:szCs w:val="24"/>
              </w:rPr>
              <w:t>国家税务总局福建省税务局（福州市--</w:t>
            </w:r>
            <w:r>
              <w:rPr>
                <w:rFonts w:hint="eastAsia" w:ascii="宋体" w:hAnsi="宋体" w:cs="宋体"/>
                <w:color w:val="auto"/>
                <w:sz w:val="24"/>
                <w:szCs w:val="24"/>
                <w:lang w:val="en-US" w:eastAsia="zh-CN"/>
              </w:rPr>
              <w:t>闽清县</w:t>
            </w:r>
            <w:r>
              <w:rPr>
                <w:rFonts w:hint="eastAsia" w:ascii="宋体" w:hAnsi="宋体" w:cs="宋体"/>
                <w:color w:val="auto"/>
                <w:sz w:val="24"/>
                <w:szCs w:val="24"/>
              </w:rPr>
              <w:t>）</w:t>
            </w:r>
            <w:r>
              <w:rPr>
                <w:rFonts w:hint="eastAsia" w:ascii="宋体" w:hAnsi="宋体" w:cs="宋体"/>
                <w:bCs/>
                <w:color w:val="auto"/>
                <w:sz w:val="24"/>
                <w:szCs w:val="24"/>
              </w:rPr>
              <w:t>http://fujian.chinatax.gov.cn/fzsswj/qxxxgk/mq/</w:t>
            </w:r>
            <w:bookmarkEnd w:id="24"/>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15</w:t>
            </w:r>
          </w:p>
        </w:tc>
        <w:tc>
          <w:tcPr>
            <w:tcW w:w="1964" w:type="dxa"/>
            <w:vAlign w:val="center"/>
          </w:tcPr>
          <w:p>
            <w:pPr>
              <w:topLinePunct/>
              <w:autoSpaceDE w:val="0"/>
              <w:autoSpaceDN w:val="0"/>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获取采购文件</w:t>
            </w:r>
          </w:p>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时间、地点和</w:t>
            </w:r>
          </w:p>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方式等</w:t>
            </w:r>
          </w:p>
        </w:tc>
        <w:tc>
          <w:tcPr>
            <w:tcW w:w="6197" w:type="dxa"/>
            <w:gridSpan w:val="2"/>
            <w:vAlign w:val="center"/>
          </w:tcPr>
          <w:p>
            <w:pPr>
              <w:adjustRightInd w:val="0"/>
              <w:snapToGrid w:val="0"/>
              <w:spacing w:line="390" w:lineRule="exact"/>
              <w:rPr>
                <w:rFonts w:hint="eastAsia" w:ascii="宋体" w:hAnsi="宋体" w:cs="宋体"/>
                <w:bCs/>
                <w:color w:val="auto"/>
                <w:sz w:val="24"/>
                <w:szCs w:val="24"/>
                <w:highlight w:val="none"/>
              </w:rPr>
            </w:pPr>
            <w:r>
              <w:rPr>
                <w:rFonts w:hint="eastAsia" w:ascii="宋体" w:hAnsi="宋体" w:cs="宋体"/>
                <w:b/>
                <w:bCs/>
                <w:color w:val="auto"/>
                <w:sz w:val="24"/>
                <w:szCs w:val="24"/>
                <w:highlight w:val="none"/>
              </w:rPr>
              <w:t>时间：</w:t>
            </w:r>
            <w:r>
              <w:rPr>
                <w:rFonts w:hint="eastAsia" w:ascii="宋体" w:hAnsi="宋体" w:cs="宋体"/>
                <w:color w:val="auto"/>
                <w:sz w:val="24"/>
                <w:szCs w:val="24"/>
                <w:highlight w:val="none"/>
              </w:rPr>
              <w:t>2025年</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rPr>
              <w:t>日至2025年</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27</w:t>
            </w:r>
            <w:r>
              <w:rPr>
                <w:rFonts w:hint="eastAsia" w:ascii="宋体" w:hAnsi="宋体" w:cs="宋体"/>
                <w:color w:val="auto"/>
                <w:sz w:val="24"/>
                <w:szCs w:val="24"/>
                <w:highlight w:val="none"/>
              </w:rPr>
              <w:t>日</w:t>
            </w:r>
            <w:r>
              <w:rPr>
                <w:rFonts w:hint="eastAsia" w:ascii="宋体" w:hAnsi="宋体" w:cs="宋体"/>
                <w:bCs/>
                <w:color w:val="auto"/>
                <w:sz w:val="24"/>
                <w:szCs w:val="24"/>
                <w:highlight w:val="none"/>
              </w:rPr>
              <w:t>每天上午08：00至12：00，下午</w:t>
            </w:r>
            <w:r>
              <w:rPr>
                <w:rFonts w:hint="eastAsia" w:ascii="宋体" w:hAnsi="宋体" w:cs="宋体"/>
                <w:bCs/>
                <w:color w:val="auto"/>
                <w:sz w:val="24"/>
                <w:szCs w:val="24"/>
                <w:highlight w:val="none"/>
                <w:lang w:val="en-US" w:eastAsia="zh-CN"/>
              </w:rPr>
              <w:t>2</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val="en-US" w:eastAsia="zh-CN"/>
              </w:rPr>
              <w:t>3</w:t>
            </w:r>
            <w:r>
              <w:rPr>
                <w:rFonts w:hint="eastAsia" w:ascii="宋体" w:hAnsi="宋体" w:cs="宋体"/>
                <w:bCs/>
                <w:color w:val="auto"/>
                <w:sz w:val="24"/>
                <w:szCs w:val="24"/>
                <w:highlight w:val="none"/>
              </w:rPr>
              <w:t>0至</w:t>
            </w:r>
            <w:r>
              <w:rPr>
                <w:rFonts w:hint="eastAsia" w:ascii="宋体" w:hAnsi="宋体" w:cs="宋体"/>
                <w:bCs/>
                <w:color w:val="auto"/>
                <w:sz w:val="24"/>
                <w:szCs w:val="24"/>
                <w:highlight w:val="none"/>
                <w:lang w:val="en-US" w:eastAsia="zh-CN"/>
              </w:rPr>
              <w:t>5</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val="en-US" w:eastAsia="zh-CN"/>
              </w:rPr>
              <w:t>3</w:t>
            </w:r>
            <w:r>
              <w:rPr>
                <w:rFonts w:hint="eastAsia" w:ascii="宋体" w:hAnsi="宋体" w:cs="宋体"/>
                <w:bCs/>
                <w:color w:val="auto"/>
                <w:sz w:val="24"/>
                <w:szCs w:val="24"/>
                <w:highlight w:val="none"/>
              </w:rPr>
              <w:t>0（北京时间，法定节假日除外）</w:t>
            </w:r>
          </w:p>
          <w:p>
            <w:pPr>
              <w:adjustRightInd w:val="0"/>
              <w:snapToGrid w:val="0"/>
              <w:spacing w:line="390" w:lineRule="exact"/>
              <w:rPr>
                <w:rFonts w:hint="eastAsia" w:ascii="宋体" w:hAnsi="宋体" w:cs="宋体"/>
                <w:color w:val="auto"/>
                <w:sz w:val="24"/>
                <w:szCs w:val="24"/>
                <w:highlight w:val="none"/>
              </w:rPr>
            </w:pPr>
            <w:r>
              <w:rPr>
                <w:rFonts w:hint="eastAsia" w:ascii="宋体" w:hAnsi="宋体" w:cs="宋体"/>
                <w:b/>
                <w:color w:val="auto"/>
                <w:sz w:val="24"/>
                <w:szCs w:val="24"/>
                <w:highlight w:val="none"/>
              </w:rPr>
              <w:t>地点：</w:t>
            </w:r>
            <w:r>
              <w:rPr>
                <w:rFonts w:hint="eastAsia" w:ascii="宋体" w:hAnsi="宋体" w:cs="宋体"/>
                <w:color w:val="auto"/>
                <w:sz w:val="24"/>
                <w:szCs w:val="24"/>
                <w:highlight w:val="none"/>
              </w:rPr>
              <w:t>福建省福州市鼓楼区五四路159号世界金龙大厦第14层A、C1单元</w:t>
            </w:r>
          </w:p>
          <w:p>
            <w:pPr>
              <w:adjustRightInd w:val="0"/>
              <w:snapToGrid w:val="0"/>
              <w:spacing w:line="390" w:lineRule="exact"/>
              <w:rPr>
                <w:rFonts w:hint="eastAsia" w:ascii="宋体" w:hAnsi="宋体" w:cs="宋体"/>
                <w:color w:val="auto"/>
                <w:sz w:val="24"/>
                <w:szCs w:val="24"/>
                <w:highlight w:val="none"/>
              </w:rPr>
            </w:pPr>
            <w:r>
              <w:rPr>
                <w:rFonts w:hint="eastAsia" w:ascii="宋体" w:hAnsi="宋体" w:cs="宋体"/>
                <w:b/>
                <w:bCs/>
                <w:color w:val="auto"/>
                <w:sz w:val="24"/>
                <w:szCs w:val="24"/>
                <w:highlight w:val="none"/>
              </w:rPr>
              <w:t>方式：</w:t>
            </w:r>
            <w:r>
              <w:rPr>
                <w:rFonts w:hint="eastAsia" w:ascii="宋体" w:hAnsi="宋体" w:cs="宋体"/>
                <w:color w:val="auto"/>
                <w:sz w:val="24"/>
                <w:szCs w:val="24"/>
                <w:highlight w:val="none"/>
              </w:rPr>
              <w:t>直接至我司办理的，须至我司填写《获取招标（采购）文件登记表》；通过邮件方式获取磋商文件者须按照本公司《获取招标（采购）文件登记表》格式（下载网址：http://www.fjzxzb.com/newshow.aspx?NewsID=7）填写清楚并加盖公章发送至本公司邮箱（zhixin04@126.com)，我公司将磋商文件发送至贵公司邮箱。未办理报名手续的不予以书面变更通知并不受理其参加本项目的磋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16</w:t>
            </w:r>
          </w:p>
        </w:tc>
        <w:tc>
          <w:tcPr>
            <w:tcW w:w="1964" w:type="dxa"/>
            <w:vAlign w:val="center"/>
          </w:tcPr>
          <w:p>
            <w:pPr>
              <w:topLinePunct/>
              <w:autoSpaceDE w:val="0"/>
              <w:autoSpaceDN w:val="0"/>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现场考察或召开磋商前答疑会</w:t>
            </w:r>
          </w:p>
        </w:tc>
        <w:tc>
          <w:tcPr>
            <w:tcW w:w="6197" w:type="dxa"/>
            <w:gridSpan w:val="2"/>
            <w:vAlign w:val="center"/>
          </w:tcPr>
          <w:p>
            <w:pPr>
              <w:tabs>
                <w:tab w:val="left" w:pos="0"/>
                <w:tab w:val="left" w:pos="420"/>
              </w:tabs>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不组织现场考察/召开磋商前答疑会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17</w:t>
            </w:r>
          </w:p>
        </w:tc>
        <w:tc>
          <w:tcPr>
            <w:tcW w:w="1964" w:type="dxa"/>
            <w:vAlign w:val="center"/>
          </w:tcPr>
          <w:p>
            <w:pPr>
              <w:topLinePunct/>
              <w:autoSpaceDE w:val="0"/>
              <w:autoSpaceDN w:val="0"/>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样品</w:t>
            </w:r>
          </w:p>
        </w:tc>
        <w:tc>
          <w:tcPr>
            <w:tcW w:w="6197" w:type="dxa"/>
            <w:gridSpan w:val="2"/>
            <w:vAlign w:val="center"/>
          </w:tcPr>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不要求提供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3" w:hRule="atLeast"/>
          <w:jc w:val="center"/>
        </w:trPr>
        <w:tc>
          <w:tcPr>
            <w:tcW w:w="816" w:type="dxa"/>
            <w:vMerge w:val="restart"/>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18</w:t>
            </w:r>
          </w:p>
        </w:tc>
        <w:tc>
          <w:tcPr>
            <w:tcW w:w="1964" w:type="dxa"/>
            <w:vMerge w:val="restart"/>
            <w:vAlign w:val="center"/>
          </w:tcPr>
          <w:p>
            <w:pPr>
              <w:topLinePunct/>
              <w:autoSpaceDE w:val="0"/>
              <w:autoSpaceDN w:val="0"/>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响应文件组成</w:t>
            </w:r>
          </w:p>
        </w:tc>
        <w:tc>
          <w:tcPr>
            <w:tcW w:w="990" w:type="dxa"/>
            <w:vMerge w:val="restart"/>
            <w:vAlign w:val="center"/>
          </w:tcPr>
          <w:p>
            <w:pPr>
              <w:topLinePunct/>
              <w:autoSpaceDE w:val="0"/>
              <w:autoSpaceDN w:val="0"/>
              <w:adjustRightInd w:val="0"/>
              <w:snapToGrid w:val="0"/>
              <w:spacing w:line="390" w:lineRule="exact"/>
              <w:jc w:val="center"/>
              <w:rPr>
                <w:rFonts w:hint="eastAsia" w:ascii="宋体" w:hAnsi="宋体" w:cs="宋体"/>
                <w:bCs/>
                <w:color w:val="auto"/>
                <w:sz w:val="24"/>
                <w:szCs w:val="24"/>
              </w:rPr>
            </w:pPr>
            <w:r>
              <w:rPr>
                <w:rFonts w:hint="eastAsia" w:ascii="宋体" w:hAnsi="宋体" w:cs="宋体"/>
                <w:color w:val="auto"/>
                <w:sz w:val="24"/>
                <w:szCs w:val="24"/>
              </w:rPr>
              <w:t>商务部</w:t>
            </w:r>
            <w:r>
              <w:rPr>
                <w:rFonts w:hint="eastAsia" w:ascii="宋体" w:hAnsi="宋体" w:cs="宋体"/>
                <w:bCs/>
                <w:color w:val="auto"/>
                <w:sz w:val="24"/>
                <w:szCs w:val="24"/>
              </w:rPr>
              <w:t>分</w:t>
            </w:r>
          </w:p>
        </w:tc>
        <w:tc>
          <w:tcPr>
            <w:tcW w:w="5207" w:type="dxa"/>
            <w:vAlign w:val="center"/>
          </w:tcPr>
          <w:p>
            <w:pPr>
              <w:widowControl/>
              <w:tabs>
                <w:tab w:val="left" w:pos="0"/>
                <w:tab w:val="left" w:pos="420"/>
              </w:tabs>
              <w:adjustRightInd w:val="0"/>
              <w:snapToGrid w:val="0"/>
              <w:spacing w:line="390" w:lineRule="exact"/>
              <w:jc w:val="left"/>
              <w:rPr>
                <w:rFonts w:hint="eastAsia" w:ascii="宋体" w:hAnsi="宋体" w:cs="宋体"/>
                <w:color w:val="auto"/>
                <w:sz w:val="24"/>
                <w:szCs w:val="24"/>
              </w:rPr>
            </w:pPr>
            <w:r>
              <w:rPr>
                <w:rFonts w:hint="eastAsia" w:ascii="宋体" w:hAnsi="宋体" w:cs="宋体"/>
                <w:b/>
                <w:color w:val="auto"/>
                <w:sz w:val="24"/>
                <w:szCs w:val="24"/>
              </w:rPr>
              <w:t>一、资格证明文件：</w:t>
            </w:r>
          </w:p>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1.★法人或者其他组织的营业执照等证明文件；</w:t>
            </w:r>
          </w:p>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2.★财务状况报告：经会计师事务所审计的2024年度的财务报告（须提供加盖会计师事务所公章及注册会计师签章的扫描件或复印件）；没有经审计的财务报告的，可以提供银行出具的资信证明</w:t>
            </w:r>
            <w:r>
              <w:rPr>
                <w:rFonts w:hint="eastAsia" w:ascii="宋体" w:hAnsi="宋体" w:cs="宋体"/>
                <w:color w:val="auto"/>
                <w:sz w:val="24"/>
                <w:szCs w:val="24"/>
                <w:lang w:val="en-US" w:eastAsia="zh-CN"/>
              </w:rPr>
              <w:t>复印件</w:t>
            </w:r>
            <w:r>
              <w:rPr>
                <w:rFonts w:hint="eastAsia" w:ascii="宋体" w:hAnsi="宋体" w:cs="宋体"/>
                <w:color w:val="auto"/>
                <w:sz w:val="24"/>
                <w:szCs w:val="24"/>
              </w:rPr>
              <w:t>；</w:t>
            </w:r>
          </w:p>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3.★依法缴纳税收：2025年</w:t>
            </w:r>
            <w:r>
              <w:rPr>
                <w:rFonts w:hint="eastAsia" w:ascii="宋体" w:hAnsi="宋体" w:cs="宋体"/>
                <w:color w:val="auto"/>
                <w:sz w:val="24"/>
                <w:szCs w:val="24"/>
                <w:lang w:val="en-US" w:eastAsia="zh-CN"/>
              </w:rPr>
              <w:t>3</w:t>
            </w:r>
            <w:r>
              <w:rPr>
                <w:rFonts w:hint="eastAsia" w:ascii="宋体" w:hAnsi="宋体" w:cs="宋体"/>
                <w:color w:val="auto"/>
                <w:sz w:val="24"/>
                <w:szCs w:val="24"/>
              </w:rPr>
              <w:t>月以来不少于1个月依法缴纳税收（不包括个人所得税）的相关材料；若为提交响应文件截止时间的当月成立的供应商，视同满足本项资格条件要求；</w:t>
            </w:r>
          </w:p>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4.★社会保障资金：2025年</w:t>
            </w:r>
            <w:r>
              <w:rPr>
                <w:rFonts w:hint="eastAsia" w:ascii="宋体" w:hAnsi="宋体" w:cs="宋体"/>
                <w:color w:val="auto"/>
                <w:sz w:val="24"/>
                <w:szCs w:val="24"/>
                <w:lang w:val="en-US" w:eastAsia="zh-CN"/>
              </w:rPr>
              <w:t>3</w:t>
            </w:r>
            <w:r>
              <w:rPr>
                <w:rFonts w:hint="eastAsia" w:ascii="宋体" w:hAnsi="宋体" w:cs="宋体"/>
                <w:color w:val="auto"/>
                <w:sz w:val="24"/>
                <w:szCs w:val="24"/>
              </w:rPr>
              <w:t>月以来不少于1个月的依法缴纳社会保障资金的相关材料；若为提交响应文件截止时间的当月成立的供应商，视同满足本项资格条件要求；</w:t>
            </w:r>
          </w:p>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5.★具备履行合同所必需的设备和专业技术能力的声明函；</w:t>
            </w:r>
          </w:p>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6.★参加政府采购活动前三年内在经营活动中没有重大违法记录的书面声明；</w:t>
            </w:r>
          </w:p>
          <w:p>
            <w:pPr>
              <w:pStyle w:val="14"/>
              <w:ind w:left="0" w:right="281" w:firstLine="0"/>
              <w:rPr>
                <w:rFonts w:hint="eastAsia"/>
                <w:color w:val="auto"/>
              </w:rPr>
            </w:pPr>
            <w:r>
              <w:rPr>
                <w:rFonts w:hint="eastAsia" w:cs="宋体"/>
                <w:color w:val="auto"/>
                <w:szCs w:val="24"/>
              </w:rPr>
              <w:t>7.★</w:t>
            </w:r>
            <w:r>
              <w:rPr>
                <w:rFonts w:hint="eastAsia" w:eastAsia="宋体" w:cs="宋体"/>
                <w:color w:val="auto"/>
                <w:szCs w:val="24"/>
              </w:rPr>
              <w:t>授权函（若有）</w:t>
            </w:r>
          </w:p>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8.★</w:t>
            </w:r>
            <w:r>
              <w:rPr>
                <w:rFonts w:hint="eastAsia" w:ascii="宋体" w:hAnsi="宋体" w:cs="宋体"/>
                <w:color w:val="auto"/>
                <w:sz w:val="24"/>
                <w:szCs w:val="24"/>
                <w:u w:val="single"/>
              </w:rPr>
              <w:t>其他要求：见第一章 磋商邀请“二、供应商的资格要求</w:t>
            </w:r>
            <w:r>
              <w:rPr>
                <w:rFonts w:hint="eastAsia" w:ascii="宋体" w:hAnsi="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vAlign w:val="center"/>
          </w:tcPr>
          <w:p>
            <w:pPr>
              <w:adjustRightInd w:val="0"/>
              <w:snapToGrid w:val="0"/>
              <w:spacing w:line="390" w:lineRule="exact"/>
              <w:jc w:val="center"/>
              <w:rPr>
                <w:rFonts w:hint="eastAsia" w:ascii="宋体" w:hAnsi="宋体" w:cs="宋体"/>
                <w:b/>
                <w:color w:val="auto"/>
                <w:sz w:val="24"/>
                <w:szCs w:val="24"/>
              </w:rPr>
            </w:pPr>
          </w:p>
        </w:tc>
        <w:tc>
          <w:tcPr>
            <w:tcW w:w="1964" w:type="dxa"/>
            <w:vMerge w:val="continue"/>
            <w:vAlign w:val="center"/>
          </w:tcPr>
          <w:p>
            <w:pPr>
              <w:topLinePunct/>
              <w:autoSpaceDE w:val="0"/>
              <w:autoSpaceDN w:val="0"/>
              <w:adjustRightInd w:val="0"/>
              <w:snapToGrid w:val="0"/>
              <w:spacing w:line="390" w:lineRule="exact"/>
              <w:jc w:val="center"/>
              <w:rPr>
                <w:rFonts w:hint="eastAsia" w:ascii="宋体" w:hAnsi="宋体" w:cs="宋体"/>
                <w:b/>
                <w:color w:val="auto"/>
                <w:sz w:val="24"/>
                <w:szCs w:val="24"/>
              </w:rPr>
            </w:pPr>
          </w:p>
        </w:tc>
        <w:tc>
          <w:tcPr>
            <w:tcW w:w="990" w:type="dxa"/>
            <w:vMerge w:val="continue"/>
            <w:vAlign w:val="center"/>
          </w:tcPr>
          <w:p>
            <w:pPr>
              <w:topLinePunct/>
              <w:autoSpaceDE w:val="0"/>
              <w:autoSpaceDN w:val="0"/>
              <w:adjustRightInd w:val="0"/>
              <w:snapToGrid w:val="0"/>
              <w:spacing w:line="390" w:lineRule="exact"/>
              <w:rPr>
                <w:rFonts w:hint="eastAsia" w:ascii="宋体" w:hAnsi="宋体" w:cs="宋体"/>
                <w:b/>
                <w:bCs/>
                <w:color w:val="auto"/>
                <w:sz w:val="24"/>
                <w:szCs w:val="24"/>
              </w:rPr>
            </w:pPr>
          </w:p>
        </w:tc>
        <w:tc>
          <w:tcPr>
            <w:tcW w:w="5207" w:type="dxa"/>
            <w:vAlign w:val="center"/>
          </w:tcPr>
          <w:p>
            <w:pPr>
              <w:adjustRightInd w:val="0"/>
              <w:snapToGrid w:val="0"/>
              <w:spacing w:line="390" w:lineRule="exact"/>
              <w:jc w:val="left"/>
              <w:rPr>
                <w:rFonts w:hint="eastAsia" w:ascii="宋体" w:hAnsi="宋体" w:cs="宋体"/>
                <w:b/>
                <w:bCs/>
                <w:color w:val="auto"/>
                <w:sz w:val="24"/>
                <w:szCs w:val="24"/>
              </w:rPr>
            </w:pPr>
            <w:r>
              <w:rPr>
                <w:rFonts w:hint="eastAsia" w:ascii="宋体" w:hAnsi="宋体" w:cs="宋体"/>
                <w:b/>
                <w:bCs/>
                <w:color w:val="auto"/>
                <w:sz w:val="24"/>
                <w:szCs w:val="24"/>
              </w:rPr>
              <w:t>二、</w:t>
            </w:r>
            <w:r>
              <w:rPr>
                <w:rFonts w:hint="eastAsia" w:ascii="宋体" w:hAnsi="宋体" w:cs="宋体"/>
                <w:b/>
                <w:color w:val="auto"/>
                <w:sz w:val="24"/>
                <w:szCs w:val="24"/>
              </w:rPr>
              <w:t>报价一览表</w:t>
            </w:r>
            <w:r>
              <w:rPr>
                <w:rFonts w:hint="eastAsia" w:ascii="宋体" w:hAnsi="宋体" w:cs="宋体"/>
                <w:b/>
                <w:bCs/>
                <w:color w:val="auto"/>
                <w:sz w:val="24"/>
                <w:szCs w:val="24"/>
              </w:rPr>
              <w:t>：</w:t>
            </w:r>
          </w:p>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1.</w:t>
            </w:r>
            <w:bookmarkStart w:id="26" w:name="OLE_LINK61"/>
            <w:r>
              <w:rPr>
                <w:rFonts w:hint="eastAsia" w:ascii="宋体" w:hAnsi="宋体" w:cs="宋体"/>
                <w:color w:val="auto"/>
                <w:sz w:val="24"/>
                <w:szCs w:val="24"/>
              </w:rPr>
              <w:t>★</w:t>
            </w:r>
            <w:bookmarkEnd w:id="26"/>
            <w:r>
              <w:rPr>
                <w:rFonts w:hint="eastAsia" w:ascii="宋体" w:hAnsi="宋体" w:cs="宋体"/>
                <w:color w:val="auto"/>
                <w:sz w:val="24"/>
                <w:szCs w:val="24"/>
              </w:rPr>
              <w:t>磋商报价表。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vAlign w:val="center"/>
          </w:tcPr>
          <w:p>
            <w:pPr>
              <w:adjustRightInd w:val="0"/>
              <w:snapToGrid w:val="0"/>
              <w:spacing w:line="390" w:lineRule="exact"/>
              <w:jc w:val="center"/>
              <w:rPr>
                <w:rFonts w:hint="eastAsia" w:ascii="宋体" w:hAnsi="宋体" w:cs="宋体"/>
                <w:b/>
                <w:color w:val="auto"/>
                <w:sz w:val="24"/>
                <w:szCs w:val="24"/>
              </w:rPr>
            </w:pPr>
          </w:p>
        </w:tc>
        <w:tc>
          <w:tcPr>
            <w:tcW w:w="1964" w:type="dxa"/>
            <w:vMerge w:val="continue"/>
            <w:vAlign w:val="center"/>
          </w:tcPr>
          <w:p>
            <w:pPr>
              <w:topLinePunct/>
              <w:autoSpaceDE w:val="0"/>
              <w:autoSpaceDN w:val="0"/>
              <w:adjustRightInd w:val="0"/>
              <w:snapToGrid w:val="0"/>
              <w:spacing w:line="390" w:lineRule="exact"/>
              <w:jc w:val="center"/>
              <w:rPr>
                <w:rFonts w:hint="eastAsia" w:ascii="宋体" w:hAnsi="宋体" w:cs="宋体"/>
                <w:b/>
                <w:color w:val="auto"/>
                <w:sz w:val="24"/>
                <w:szCs w:val="24"/>
              </w:rPr>
            </w:pPr>
          </w:p>
        </w:tc>
        <w:tc>
          <w:tcPr>
            <w:tcW w:w="990" w:type="dxa"/>
            <w:vMerge w:val="continue"/>
            <w:vAlign w:val="center"/>
          </w:tcPr>
          <w:p>
            <w:pPr>
              <w:topLinePunct/>
              <w:autoSpaceDE w:val="0"/>
              <w:autoSpaceDN w:val="0"/>
              <w:adjustRightInd w:val="0"/>
              <w:snapToGrid w:val="0"/>
              <w:spacing w:line="390" w:lineRule="exact"/>
              <w:rPr>
                <w:rFonts w:hint="eastAsia" w:ascii="宋体" w:hAnsi="宋体" w:cs="宋体"/>
                <w:b/>
                <w:bCs/>
                <w:color w:val="auto"/>
                <w:sz w:val="24"/>
                <w:szCs w:val="24"/>
              </w:rPr>
            </w:pPr>
          </w:p>
        </w:tc>
        <w:tc>
          <w:tcPr>
            <w:tcW w:w="5207" w:type="dxa"/>
            <w:vAlign w:val="center"/>
          </w:tcPr>
          <w:p>
            <w:pPr>
              <w:widowControl/>
              <w:shd w:val="clear" w:color="auto" w:fill="FFFFFF"/>
              <w:tabs>
                <w:tab w:val="left" w:pos="475"/>
                <w:tab w:val="left" w:pos="617"/>
              </w:tabs>
              <w:adjustRightInd w:val="0"/>
              <w:snapToGrid w:val="0"/>
              <w:spacing w:line="390" w:lineRule="exact"/>
              <w:jc w:val="left"/>
              <w:rPr>
                <w:rFonts w:hint="eastAsia" w:ascii="宋体" w:hAnsi="宋体" w:cs="宋体"/>
                <w:color w:val="auto"/>
                <w:sz w:val="24"/>
                <w:szCs w:val="24"/>
              </w:rPr>
            </w:pPr>
            <w:r>
              <w:rPr>
                <w:rFonts w:hint="eastAsia" w:ascii="宋体" w:hAnsi="宋体" w:cs="宋体"/>
                <w:b/>
                <w:bCs/>
                <w:color w:val="auto"/>
                <w:sz w:val="24"/>
                <w:szCs w:val="24"/>
              </w:rPr>
              <w:t>三、其他文件及资料：</w:t>
            </w:r>
          </w:p>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1.★授权委托书（</w:t>
            </w:r>
            <w:r>
              <w:rPr>
                <w:rFonts w:hint="eastAsia" w:ascii="宋体" w:hAnsi="宋体" w:cs="宋体"/>
                <w:i/>
                <w:color w:val="auto"/>
                <w:sz w:val="24"/>
                <w:szCs w:val="24"/>
              </w:rPr>
              <w:t>参考响应文件格式1</w:t>
            </w:r>
            <w:r>
              <w:rPr>
                <w:rFonts w:hint="eastAsia" w:ascii="宋体" w:hAnsi="宋体" w:cs="宋体"/>
                <w:color w:val="auto"/>
                <w:sz w:val="24"/>
                <w:szCs w:val="24"/>
              </w:rPr>
              <w:t>）；</w:t>
            </w:r>
          </w:p>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2.</w:t>
            </w:r>
            <w:bookmarkStart w:id="27" w:name="OLE_LINK17"/>
            <w:r>
              <w:rPr>
                <w:rFonts w:hint="eastAsia" w:ascii="宋体" w:hAnsi="宋体" w:cs="宋体"/>
                <w:color w:val="auto"/>
                <w:sz w:val="24"/>
                <w:szCs w:val="24"/>
              </w:rPr>
              <w:t>★</w:t>
            </w:r>
            <w:bookmarkEnd w:id="27"/>
            <w:r>
              <w:rPr>
                <w:rFonts w:hint="eastAsia" w:ascii="宋体" w:hAnsi="宋体" w:cs="宋体"/>
                <w:color w:val="auto"/>
                <w:sz w:val="24"/>
                <w:szCs w:val="24"/>
              </w:rPr>
              <w:t>磋商响应函（</w:t>
            </w:r>
            <w:r>
              <w:rPr>
                <w:rFonts w:hint="eastAsia" w:ascii="宋体" w:hAnsi="宋体" w:cs="宋体"/>
                <w:i/>
                <w:color w:val="auto"/>
                <w:sz w:val="24"/>
                <w:szCs w:val="24"/>
              </w:rPr>
              <w:t>参考响应文件格式2</w:t>
            </w:r>
            <w:r>
              <w:rPr>
                <w:rFonts w:hint="eastAsia" w:ascii="宋体" w:hAnsi="宋体" w:cs="宋体"/>
                <w:color w:val="auto"/>
                <w:sz w:val="24"/>
                <w:szCs w:val="24"/>
              </w:rPr>
              <w:t>）；</w:t>
            </w:r>
          </w:p>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3.商务条款偏离表；</w:t>
            </w:r>
          </w:p>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4.中小企业声明函【中小企业参加政府采购活动的，应按照《政府采购促进中小企业发展管理办法》（财库﹝2020﹞46 号印发）《关于印发中小企业划型标准规定的通知》 （工信部联企业〔2011〕300号）如实填写并提交此函】；</w:t>
            </w:r>
          </w:p>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5.监狱企业证明文件【监狱企业参加政府采购活动的，应提交省级以上监狱管理局、戒毒管理局（含新疆生产建设兵团）出具的证明文件】；</w:t>
            </w:r>
          </w:p>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6.残疾人福利性单位声明函（残疾人福利性单位参加政府采购活动的，应提交此函）；</w:t>
            </w:r>
          </w:p>
          <w:p>
            <w:pPr>
              <w:adjustRightInd w:val="0"/>
              <w:snapToGrid w:val="0"/>
              <w:spacing w:line="390" w:lineRule="exact"/>
              <w:jc w:val="left"/>
              <w:rPr>
                <w:rFonts w:hint="eastAsia" w:ascii="宋体" w:hAnsi="宋体" w:cs="宋体"/>
                <w:bCs/>
                <w:color w:val="auto"/>
                <w:sz w:val="24"/>
                <w:szCs w:val="24"/>
              </w:rPr>
            </w:pPr>
            <w:r>
              <w:rPr>
                <w:rFonts w:hint="eastAsia" w:ascii="宋体" w:hAnsi="宋体" w:cs="宋体"/>
                <w:color w:val="auto"/>
                <w:sz w:val="24"/>
                <w:szCs w:val="24"/>
              </w:rPr>
              <w:t>7.供应商认为需要提供的其它说明和资料。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vAlign w:val="center"/>
          </w:tcPr>
          <w:p>
            <w:pPr>
              <w:adjustRightInd w:val="0"/>
              <w:snapToGrid w:val="0"/>
              <w:spacing w:line="390" w:lineRule="exact"/>
              <w:jc w:val="center"/>
              <w:rPr>
                <w:rFonts w:hint="eastAsia" w:ascii="宋体" w:hAnsi="宋体" w:cs="宋体"/>
                <w:color w:val="auto"/>
                <w:sz w:val="24"/>
                <w:szCs w:val="24"/>
              </w:rPr>
            </w:pPr>
          </w:p>
        </w:tc>
        <w:tc>
          <w:tcPr>
            <w:tcW w:w="1964" w:type="dxa"/>
            <w:vMerge w:val="continue"/>
            <w:vAlign w:val="center"/>
          </w:tcPr>
          <w:p>
            <w:pPr>
              <w:topLinePunct/>
              <w:autoSpaceDE w:val="0"/>
              <w:autoSpaceDN w:val="0"/>
              <w:adjustRightInd w:val="0"/>
              <w:snapToGrid w:val="0"/>
              <w:spacing w:line="390" w:lineRule="exact"/>
              <w:jc w:val="center"/>
              <w:rPr>
                <w:rFonts w:hint="eastAsia" w:ascii="宋体" w:hAnsi="宋体" w:cs="宋体"/>
                <w:color w:val="auto"/>
                <w:sz w:val="24"/>
                <w:szCs w:val="24"/>
              </w:rPr>
            </w:pPr>
          </w:p>
        </w:tc>
        <w:tc>
          <w:tcPr>
            <w:tcW w:w="990" w:type="dxa"/>
            <w:vAlign w:val="center"/>
          </w:tcPr>
          <w:p>
            <w:pPr>
              <w:topLinePunct/>
              <w:autoSpaceDE w:val="0"/>
              <w:autoSpaceDN w:val="0"/>
              <w:adjustRightInd w:val="0"/>
              <w:snapToGrid w:val="0"/>
              <w:spacing w:line="390" w:lineRule="exact"/>
              <w:jc w:val="center"/>
              <w:rPr>
                <w:rFonts w:hint="eastAsia" w:ascii="宋体" w:hAnsi="宋体" w:cs="宋体"/>
                <w:bCs/>
                <w:color w:val="auto"/>
                <w:sz w:val="24"/>
                <w:szCs w:val="24"/>
              </w:rPr>
            </w:pPr>
            <w:r>
              <w:rPr>
                <w:rFonts w:hint="eastAsia" w:ascii="宋体" w:hAnsi="宋体" w:cs="宋体"/>
                <w:color w:val="auto"/>
                <w:sz w:val="24"/>
                <w:szCs w:val="24"/>
              </w:rPr>
              <w:t>技术部分</w:t>
            </w:r>
          </w:p>
        </w:tc>
        <w:tc>
          <w:tcPr>
            <w:tcW w:w="5207" w:type="dxa"/>
            <w:vAlign w:val="center"/>
          </w:tcPr>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★1.技术条款偏离表；</w:t>
            </w:r>
          </w:p>
          <w:p>
            <w:pPr>
              <w:adjustRightInd w:val="0"/>
              <w:snapToGrid w:val="0"/>
              <w:spacing w:line="390" w:lineRule="exact"/>
              <w:jc w:val="left"/>
              <w:rPr>
                <w:rFonts w:hint="eastAsia" w:ascii="宋体" w:hAnsi="宋体" w:cs="宋体"/>
                <w:bCs/>
                <w:color w:val="auto"/>
                <w:sz w:val="24"/>
                <w:szCs w:val="24"/>
              </w:rPr>
            </w:pPr>
            <w:r>
              <w:rPr>
                <w:rFonts w:hint="eastAsia" w:ascii="宋体" w:hAnsi="宋体" w:cs="宋体"/>
                <w:color w:val="auto"/>
                <w:sz w:val="24"/>
                <w:szCs w:val="24"/>
              </w:rPr>
              <w:t>2.服务方案、实施方案及技术方案；</w:t>
            </w:r>
          </w:p>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3.供应商认为需要提供的其它说明和资料。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816" w:type="dxa"/>
            <w:vMerge w:val="continue"/>
            <w:vAlign w:val="center"/>
          </w:tcPr>
          <w:p>
            <w:pPr>
              <w:adjustRightInd w:val="0"/>
              <w:snapToGrid w:val="0"/>
              <w:spacing w:line="390" w:lineRule="exact"/>
              <w:jc w:val="center"/>
              <w:rPr>
                <w:rFonts w:hint="eastAsia" w:ascii="宋体" w:hAnsi="宋体" w:cs="宋体"/>
                <w:b/>
                <w:color w:val="auto"/>
                <w:sz w:val="24"/>
                <w:szCs w:val="24"/>
              </w:rPr>
            </w:pPr>
          </w:p>
        </w:tc>
        <w:tc>
          <w:tcPr>
            <w:tcW w:w="1964" w:type="dxa"/>
            <w:vMerge w:val="continue"/>
            <w:vAlign w:val="center"/>
          </w:tcPr>
          <w:p>
            <w:pPr>
              <w:topLinePunct/>
              <w:autoSpaceDE w:val="0"/>
              <w:autoSpaceDN w:val="0"/>
              <w:adjustRightInd w:val="0"/>
              <w:snapToGrid w:val="0"/>
              <w:spacing w:line="390" w:lineRule="exact"/>
              <w:jc w:val="center"/>
              <w:rPr>
                <w:rFonts w:hint="eastAsia" w:ascii="宋体" w:hAnsi="宋体" w:cs="宋体"/>
                <w:b/>
                <w:color w:val="auto"/>
                <w:sz w:val="24"/>
                <w:szCs w:val="24"/>
              </w:rPr>
            </w:pPr>
          </w:p>
        </w:tc>
        <w:tc>
          <w:tcPr>
            <w:tcW w:w="6197" w:type="dxa"/>
            <w:gridSpan w:val="2"/>
            <w:vAlign w:val="center"/>
          </w:tcPr>
          <w:p>
            <w:pPr>
              <w:adjustRightInd w:val="0"/>
              <w:snapToGrid w:val="0"/>
              <w:spacing w:line="390" w:lineRule="exact"/>
              <w:jc w:val="left"/>
              <w:rPr>
                <w:rFonts w:hint="eastAsia" w:ascii="宋体" w:hAnsi="宋体" w:cs="宋体"/>
                <w:color w:val="auto"/>
                <w:sz w:val="24"/>
                <w:szCs w:val="24"/>
              </w:rPr>
            </w:pPr>
            <w:r>
              <w:rPr>
                <w:rFonts w:hint="eastAsia" w:ascii="宋体" w:hAnsi="宋体" w:cs="宋体"/>
                <w:b/>
                <w:color w:val="auto"/>
                <w:sz w:val="24"/>
                <w:szCs w:val="24"/>
              </w:rPr>
              <w:t>注：以上带★的文件及资料未提供或提供的无效，则响应无效。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19</w:t>
            </w:r>
          </w:p>
        </w:tc>
        <w:tc>
          <w:tcPr>
            <w:tcW w:w="1964" w:type="dxa"/>
            <w:vAlign w:val="center"/>
          </w:tcPr>
          <w:p>
            <w:pPr>
              <w:topLinePunct/>
              <w:autoSpaceDE w:val="0"/>
              <w:autoSpaceDN w:val="0"/>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磋商响应有效期</w:t>
            </w:r>
          </w:p>
        </w:tc>
        <w:tc>
          <w:tcPr>
            <w:tcW w:w="6197" w:type="dxa"/>
            <w:gridSpan w:val="2"/>
            <w:vAlign w:val="center"/>
          </w:tcPr>
          <w:p>
            <w:pPr>
              <w:topLinePunct/>
              <w:autoSpaceDE w:val="0"/>
              <w:autoSpaceDN w:val="0"/>
              <w:adjustRightInd w:val="0"/>
              <w:snapToGrid w:val="0"/>
              <w:spacing w:line="390" w:lineRule="exact"/>
              <w:rPr>
                <w:rFonts w:hint="eastAsia" w:ascii="宋体" w:hAnsi="宋体" w:cs="宋体"/>
                <w:color w:val="auto"/>
                <w:sz w:val="24"/>
                <w:szCs w:val="24"/>
              </w:rPr>
            </w:pPr>
            <w:r>
              <w:rPr>
                <w:rFonts w:hint="eastAsia" w:ascii="宋体" w:hAnsi="宋体" w:cs="宋体"/>
                <w:color w:val="auto"/>
                <w:sz w:val="24"/>
                <w:szCs w:val="24"/>
              </w:rPr>
              <w:t>从提交响应文件的截止之日起计算</w:t>
            </w:r>
            <w:r>
              <w:rPr>
                <w:rFonts w:hint="eastAsia" w:ascii="宋体" w:hAnsi="宋体" w:cs="宋体"/>
                <w:color w:val="auto"/>
                <w:sz w:val="24"/>
                <w:szCs w:val="24"/>
                <w:u w:val="single"/>
              </w:rPr>
              <w:t>60</w:t>
            </w:r>
            <w:r>
              <w:rPr>
                <w:rFonts w:hint="eastAsia" w:ascii="宋体" w:hAnsi="宋体" w:cs="宋体"/>
                <w:color w:val="auto"/>
                <w:sz w:val="24"/>
                <w:szCs w:val="24"/>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20</w:t>
            </w:r>
          </w:p>
        </w:tc>
        <w:tc>
          <w:tcPr>
            <w:tcW w:w="1964" w:type="dxa"/>
            <w:vAlign w:val="center"/>
          </w:tcPr>
          <w:p>
            <w:pPr>
              <w:topLinePunct/>
              <w:autoSpaceDE w:val="0"/>
              <w:autoSpaceDN w:val="0"/>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提交响应文件方式、截止时间、地点</w:t>
            </w:r>
          </w:p>
        </w:tc>
        <w:tc>
          <w:tcPr>
            <w:tcW w:w="6197" w:type="dxa"/>
            <w:gridSpan w:val="2"/>
            <w:vAlign w:val="center"/>
          </w:tcPr>
          <w:p>
            <w:pPr>
              <w:topLinePunct/>
              <w:autoSpaceDE w:val="0"/>
              <w:autoSpaceDN w:val="0"/>
              <w:adjustRightInd w:val="0"/>
              <w:snapToGrid w:val="0"/>
              <w:spacing w:line="390" w:lineRule="exact"/>
              <w:rPr>
                <w:rFonts w:hint="eastAsia" w:ascii="宋体" w:hAnsi="宋体" w:cs="宋体"/>
                <w:color w:val="auto"/>
                <w:sz w:val="24"/>
                <w:szCs w:val="24"/>
                <w:highlight w:val="none"/>
              </w:rPr>
            </w:pPr>
            <w:r>
              <w:rPr>
                <w:rFonts w:hint="eastAsia" w:ascii="宋体" w:hAnsi="宋体" w:cs="宋体"/>
                <w:b/>
                <w:color w:val="auto"/>
                <w:sz w:val="24"/>
                <w:szCs w:val="24"/>
                <w:highlight w:val="none"/>
              </w:rPr>
              <w:t>提交方式：</w:t>
            </w:r>
            <w:r>
              <w:rPr>
                <w:rFonts w:hint="eastAsia" w:ascii="宋体" w:hAnsi="宋体" w:cs="宋体"/>
                <w:color w:val="auto"/>
                <w:sz w:val="24"/>
                <w:szCs w:val="24"/>
                <w:highlight w:val="none"/>
              </w:rPr>
              <w:t>纸质文件提交</w:t>
            </w:r>
          </w:p>
          <w:p>
            <w:pPr>
              <w:topLinePunct/>
              <w:autoSpaceDE w:val="0"/>
              <w:autoSpaceDN w:val="0"/>
              <w:adjustRightInd w:val="0"/>
              <w:snapToGrid w:val="0"/>
              <w:spacing w:line="390" w:lineRule="exact"/>
              <w:rPr>
                <w:rFonts w:hint="eastAsia" w:ascii="宋体" w:hAnsi="宋体" w:cs="宋体"/>
                <w:bCs/>
                <w:color w:val="auto"/>
                <w:sz w:val="24"/>
                <w:szCs w:val="24"/>
                <w:highlight w:val="none"/>
              </w:rPr>
            </w:pPr>
            <w:r>
              <w:rPr>
                <w:rFonts w:hint="eastAsia" w:ascii="宋体" w:hAnsi="宋体" w:cs="宋体"/>
                <w:b/>
                <w:color w:val="auto"/>
                <w:sz w:val="24"/>
                <w:szCs w:val="24"/>
                <w:highlight w:val="none"/>
              </w:rPr>
              <w:t>提交响应文件截止时间：</w:t>
            </w:r>
            <w:r>
              <w:rPr>
                <w:rFonts w:hint="eastAsia" w:ascii="宋体" w:hAnsi="宋体" w:cs="宋体"/>
                <w:color w:val="auto"/>
                <w:sz w:val="24"/>
                <w:szCs w:val="24"/>
                <w:highlight w:val="none"/>
                <w:u w:val="single"/>
              </w:rPr>
              <w:t>2025</w:t>
            </w:r>
            <w:r>
              <w:rPr>
                <w:rFonts w:hint="eastAsia" w:ascii="宋体" w:hAnsi="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10</w:t>
            </w:r>
            <w:r>
              <w:rPr>
                <w:rFonts w:hint="eastAsia" w:ascii="宋体" w:hAnsi="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31</w:t>
            </w:r>
            <w:r>
              <w:rPr>
                <w:rFonts w:hint="eastAsia" w:ascii="宋体" w:hAnsi="宋体" w:cs="宋体"/>
                <w:bCs/>
                <w:color w:val="auto"/>
                <w:sz w:val="24"/>
                <w:szCs w:val="24"/>
                <w:highlight w:val="none"/>
                <w:u w:val="single"/>
              </w:rPr>
              <w:t>日</w:t>
            </w:r>
            <w:r>
              <w:rPr>
                <w:rFonts w:hint="eastAsia" w:ascii="宋体" w:hAnsi="宋体" w:cs="宋体"/>
                <w:bCs/>
                <w:color w:val="auto"/>
                <w:sz w:val="24"/>
                <w:szCs w:val="24"/>
                <w:highlight w:val="none"/>
                <w:u w:val="single"/>
                <w:lang w:val="en-US" w:eastAsia="zh-CN"/>
              </w:rPr>
              <w:t>上午9</w:t>
            </w:r>
            <w:r>
              <w:rPr>
                <w:rFonts w:hint="eastAsia" w:ascii="宋体" w:hAnsi="宋体" w:cs="宋体"/>
                <w:bCs/>
                <w:color w:val="auto"/>
                <w:sz w:val="24"/>
                <w:szCs w:val="24"/>
                <w:highlight w:val="none"/>
                <w:u w:val="single"/>
              </w:rPr>
              <w:t>点</w:t>
            </w:r>
            <w:r>
              <w:rPr>
                <w:rFonts w:hint="eastAsia" w:ascii="宋体" w:hAnsi="宋体" w:cs="宋体"/>
                <w:bCs/>
                <w:color w:val="auto"/>
                <w:sz w:val="24"/>
                <w:szCs w:val="24"/>
                <w:highlight w:val="none"/>
                <w:u w:val="single"/>
                <w:lang w:val="en-US" w:eastAsia="zh-CN"/>
              </w:rPr>
              <w:t>30</w:t>
            </w:r>
            <w:r>
              <w:rPr>
                <w:rFonts w:hint="eastAsia" w:ascii="宋体" w:hAnsi="宋体" w:cs="宋体"/>
                <w:bCs/>
                <w:color w:val="auto"/>
                <w:sz w:val="24"/>
                <w:szCs w:val="24"/>
                <w:highlight w:val="none"/>
                <w:u w:val="single"/>
              </w:rPr>
              <w:t>分</w:t>
            </w:r>
            <w:r>
              <w:rPr>
                <w:rFonts w:hint="eastAsia" w:ascii="宋体" w:hAnsi="宋体" w:cs="宋体"/>
                <w:bCs/>
                <w:color w:val="auto"/>
                <w:sz w:val="24"/>
                <w:szCs w:val="24"/>
                <w:highlight w:val="none"/>
              </w:rPr>
              <w:t>（北京时间）</w:t>
            </w:r>
          </w:p>
          <w:p>
            <w:pPr>
              <w:topLinePunct/>
              <w:autoSpaceDE w:val="0"/>
              <w:autoSpaceDN w:val="0"/>
              <w:adjustRightInd w:val="0"/>
              <w:snapToGrid w:val="0"/>
              <w:spacing w:line="390" w:lineRule="exact"/>
              <w:rPr>
                <w:rFonts w:hint="eastAsia" w:ascii="宋体" w:hAnsi="宋体" w:cs="宋体"/>
                <w:b/>
                <w:color w:val="auto"/>
                <w:sz w:val="24"/>
                <w:szCs w:val="24"/>
                <w:highlight w:val="none"/>
                <w:u w:val="single"/>
              </w:rPr>
            </w:pPr>
            <w:r>
              <w:rPr>
                <w:rFonts w:hint="eastAsia" w:ascii="宋体" w:hAnsi="宋体" w:cs="宋体"/>
                <w:b/>
                <w:color w:val="auto"/>
                <w:sz w:val="24"/>
                <w:szCs w:val="24"/>
                <w:highlight w:val="none"/>
              </w:rPr>
              <w:t>地点：</w:t>
            </w:r>
            <w:r>
              <w:rPr>
                <w:rFonts w:hint="eastAsia" w:ascii="宋体" w:hAnsi="宋体" w:cs="宋体"/>
                <w:color w:val="auto"/>
                <w:sz w:val="24"/>
                <w:szCs w:val="24"/>
                <w:highlight w:val="none"/>
              </w:rPr>
              <w:t>福建省福州市鼓楼区五四路159号世界金龙大厦第14层A、C1单元福建省智信招标有限公司开标大厅</w:t>
            </w:r>
          </w:p>
          <w:p>
            <w:pPr>
              <w:topLinePunct/>
              <w:autoSpaceDE w:val="0"/>
              <w:autoSpaceDN w:val="0"/>
              <w:adjustRightInd w:val="0"/>
              <w:snapToGrid w:val="0"/>
              <w:spacing w:line="390" w:lineRule="exact"/>
              <w:rPr>
                <w:rFonts w:hint="eastAsia" w:ascii="宋体" w:hAnsi="宋体" w:cs="宋体"/>
                <w:b/>
                <w:color w:val="auto"/>
                <w:sz w:val="24"/>
                <w:szCs w:val="24"/>
                <w:highlight w:val="none"/>
              </w:rPr>
            </w:pPr>
            <w:r>
              <w:rPr>
                <w:rFonts w:hint="eastAsia" w:ascii="宋体" w:hAnsi="宋体" w:cs="宋体"/>
                <w:b/>
                <w:color w:val="auto"/>
                <w:sz w:val="24"/>
                <w:szCs w:val="24"/>
                <w:highlight w:val="none"/>
              </w:rPr>
              <w:t>联系电话：</w:t>
            </w:r>
            <w:r>
              <w:rPr>
                <w:rFonts w:hint="eastAsia" w:ascii="宋体" w:hAnsi="宋体" w:cs="宋体"/>
                <w:bCs/>
                <w:color w:val="auto"/>
                <w:sz w:val="24"/>
                <w:szCs w:val="24"/>
                <w:highlight w:val="none"/>
              </w:rPr>
              <w:t>0591-88318332、87530730、87616211转803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21</w:t>
            </w:r>
          </w:p>
        </w:tc>
        <w:tc>
          <w:tcPr>
            <w:tcW w:w="1964" w:type="dxa"/>
            <w:vAlign w:val="center"/>
          </w:tcPr>
          <w:p>
            <w:pPr>
              <w:topLinePunct/>
              <w:autoSpaceDE w:val="0"/>
              <w:autoSpaceDN w:val="0"/>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响应文件开启时间和地点</w:t>
            </w:r>
          </w:p>
        </w:tc>
        <w:tc>
          <w:tcPr>
            <w:tcW w:w="6197" w:type="dxa"/>
            <w:gridSpan w:val="2"/>
            <w:vAlign w:val="center"/>
          </w:tcPr>
          <w:p>
            <w:pPr>
              <w:topLinePunct/>
              <w:autoSpaceDE w:val="0"/>
              <w:autoSpaceDN w:val="0"/>
              <w:adjustRightInd w:val="0"/>
              <w:snapToGrid w:val="0"/>
              <w:spacing w:line="390" w:lineRule="exact"/>
              <w:rPr>
                <w:rFonts w:hint="eastAsia" w:ascii="宋体" w:hAnsi="宋体" w:cs="宋体"/>
                <w:color w:val="auto"/>
                <w:sz w:val="24"/>
                <w:szCs w:val="24"/>
                <w:highlight w:val="none"/>
              </w:rPr>
            </w:pPr>
            <w:r>
              <w:rPr>
                <w:rFonts w:hint="eastAsia" w:ascii="宋体" w:hAnsi="宋体" w:cs="宋体"/>
                <w:b/>
                <w:color w:val="auto"/>
                <w:sz w:val="24"/>
                <w:szCs w:val="24"/>
                <w:highlight w:val="none"/>
              </w:rPr>
              <w:t>时间：</w:t>
            </w:r>
            <w:r>
              <w:rPr>
                <w:rFonts w:hint="eastAsia" w:ascii="宋体" w:hAnsi="宋体" w:cs="宋体"/>
                <w:color w:val="auto"/>
                <w:sz w:val="24"/>
                <w:szCs w:val="24"/>
                <w:highlight w:val="none"/>
                <w:u w:val="single"/>
              </w:rPr>
              <w:t>2025</w:t>
            </w:r>
            <w:r>
              <w:rPr>
                <w:rFonts w:hint="eastAsia" w:ascii="宋体" w:hAnsi="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10</w:t>
            </w:r>
            <w:r>
              <w:rPr>
                <w:rFonts w:hint="eastAsia" w:ascii="宋体" w:hAnsi="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31</w:t>
            </w:r>
            <w:r>
              <w:rPr>
                <w:rFonts w:hint="eastAsia" w:ascii="宋体" w:hAnsi="宋体" w:cs="宋体"/>
                <w:bCs/>
                <w:color w:val="auto"/>
                <w:sz w:val="24"/>
                <w:szCs w:val="24"/>
                <w:highlight w:val="none"/>
                <w:u w:val="single"/>
              </w:rPr>
              <w:t>日</w:t>
            </w:r>
            <w:r>
              <w:rPr>
                <w:rFonts w:hint="eastAsia" w:ascii="宋体" w:hAnsi="宋体" w:cs="宋体"/>
                <w:bCs/>
                <w:color w:val="auto"/>
                <w:sz w:val="24"/>
                <w:szCs w:val="24"/>
                <w:highlight w:val="none"/>
                <w:u w:val="single"/>
                <w:lang w:val="en-US" w:eastAsia="zh-CN"/>
              </w:rPr>
              <w:t>上午9</w:t>
            </w:r>
            <w:r>
              <w:rPr>
                <w:rFonts w:hint="eastAsia" w:ascii="宋体" w:hAnsi="宋体" w:cs="宋体"/>
                <w:bCs/>
                <w:color w:val="auto"/>
                <w:sz w:val="24"/>
                <w:szCs w:val="24"/>
                <w:highlight w:val="none"/>
                <w:u w:val="single"/>
              </w:rPr>
              <w:t>点</w:t>
            </w:r>
            <w:r>
              <w:rPr>
                <w:rFonts w:hint="eastAsia" w:ascii="宋体" w:hAnsi="宋体" w:cs="宋体"/>
                <w:bCs/>
                <w:color w:val="auto"/>
                <w:sz w:val="24"/>
                <w:szCs w:val="24"/>
                <w:highlight w:val="none"/>
                <w:u w:val="single"/>
                <w:lang w:val="en-US" w:eastAsia="zh-CN"/>
              </w:rPr>
              <w:t>30</w:t>
            </w:r>
            <w:r>
              <w:rPr>
                <w:rFonts w:hint="eastAsia" w:ascii="宋体" w:hAnsi="宋体" w:cs="宋体"/>
                <w:bCs/>
                <w:color w:val="auto"/>
                <w:sz w:val="24"/>
                <w:szCs w:val="24"/>
                <w:highlight w:val="none"/>
                <w:u w:val="single"/>
              </w:rPr>
              <w:t>分</w:t>
            </w:r>
            <w:r>
              <w:rPr>
                <w:rFonts w:hint="eastAsia" w:ascii="宋体" w:hAnsi="宋体" w:cs="宋体"/>
                <w:bCs/>
                <w:color w:val="auto"/>
                <w:sz w:val="24"/>
                <w:szCs w:val="24"/>
                <w:highlight w:val="none"/>
              </w:rPr>
              <w:t>（北京时间）</w:t>
            </w:r>
          </w:p>
          <w:p>
            <w:pPr>
              <w:topLinePunct/>
              <w:autoSpaceDE w:val="0"/>
              <w:autoSpaceDN w:val="0"/>
              <w:adjustRightInd w:val="0"/>
              <w:snapToGrid w:val="0"/>
              <w:spacing w:line="390" w:lineRule="exact"/>
              <w:rPr>
                <w:rFonts w:hint="eastAsia" w:ascii="宋体" w:hAnsi="宋体" w:cs="宋体"/>
                <w:b/>
                <w:color w:val="auto"/>
                <w:sz w:val="24"/>
                <w:szCs w:val="24"/>
                <w:highlight w:val="none"/>
              </w:rPr>
            </w:pPr>
            <w:r>
              <w:rPr>
                <w:rFonts w:hint="eastAsia" w:ascii="宋体" w:hAnsi="宋体" w:cs="宋体"/>
                <w:b/>
                <w:color w:val="auto"/>
                <w:sz w:val="24"/>
                <w:szCs w:val="24"/>
                <w:highlight w:val="none"/>
              </w:rPr>
              <w:t>地点：</w:t>
            </w:r>
            <w:r>
              <w:rPr>
                <w:rFonts w:hint="eastAsia" w:ascii="宋体" w:hAnsi="宋体" w:cs="宋体"/>
                <w:color w:val="auto"/>
                <w:sz w:val="24"/>
                <w:szCs w:val="24"/>
                <w:highlight w:val="none"/>
              </w:rPr>
              <w:t>福建省福州市鼓楼区五四路159号世界金龙大厦第14层A、C1单元福建省智信招标有限公司开标大厅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22</w:t>
            </w:r>
          </w:p>
        </w:tc>
        <w:tc>
          <w:tcPr>
            <w:tcW w:w="1964" w:type="dxa"/>
            <w:vAlign w:val="center"/>
          </w:tcPr>
          <w:p>
            <w:pPr>
              <w:tabs>
                <w:tab w:val="left" w:pos="1875"/>
              </w:tabs>
              <w:adjustRightInd w:val="0"/>
              <w:snapToGrid w:val="0"/>
              <w:spacing w:line="390" w:lineRule="exact"/>
              <w:jc w:val="center"/>
              <w:rPr>
                <w:rFonts w:hint="eastAsia" w:ascii="宋体" w:hAnsi="宋体" w:cs="宋体"/>
                <w:b/>
                <w:color w:val="auto"/>
                <w:sz w:val="24"/>
                <w:szCs w:val="24"/>
              </w:rPr>
            </w:pPr>
            <w:r>
              <w:rPr>
                <w:rFonts w:hint="eastAsia" w:ascii="宋体" w:hAnsi="宋体" w:cs="宋体"/>
                <w:color w:val="auto"/>
                <w:sz w:val="24"/>
                <w:szCs w:val="24"/>
              </w:rPr>
              <w:t>磋商保证金</w:t>
            </w:r>
          </w:p>
        </w:tc>
        <w:tc>
          <w:tcPr>
            <w:tcW w:w="6197" w:type="dxa"/>
            <w:gridSpan w:val="2"/>
            <w:vAlign w:val="center"/>
          </w:tcPr>
          <w:p>
            <w:pPr>
              <w:topLinePunct/>
              <w:autoSpaceDE w:val="0"/>
              <w:autoSpaceDN w:val="0"/>
              <w:adjustRightInd w:val="0"/>
              <w:snapToGrid w:val="0"/>
              <w:spacing w:line="390" w:lineRule="exact"/>
              <w:rPr>
                <w:rFonts w:hint="eastAsia" w:ascii="宋体" w:hAnsi="宋体" w:cs="宋体"/>
                <w:color w:val="auto"/>
                <w:sz w:val="24"/>
                <w:szCs w:val="24"/>
              </w:rPr>
            </w:pPr>
            <w:r>
              <w:rPr>
                <w:rFonts w:hint="eastAsia" w:ascii="宋体" w:hAnsi="宋体" w:cs="宋体"/>
                <w:color w:val="auto"/>
                <w:sz w:val="24"/>
                <w:szCs w:val="24"/>
              </w:rPr>
              <w:t>不要求提供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23</w:t>
            </w:r>
          </w:p>
        </w:tc>
        <w:tc>
          <w:tcPr>
            <w:tcW w:w="1964" w:type="dxa"/>
            <w:vAlign w:val="center"/>
          </w:tcPr>
          <w:p>
            <w:pPr>
              <w:tabs>
                <w:tab w:val="left" w:pos="1875"/>
              </w:tabs>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不予退还磋商保证金的情形</w:t>
            </w:r>
          </w:p>
        </w:tc>
        <w:tc>
          <w:tcPr>
            <w:tcW w:w="6197" w:type="dxa"/>
            <w:gridSpan w:val="2"/>
            <w:vAlign w:val="center"/>
          </w:tcPr>
          <w:p>
            <w:pPr>
              <w:topLinePunct/>
              <w:autoSpaceDE w:val="0"/>
              <w:autoSpaceDN w:val="0"/>
              <w:adjustRightInd w:val="0"/>
              <w:snapToGrid w:val="0"/>
              <w:spacing w:line="390" w:lineRule="exact"/>
              <w:rPr>
                <w:rFonts w:hint="eastAsia" w:ascii="宋体" w:hAnsi="宋体" w:cs="宋体"/>
                <w:color w:val="auto"/>
                <w:sz w:val="24"/>
                <w:szCs w:val="24"/>
              </w:rPr>
            </w:pPr>
            <w:r>
              <w:rPr>
                <w:rFonts w:hint="eastAsia" w:ascii="宋体" w:hAnsi="宋体" w:cs="宋体"/>
                <w:color w:val="auto"/>
                <w:sz w:val="24"/>
                <w:szCs w:val="24"/>
              </w:rPr>
              <w:t>有下列情形之一的，磋商保证金将不予退还：</w:t>
            </w:r>
          </w:p>
          <w:p>
            <w:pPr>
              <w:topLinePunct/>
              <w:autoSpaceDE w:val="0"/>
              <w:autoSpaceDN w:val="0"/>
              <w:adjustRightInd w:val="0"/>
              <w:snapToGrid w:val="0"/>
              <w:spacing w:line="390" w:lineRule="exact"/>
              <w:rPr>
                <w:rFonts w:hint="eastAsia" w:ascii="宋体" w:hAnsi="宋体" w:cs="宋体"/>
                <w:color w:val="auto"/>
                <w:sz w:val="24"/>
                <w:szCs w:val="24"/>
              </w:rPr>
            </w:pPr>
            <w:r>
              <w:rPr>
                <w:rFonts w:hint="eastAsia" w:ascii="宋体" w:hAnsi="宋体" w:cs="宋体"/>
                <w:color w:val="auto"/>
                <w:sz w:val="24"/>
                <w:szCs w:val="24"/>
              </w:rPr>
              <w:t>（1）供应商在提交响应文件截止时间后撤回响应文件的；</w:t>
            </w:r>
          </w:p>
          <w:p>
            <w:pPr>
              <w:topLinePunct/>
              <w:autoSpaceDE w:val="0"/>
              <w:autoSpaceDN w:val="0"/>
              <w:adjustRightInd w:val="0"/>
              <w:snapToGrid w:val="0"/>
              <w:spacing w:line="390" w:lineRule="exact"/>
              <w:rPr>
                <w:rFonts w:hint="eastAsia" w:ascii="宋体" w:hAnsi="宋体" w:cs="宋体"/>
                <w:color w:val="auto"/>
                <w:sz w:val="24"/>
                <w:szCs w:val="24"/>
              </w:rPr>
            </w:pPr>
            <w:r>
              <w:rPr>
                <w:rFonts w:hint="eastAsia" w:ascii="宋体" w:hAnsi="宋体" w:cs="宋体"/>
                <w:color w:val="auto"/>
                <w:sz w:val="24"/>
                <w:szCs w:val="24"/>
              </w:rPr>
              <w:t>（2）供应商在响应文件中提供虚假材料的；</w:t>
            </w:r>
          </w:p>
          <w:p>
            <w:pPr>
              <w:topLinePunct/>
              <w:autoSpaceDE w:val="0"/>
              <w:autoSpaceDN w:val="0"/>
              <w:adjustRightInd w:val="0"/>
              <w:snapToGrid w:val="0"/>
              <w:spacing w:line="390" w:lineRule="exact"/>
              <w:rPr>
                <w:rFonts w:hint="eastAsia" w:ascii="宋体" w:hAnsi="宋体" w:cs="宋体"/>
                <w:color w:val="auto"/>
                <w:sz w:val="24"/>
                <w:szCs w:val="24"/>
              </w:rPr>
            </w:pPr>
            <w:r>
              <w:rPr>
                <w:rFonts w:hint="eastAsia" w:ascii="宋体" w:hAnsi="宋体" w:cs="宋体"/>
                <w:color w:val="auto"/>
                <w:sz w:val="24"/>
                <w:szCs w:val="24"/>
              </w:rPr>
              <w:t>（3）除因不可抗力或磋商文件认可的情形以外，成交供应商不与采购人签订合同的；</w:t>
            </w:r>
          </w:p>
          <w:p>
            <w:pPr>
              <w:topLinePunct/>
              <w:autoSpaceDE w:val="0"/>
              <w:autoSpaceDN w:val="0"/>
              <w:adjustRightInd w:val="0"/>
              <w:snapToGrid w:val="0"/>
              <w:spacing w:line="390" w:lineRule="exact"/>
              <w:rPr>
                <w:rFonts w:hint="eastAsia" w:ascii="宋体" w:hAnsi="宋体" w:cs="宋体"/>
                <w:color w:val="auto"/>
                <w:sz w:val="24"/>
                <w:szCs w:val="24"/>
              </w:rPr>
            </w:pPr>
            <w:r>
              <w:rPr>
                <w:rFonts w:hint="eastAsia" w:ascii="宋体" w:hAnsi="宋体" w:cs="宋体"/>
                <w:color w:val="auto"/>
                <w:sz w:val="24"/>
                <w:szCs w:val="24"/>
              </w:rPr>
              <w:t xml:space="preserve">（4）供应商与采购人、其他供应商或者采购代理机构恶意串通的； </w:t>
            </w:r>
          </w:p>
          <w:p>
            <w:pPr>
              <w:topLinePunct/>
              <w:autoSpaceDE w:val="0"/>
              <w:autoSpaceDN w:val="0"/>
              <w:adjustRightInd w:val="0"/>
              <w:snapToGrid w:val="0"/>
              <w:spacing w:line="390" w:lineRule="exact"/>
              <w:rPr>
                <w:rFonts w:hint="eastAsia" w:ascii="宋体" w:hAnsi="宋体" w:cs="宋体"/>
                <w:color w:val="auto"/>
                <w:sz w:val="24"/>
                <w:szCs w:val="24"/>
              </w:rPr>
            </w:pPr>
            <w:r>
              <w:rPr>
                <w:rFonts w:hint="eastAsia" w:ascii="宋体" w:hAnsi="宋体" w:cs="宋体"/>
                <w:color w:val="auto"/>
                <w:sz w:val="24"/>
                <w:szCs w:val="24"/>
              </w:rPr>
              <w:t xml:space="preserve">（5）其他不予退还磋商保证金的情形：无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24</w:t>
            </w:r>
          </w:p>
        </w:tc>
        <w:tc>
          <w:tcPr>
            <w:tcW w:w="1964" w:type="dxa"/>
            <w:vAlign w:val="center"/>
          </w:tcPr>
          <w:p>
            <w:pPr>
              <w:adjustRightInd w:val="0"/>
              <w:snapToGrid w:val="0"/>
              <w:spacing w:line="390" w:lineRule="exact"/>
              <w:jc w:val="center"/>
              <w:rPr>
                <w:rFonts w:hint="eastAsia" w:ascii="宋体" w:hAnsi="宋体" w:cs="宋体"/>
                <w:b/>
                <w:color w:val="auto"/>
                <w:sz w:val="24"/>
                <w:szCs w:val="24"/>
              </w:rPr>
            </w:pPr>
            <w:r>
              <w:rPr>
                <w:rFonts w:hint="eastAsia" w:ascii="宋体" w:hAnsi="宋体" w:cs="宋体"/>
                <w:color w:val="auto"/>
                <w:sz w:val="24"/>
                <w:szCs w:val="24"/>
              </w:rPr>
              <w:t>信用记录审查</w:t>
            </w:r>
          </w:p>
        </w:tc>
        <w:tc>
          <w:tcPr>
            <w:tcW w:w="6197" w:type="dxa"/>
            <w:gridSpan w:val="2"/>
            <w:vAlign w:val="center"/>
          </w:tcPr>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根据《财政部关于在政府采购活动中查询及使用信用记录有关问题的通知》（财库〔2016〕125号）规定，磋商小组将通过“信用中国”网站（www.creditchina.gov.cn）、中国政府采购网（www.ccgp.gov.cn），对供应商截止到提交响应文件截止时间的信用记录进行审查，对列入失信被执行人、重大税收违法案件当事人名单、政府采购严重违法失信行为记录名单及其他不符合《中华人民共和国政府采购法》第二十二条规定条件的供应商，其磋商响应将被拒绝。</w:t>
            </w:r>
          </w:p>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本次查询的信用记录仅限于本项目使用，查询结果将留存在采购档案中。</w:t>
            </w:r>
          </w:p>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在上述指定网站不能查询信用信息的供应商，应提供相关证明材料（原件加盖公章）。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25</w:t>
            </w:r>
          </w:p>
        </w:tc>
        <w:tc>
          <w:tcPr>
            <w:tcW w:w="1964" w:type="dxa"/>
            <w:vAlign w:val="center"/>
          </w:tcPr>
          <w:p>
            <w:pPr>
              <w:topLinePunct/>
              <w:autoSpaceDE w:val="0"/>
              <w:autoSpaceDN w:val="0"/>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支持中小型</w:t>
            </w:r>
          </w:p>
          <w:p>
            <w:pPr>
              <w:topLinePunct/>
              <w:autoSpaceDE w:val="0"/>
              <w:autoSpaceDN w:val="0"/>
              <w:adjustRightInd w:val="0"/>
              <w:snapToGrid w:val="0"/>
              <w:spacing w:line="390" w:lineRule="exact"/>
              <w:jc w:val="center"/>
              <w:rPr>
                <w:rFonts w:hint="eastAsia" w:ascii="宋体" w:hAnsi="宋体" w:cs="宋体"/>
                <w:b/>
                <w:color w:val="auto"/>
                <w:sz w:val="24"/>
                <w:szCs w:val="24"/>
              </w:rPr>
            </w:pPr>
            <w:r>
              <w:rPr>
                <w:rFonts w:hint="eastAsia" w:ascii="宋体" w:hAnsi="宋体" w:cs="宋体"/>
                <w:color w:val="auto"/>
                <w:sz w:val="24"/>
                <w:szCs w:val="24"/>
              </w:rPr>
              <w:t>企业发展</w:t>
            </w:r>
          </w:p>
        </w:tc>
        <w:tc>
          <w:tcPr>
            <w:tcW w:w="6197" w:type="dxa"/>
            <w:gridSpan w:val="2"/>
            <w:vAlign w:val="center"/>
          </w:tcPr>
          <w:p>
            <w:pPr>
              <w:adjustRightInd w:val="0"/>
              <w:snapToGrid w:val="0"/>
              <w:spacing w:line="390" w:lineRule="exact"/>
              <w:rPr>
                <w:rFonts w:hint="eastAsia" w:ascii="宋体" w:hAnsi="宋体" w:cs="宋体"/>
                <w:color w:val="auto"/>
                <w:sz w:val="24"/>
                <w:szCs w:val="24"/>
              </w:rPr>
            </w:pPr>
            <w:r>
              <w:rPr>
                <w:rFonts w:hint="eastAsia" w:ascii="宋体" w:hAnsi="宋体" w:cs="宋体"/>
                <w:color w:val="auto"/>
                <w:sz w:val="24"/>
                <w:szCs w:val="24"/>
              </w:rPr>
              <w:t>根据《政府采购促进中小型企业发展管理办法》（财库〔2020〕46号），鼓励中小企业参加本项目采购活动。</w:t>
            </w:r>
          </w:p>
          <w:p>
            <w:pPr>
              <w:adjustRightInd w:val="0"/>
              <w:snapToGrid w:val="0"/>
              <w:spacing w:line="390" w:lineRule="exact"/>
              <w:rPr>
                <w:rFonts w:hint="eastAsia" w:ascii="宋体" w:hAnsi="宋体" w:cs="宋体"/>
                <w:color w:val="auto"/>
                <w:sz w:val="24"/>
                <w:szCs w:val="24"/>
              </w:rPr>
            </w:pPr>
            <w:r>
              <w:rPr>
                <w:rFonts w:hint="eastAsia" w:ascii="宋体" w:hAnsi="宋体" w:cs="宋体"/>
                <w:b/>
                <w:color w:val="auto"/>
                <w:sz w:val="24"/>
                <w:szCs w:val="24"/>
              </w:rPr>
              <w:t>在货物采购项目中，</w:t>
            </w:r>
            <w:r>
              <w:rPr>
                <w:rFonts w:hint="eastAsia" w:ascii="宋体" w:hAnsi="宋体" w:cs="宋体"/>
                <w:color w:val="auto"/>
                <w:sz w:val="24"/>
                <w:szCs w:val="24"/>
              </w:rPr>
              <w:t>满足所有标的均由中小企业制造，即所有标的均由中小企业生产且使用该中小企业商号或者注册商标的，可享受中小企业扶持政策。</w:t>
            </w:r>
          </w:p>
          <w:p>
            <w:pPr>
              <w:adjustRightInd w:val="0"/>
              <w:snapToGrid w:val="0"/>
              <w:spacing w:line="390" w:lineRule="exact"/>
              <w:rPr>
                <w:rFonts w:hint="eastAsia" w:ascii="宋体" w:hAnsi="宋体" w:cs="宋体"/>
                <w:color w:val="auto"/>
                <w:sz w:val="24"/>
                <w:szCs w:val="24"/>
              </w:rPr>
            </w:pPr>
            <w:r>
              <w:rPr>
                <w:rFonts w:hint="eastAsia" w:ascii="宋体" w:hAnsi="宋体" w:cs="宋体"/>
                <w:b/>
                <w:color w:val="auto"/>
                <w:sz w:val="24"/>
                <w:szCs w:val="24"/>
              </w:rPr>
              <w:t>在服务采购项目中，</w:t>
            </w:r>
            <w:r>
              <w:rPr>
                <w:rFonts w:hint="eastAsia" w:ascii="宋体" w:hAnsi="宋体" w:cs="宋体"/>
                <w:color w:val="auto"/>
                <w:sz w:val="24"/>
                <w:szCs w:val="24"/>
              </w:rPr>
              <w:t>满足服务由中小企业承接，即提供服务的人员为中小企业依照《中华人民共和国劳动合同法》订立劳动合同的从业人员的，可享受中小企业扶持政策。</w:t>
            </w:r>
          </w:p>
          <w:p>
            <w:pPr>
              <w:adjustRightInd w:val="0"/>
              <w:spacing w:line="390" w:lineRule="exact"/>
              <w:rPr>
                <w:rFonts w:hint="eastAsia" w:ascii="宋体" w:hAnsi="宋体" w:cs="宋体"/>
                <w:color w:val="auto"/>
                <w:sz w:val="24"/>
                <w:szCs w:val="24"/>
              </w:rPr>
            </w:pPr>
            <w:r>
              <w:rPr>
                <w:rFonts w:hint="eastAsia" w:ascii="宋体" w:hAnsi="宋体" w:cs="宋体"/>
                <w:b/>
                <w:color w:val="auto"/>
                <w:sz w:val="24"/>
                <w:szCs w:val="24"/>
              </w:rPr>
              <w:t>在工程采购项目中，</w:t>
            </w:r>
            <w:r>
              <w:rPr>
                <w:rFonts w:hint="eastAsia" w:ascii="宋体" w:hAnsi="宋体" w:cs="宋体"/>
                <w:color w:val="auto"/>
                <w:sz w:val="24"/>
                <w:szCs w:val="24"/>
              </w:rPr>
              <w:t>满足工程由中小企业承建，即工程施工单位为中小企业，可享受中小企业扶持政策。</w:t>
            </w:r>
          </w:p>
          <w:p>
            <w:pPr>
              <w:adjustRightInd w:val="0"/>
              <w:spacing w:line="390" w:lineRule="exact"/>
              <w:rPr>
                <w:rFonts w:hint="eastAsia" w:ascii="宋体" w:hAnsi="宋体" w:cs="宋体"/>
                <w:color w:val="auto"/>
                <w:sz w:val="24"/>
                <w:szCs w:val="24"/>
              </w:rPr>
            </w:pPr>
            <w:r>
              <w:rPr>
                <w:rFonts w:hint="eastAsia" w:ascii="宋体" w:hAnsi="宋体" w:cs="宋体"/>
                <w:color w:val="auto"/>
                <w:sz w:val="24"/>
                <w:szCs w:val="24"/>
              </w:rPr>
              <w:t>本项目：</w:t>
            </w:r>
          </w:p>
          <w:p>
            <w:pPr>
              <w:adjustRightInd w:val="0"/>
              <w:snapToGrid w:val="0"/>
              <w:spacing w:line="390" w:lineRule="exact"/>
              <w:rPr>
                <w:rFonts w:hint="eastAsia" w:ascii="宋体" w:hAnsi="宋体" w:cs="宋体"/>
                <w:color w:val="auto"/>
                <w:sz w:val="24"/>
                <w:szCs w:val="24"/>
              </w:rPr>
            </w:pPr>
            <w:r>
              <w:rPr>
                <w:rFonts w:hint="eastAsia" w:ascii="宋体" w:hAnsi="宋体" w:cs="宋体"/>
                <w:color w:val="auto"/>
                <w:sz w:val="24"/>
                <w:szCs w:val="24"/>
              </w:rPr>
              <w:t>采购包1</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采购包2</w:t>
            </w:r>
            <w:r>
              <w:rPr>
                <w:rFonts w:hint="eastAsia" w:ascii="宋体" w:hAnsi="宋体" w:cs="宋体"/>
                <w:color w:val="auto"/>
                <w:sz w:val="24"/>
                <w:szCs w:val="24"/>
              </w:rPr>
              <w:t>：</w:t>
            </w:r>
          </w:p>
          <w:p>
            <w:pPr>
              <w:adjustRightInd w:val="0"/>
              <w:snapToGrid w:val="0"/>
              <w:spacing w:line="390" w:lineRule="exact"/>
              <w:rPr>
                <w:rFonts w:hint="eastAsia" w:ascii="宋体" w:hAnsi="宋体" w:cs="宋体"/>
                <w:color w:val="auto"/>
                <w:sz w:val="24"/>
                <w:szCs w:val="24"/>
              </w:rPr>
            </w:pPr>
            <w:r>
              <w:rPr>
                <w:rFonts w:hint="eastAsia" w:ascii="宋体" w:hAnsi="宋体" w:cs="宋体"/>
                <w:color w:val="auto"/>
                <w:sz w:val="24"/>
                <w:szCs w:val="24"/>
              </w:rPr>
              <w:sym w:font="Wingdings 2" w:char="00A3"/>
            </w:r>
            <w:r>
              <w:rPr>
                <w:rFonts w:hint="eastAsia" w:ascii="宋体" w:hAnsi="宋体" w:cs="宋体"/>
                <w:color w:val="auto"/>
                <w:sz w:val="24"/>
                <w:szCs w:val="24"/>
              </w:rPr>
              <w:t>专门面向中小企业采购项目。</w:t>
            </w:r>
          </w:p>
          <w:p>
            <w:pPr>
              <w:adjustRightInd w:val="0"/>
              <w:snapToGrid w:val="0"/>
              <w:spacing w:line="390" w:lineRule="exact"/>
              <w:rPr>
                <w:rFonts w:hint="eastAsia" w:ascii="宋体" w:hAnsi="宋体" w:cs="宋体"/>
                <w:color w:val="auto"/>
                <w:sz w:val="24"/>
                <w:szCs w:val="24"/>
              </w:rPr>
            </w:pPr>
            <w:r>
              <w:rPr>
                <w:rFonts w:hint="eastAsia" w:ascii="宋体" w:hAnsi="宋体" w:cs="宋体"/>
                <w:color w:val="auto"/>
                <w:sz w:val="24"/>
                <w:szCs w:val="24"/>
              </w:rPr>
              <w:t>□预留份额面向中小企业采购项目（说明：</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pPr>
              <w:adjustRightInd w:val="0"/>
              <w:snapToGrid w:val="0"/>
              <w:spacing w:line="390" w:lineRule="exact"/>
              <w:rPr>
                <w:rFonts w:hint="eastAsia" w:ascii="宋体" w:hAnsi="宋体" w:cs="宋体"/>
                <w:color w:val="auto"/>
                <w:sz w:val="24"/>
                <w:szCs w:val="24"/>
              </w:rPr>
            </w:pPr>
            <w:r>
              <w:rPr>
                <w:rFonts w:hint="eastAsia" w:ascii="宋体" w:hAnsi="宋体" w:cs="宋体"/>
                <w:color w:val="auto"/>
                <w:sz w:val="24"/>
                <w:szCs w:val="24"/>
              </w:rPr>
              <w:sym w:font="Wingdings 2" w:char="0052"/>
            </w:r>
            <w:r>
              <w:rPr>
                <w:rFonts w:hint="eastAsia" w:ascii="宋体" w:hAnsi="宋体" w:cs="宋体"/>
                <w:color w:val="auto"/>
                <w:sz w:val="24"/>
                <w:szCs w:val="24"/>
              </w:rPr>
              <w:t>非专门面向中小企业采购项目。对小型和微型企业的报价给予</w:t>
            </w:r>
            <w:r>
              <w:rPr>
                <w:rFonts w:hint="eastAsia" w:ascii="宋体" w:hAnsi="宋体" w:cs="宋体"/>
                <w:color w:val="auto"/>
                <w:sz w:val="24"/>
                <w:szCs w:val="24"/>
                <w:u w:val="single"/>
              </w:rPr>
              <w:t xml:space="preserve"> 20 </w:t>
            </w:r>
            <w:r>
              <w:rPr>
                <w:rFonts w:hint="eastAsia" w:ascii="宋体" w:hAnsi="宋体" w:cs="宋体"/>
                <w:color w:val="auto"/>
                <w:sz w:val="24"/>
                <w:szCs w:val="24"/>
              </w:rPr>
              <w:t>%的扣除，用扣除后的价格参与评审。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26</w:t>
            </w:r>
          </w:p>
        </w:tc>
        <w:tc>
          <w:tcPr>
            <w:tcW w:w="1964" w:type="dxa"/>
            <w:vAlign w:val="center"/>
          </w:tcPr>
          <w:p>
            <w:pPr>
              <w:topLinePunct/>
              <w:autoSpaceDE w:val="0"/>
              <w:autoSpaceDN w:val="0"/>
              <w:adjustRightInd w:val="0"/>
              <w:snapToGrid w:val="0"/>
              <w:spacing w:line="390" w:lineRule="exact"/>
              <w:jc w:val="center"/>
              <w:rPr>
                <w:rFonts w:hint="eastAsia" w:ascii="宋体" w:hAnsi="宋体" w:cs="宋体"/>
                <w:b/>
                <w:color w:val="auto"/>
                <w:sz w:val="24"/>
                <w:szCs w:val="24"/>
              </w:rPr>
            </w:pPr>
            <w:r>
              <w:rPr>
                <w:rFonts w:hint="eastAsia" w:ascii="宋体" w:hAnsi="宋体" w:cs="宋体"/>
                <w:color w:val="auto"/>
                <w:sz w:val="24"/>
                <w:szCs w:val="24"/>
              </w:rPr>
              <w:t>支持监狱企业发展</w:t>
            </w:r>
          </w:p>
        </w:tc>
        <w:tc>
          <w:tcPr>
            <w:tcW w:w="6197" w:type="dxa"/>
            <w:gridSpan w:val="2"/>
            <w:vAlign w:val="center"/>
          </w:tcPr>
          <w:p>
            <w:pPr>
              <w:adjustRightInd w:val="0"/>
              <w:snapToGrid w:val="0"/>
              <w:spacing w:line="390" w:lineRule="exact"/>
              <w:rPr>
                <w:rFonts w:hint="eastAsia" w:ascii="宋体" w:hAnsi="宋体" w:cs="宋体"/>
                <w:color w:val="auto"/>
                <w:sz w:val="24"/>
                <w:szCs w:val="24"/>
              </w:rPr>
            </w:pPr>
            <w:r>
              <w:rPr>
                <w:rFonts w:hint="eastAsia" w:ascii="宋体" w:hAnsi="宋体" w:cs="宋体"/>
                <w:color w:val="auto"/>
                <w:sz w:val="24"/>
                <w:szCs w:val="24"/>
              </w:rPr>
              <w:t>采购包1</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采购包2</w:t>
            </w:r>
            <w:r>
              <w:rPr>
                <w:rFonts w:hint="eastAsia" w:ascii="宋体" w:hAnsi="宋体" w:cs="宋体"/>
                <w:color w:val="auto"/>
                <w:sz w:val="24"/>
                <w:szCs w:val="24"/>
              </w:rPr>
              <w:t>：</w:t>
            </w:r>
          </w:p>
          <w:p>
            <w:pPr>
              <w:adjustRightInd w:val="0"/>
              <w:snapToGrid w:val="0"/>
              <w:spacing w:line="400" w:lineRule="exact"/>
              <w:jc w:val="left"/>
              <w:rPr>
                <w:rFonts w:hint="eastAsia" w:ascii="宋体" w:hAnsi="宋体" w:cs="宋体"/>
                <w:color w:val="auto"/>
                <w:sz w:val="24"/>
                <w:szCs w:val="24"/>
              </w:rPr>
            </w:pPr>
            <w:r>
              <w:rPr>
                <w:rFonts w:hint="eastAsia" w:ascii="宋体" w:hAnsi="宋体" w:cs="宋体"/>
                <w:color w:val="auto"/>
                <w:sz w:val="24"/>
                <w:szCs w:val="24"/>
              </w:rPr>
              <w:t>根据《关于政府采购支持监狱企业发展有关问题的通知》（财库〔2014〕68号），监狱企业视同小型、微型企业，按照</w:t>
            </w:r>
            <w:r>
              <w:rPr>
                <w:rFonts w:hint="eastAsia" w:ascii="宋体" w:hAnsi="宋体" w:cs="宋体"/>
                <w:b/>
                <w:bCs/>
                <w:color w:val="auto"/>
                <w:sz w:val="24"/>
                <w:szCs w:val="24"/>
              </w:rPr>
              <w:t>供应商须知前附表第25项</w:t>
            </w:r>
            <w:r>
              <w:rPr>
                <w:rFonts w:hint="eastAsia" w:ascii="宋体" w:hAnsi="宋体" w:cs="宋体"/>
                <w:color w:val="auto"/>
                <w:sz w:val="24"/>
                <w:szCs w:val="24"/>
              </w:rPr>
              <w:t>享受价格扣除政策。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27</w:t>
            </w:r>
          </w:p>
        </w:tc>
        <w:tc>
          <w:tcPr>
            <w:tcW w:w="1964" w:type="dxa"/>
            <w:vAlign w:val="center"/>
          </w:tcPr>
          <w:p>
            <w:pPr>
              <w:topLinePunct/>
              <w:autoSpaceDE w:val="0"/>
              <w:autoSpaceDN w:val="0"/>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促进残疾人</w:t>
            </w:r>
          </w:p>
          <w:p>
            <w:pPr>
              <w:topLinePunct/>
              <w:autoSpaceDE w:val="0"/>
              <w:autoSpaceDN w:val="0"/>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就业</w:t>
            </w:r>
          </w:p>
        </w:tc>
        <w:tc>
          <w:tcPr>
            <w:tcW w:w="6197" w:type="dxa"/>
            <w:gridSpan w:val="2"/>
            <w:vAlign w:val="center"/>
          </w:tcPr>
          <w:p>
            <w:pPr>
              <w:adjustRightInd w:val="0"/>
              <w:snapToGrid w:val="0"/>
              <w:spacing w:line="390" w:lineRule="exact"/>
              <w:rPr>
                <w:rFonts w:hint="eastAsia" w:ascii="宋体" w:hAnsi="宋体" w:cs="宋体"/>
                <w:color w:val="auto"/>
                <w:sz w:val="24"/>
                <w:szCs w:val="24"/>
              </w:rPr>
            </w:pPr>
            <w:r>
              <w:rPr>
                <w:rFonts w:hint="eastAsia" w:ascii="宋体" w:hAnsi="宋体" w:cs="宋体"/>
                <w:color w:val="auto"/>
                <w:sz w:val="24"/>
                <w:szCs w:val="24"/>
              </w:rPr>
              <w:t>采购包1</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采购包2</w:t>
            </w:r>
            <w:r>
              <w:rPr>
                <w:rFonts w:hint="eastAsia" w:ascii="宋体" w:hAnsi="宋体" w:cs="宋体"/>
                <w:color w:val="auto"/>
                <w:sz w:val="24"/>
                <w:szCs w:val="24"/>
              </w:rPr>
              <w:t>：</w:t>
            </w:r>
          </w:p>
          <w:p>
            <w:pPr>
              <w:adjustRightInd w:val="0"/>
              <w:snapToGrid w:val="0"/>
              <w:spacing w:line="400" w:lineRule="exact"/>
              <w:rPr>
                <w:rFonts w:hint="eastAsia" w:ascii="宋体" w:hAnsi="宋体" w:cs="宋体"/>
                <w:color w:val="auto"/>
                <w:sz w:val="24"/>
                <w:szCs w:val="24"/>
              </w:rPr>
            </w:pPr>
            <w:r>
              <w:rPr>
                <w:rFonts w:hint="eastAsia" w:ascii="宋体" w:hAnsi="宋体" w:cs="宋体"/>
                <w:color w:val="auto"/>
                <w:sz w:val="24"/>
                <w:szCs w:val="24"/>
              </w:rPr>
              <w:t>根据《关于促进残疾人就业政府采购政策的通知》（财库〔2017〕141号），残疾人福利性单位视同小型、微型企业，按照</w:t>
            </w:r>
            <w:r>
              <w:rPr>
                <w:rFonts w:hint="eastAsia" w:ascii="宋体" w:hAnsi="宋体" w:cs="宋体"/>
                <w:b/>
                <w:bCs/>
                <w:color w:val="auto"/>
                <w:sz w:val="24"/>
                <w:szCs w:val="24"/>
              </w:rPr>
              <w:t>供应商须知前附表第25项</w:t>
            </w:r>
            <w:r>
              <w:rPr>
                <w:rFonts w:hint="eastAsia" w:ascii="宋体" w:hAnsi="宋体" w:cs="宋体"/>
                <w:color w:val="auto"/>
                <w:sz w:val="24"/>
                <w:szCs w:val="24"/>
              </w:rPr>
              <w:t>享受价格扣除政策。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restart"/>
            <w:vAlign w:val="center"/>
          </w:tcPr>
          <w:p>
            <w:pPr>
              <w:topLinePunct/>
              <w:autoSpaceDE w:val="0"/>
              <w:autoSpaceDN w:val="0"/>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28</w:t>
            </w:r>
          </w:p>
        </w:tc>
        <w:tc>
          <w:tcPr>
            <w:tcW w:w="1964" w:type="dxa"/>
            <w:vMerge w:val="restart"/>
            <w:vAlign w:val="center"/>
          </w:tcPr>
          <w:p>
            <w:pPr>
              <w:topLinePunct/>
              <w:autoSpaceDE w:val="0"/>
              <w:autoSpaceDN w:val="0"/>
              <w:adjustRightInd w:val="0"/>
              <w:snapToGrid w:val="0"/>
              <w:spacing w:line="390" w:lineRule="exact"/>
              <w:jc w:val="center"/>
              <w:rPr>
                <w:rFonts w:hint="eastAsia" w:ascii="宋体" w:hAnsi="宋体" w:cs="宋体"/>
                <w:b/>
                <w:color w:val="auto"/>
                <w:sz w:val="24"/>
                <w:szCs w:val="24"/>
              </w:rPr>
            </w:pPr>
            <w:r>
              <w:rPr>
                <w:rFonts w:hint="eastAsia" w:ascii="宋体" w:hAnsi="宋体" w:cs="宋体"/>
                <w:color w:val="auto"/>
                <w:sz w:val="24"/>
                <w:szCs w:val="24"/>
              </w:rPr>
              <w:t>其他法律法规强制性规定或扶持政策</w:t>
            </w:r>
          </w:p>
        </w:tc>
        <w:tc>
          <w:tcPr>
            <w:tcW w:w="6197" w:type="dxa"/>
            <w:gridSpan w:val="2"/>
            <w:vAlign w:val="center"/>
          </w:tcPr>
          <w:p>
            <w:pPr>
              <w:spacing w:line="390" w:lineRule="exact"/>
              <w:rPr>
                <w:rFonts w:hint="eastAsia" w:ascii="宋体" w:hAnsi="宋体" w:cs="宋体"/>
                <w:b/>
                <w:bCs/>
                <w:color w:val="auto"/>
                <w:sz w:val="24"/>
                <w:szCs w:val="24"/>
                <w:u w:val="single"/>
              </w:rPr>
            </w:pPr>
            <w:bookmarkStart w:id="28" w:name="OLE_LINK33"/>
            <w:r>
              <w:rPr>
                <w:rFonts w:hint="eastAsia" w:ascii="宋体" w:hAnsi="宋体" w:cs="宋体"/>
                <w:color w:val="auto"/>
                <w:sz w:val="24"/>
                <w:szCs w:val="24"/>
              </w:rPr>
              <w:t>采购包1、采购包2</w:t>
            </w:r>
            <w:bookmarkEnd w:id="28"/>
            <w:r>
              <w:rPr>
                <w:rFonts w:hint="eastAsia" w:ascii="宋体" w:hAnsi="宋体" w:cs="宋体"/>
                <w:color w:val="auto"/>
                <w:sz w:val="24"/>
                <w:szCs w:val="24"/>
              </w:rPr>
              <w:t>：本采购包中强制采购节能产品的货物名称：</w:t>
            </w:r>
            <w:r>
              <w:rPr>
                <w:rFonts w:hint="eastAsia" w:ascii="宋体" w:hAnsi="宋体" w:cs="宋体"/>
                <w:b/>
                <w:bCs/>
                <w:color w:val="auto"/>
                <w:sz w:val="24"/>
                <w:szCs w:val="24"/>
                <w:u w:val="single"/>
              </w:rPr>
              <w:t>无。</w:t>
            </w:r>
          </w:p>
          <w:p>
            <w:pPr>
              <w:spacing w:line="390" w:lineRule="exact"/>
              <w:rPr>
                <w:rFonts w:hint="eastAsia" w:ascii="宋体" w:hAnsi="宋体" w:cs="宋体"/>
                <w:b/>
                <w:color w:val="auto"/>
                <w:sz w:val="24"/>
                <w:szCs w:val="24"/>
              </w:rPr>
            </w:pPr>
            <w:r>
              <w:rPr>
                <w:rFonts w:hint="eastAsia" w:ascii="宋体" w:hAnsi="宋体" w:cs="宋体"/>
                <w:color w:val="auto"/>
                <w:sz w:val="24"/>
                <w:szCs w:val="24"/>
              </w:rPr>
              <w:t>注：供应商所投上述产品必须具有节能产品认证证书，并提供依据国家确定的认证机构出具的、处于有效期之内的节能产品认证证书复印件，否则响应无效。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vAlign w:val="center"/>
          </w:tcPr>
          <w:p>
            <w:pPr>
              <w:topLinePunct/>
              <w:autoSpaceDE w:val="0"/>
              <w:autoSpaceDN w:val="0"/>
              <w:adjustRightInd w:val="0"/>
              <w:snapToGrid w:val="0"/>
              <w:spacing w:line="390" w:lineRule="exact"/>
              <w:jc w:val="center"/>
              <w:rPr>
                <w:rFonts w:hint="eastAsia" w:ascii="宋体" w:hAnsi="宋体" w:cs="宋体"/>
                <w:color w:val="auto"/>
                <w:sz w:val="24"/>
                <w:szCs w:val="24"/>
              </w:rPr>
            </w:pPr>
          </w:p>
        </w:tc>
        <w:tc>
          <w:tcPr>
            <w:tcW w:w="1964" w:type="dxa"/>
            <w:vMerge w:val="continue"/>
            <w:vAlign w:val="center"/>
          </w:tcPr>
          <w:p>
            <w:pPr>
              <w:topLinePunct/>
              <w:autoSpaceDE w:val="0"/>
              <w:autoSpaceDN w:val="0"/>
              <w:adjustRightInd w:val="0"/>
              <w:snapToGrid w:val="0"/>
              <w:spacing w:line="390" w:lineRule="exact"/>
              <w:jc w:val="center"/>
              <w:rPr>
                <w:rFonts w:hint="eastAsia" w:ascii="宋体" w:hAnsi="宋体" w:cs="宋体"/>
                <w:color w:val="auto"/>
                <w:sz w:val="24"/>
                <w:szCs w:val="24"/>
              </w:rPr>
            </w:pPr>
          </w:p>
        </w:tc>
        <w:tc>
          <w:tcPr>
            <w:tcW w:w="6197" w:type="dxa"/>
            <w:gridSpan w:val="2"/>
            <w:vAlign w:val="center"/>
          </w:tcPr>
          <w:p>
            <w:pPr>
              <w:spacing w:line="390" w:lineRule="exact"/>
              <w:rPr>
                <w:rFonts w:hint="eastAsia" w:ascii="宋体" w:hAnsi="宋体" w:cs="宋体"/>
                <w:color w:val="auto"/>
                <w:sz w:val="24"/>
                <w:szCs w:val="24"/>
              </w:rPr>
            </w:pPr>
            <w:r>
              <w:rPr>
                <w:rFonts w:hint="eastAsia" w:ascii="宋体" w:hAnsi="宋体" w:cs="宋体"/>
                <w:color w:val="auto"/>
                <w:sz w:val="24"/>
                <w:szCs w:val="24"/>
              </w:rPr>
              <w:t>采购包1、采购包2：本项目中采购信息安全产品的货物名称：</w:t>
            </w:r>
            <w:r>
              <w:rPr>
                <w:rFonts w:hint="eastAsia" w:ascii="宋体" w:hAnsi="宋体" w:cs="宋体"/>
                <w:b/>
                <w:bCs/>
                <w:color w:val="auto"/>
                <w:sz w:val="24"/>
                <w:szCs w:val="24"/>
                <w:u w:val="single"/>
              </w:rPr>
              <w:t>无。</w:t>
            </w:r>
          </w:p>
          <w:p>
            <w:pPr>
              <w:topLinePunct/>
              <w:autoSpaceDE w:val="0"/>
              <w:autoSpaceDN w:val="0"/>
              <w:adjustRightInd w:val="0"/>
              <w:snapToGrid w:val="0"/>
              <w:spacing w:line="390" w:lineRule="exact"/>
              <w:rPr>
                <w:rFonts w:hint="eastAsia" w:ascii="宋体" w:hAnsi="宋体" w:cs="宋体"/>
                <w:b/>
                <w:color w:val="auto"/>
                <w:sz w:val="24"/>
                <w:szCs w:val="24"/>
              </w:rPr>
            </w:pPr>
            <w:r>
              <w:rPr>
                <w:rFonts w:hint="eastAsia" w:ascii="宋体" w:hAnsi="宋体" w:cs="宋体"/>
                <w:color w:val="auto"/>
                <w:sz w:val="24"/>
                <w:szCs w:val="24"/>
              </w:rPr>
              <w:t>注：供应商所投上述产品需为国家认证的信息安全产品，并提供由中国网络安全审查技术与认证中心（原中国信息安全认证中心）按国家标准认证颁发的有效认证证书复印件，否则响应无效。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vAlign w:val="center"/>
          </w:tcPr>
          <w:p>
            <w:pPr>
              <w:topLinePunct/>
              <w:autoSpaceDE w:val="0"/>
              <w:autoSpaceDN w:val="0"/>
              <w:adjustRightInd w:val="0"/>
              <w:snapToGrid w:val="0"/>
              <w:spacing w:line="390" w:lineRule="exact"/>
              <w:jc w:val="center"/>
              <w:rPr>
                <w:rFonts w:hint="eastAsia" w:ascii="宋体" w:hAnsi="宋体" w:cs="宋体"/>
                <w:color w:val="auto"/>
                <w:sz w:val="24"/>
                <w:szCs w:val="24"/>
              </w:rPr>
            </w:pPr>
          </w:p>
        </w:tc>
        <w:tc>
          <w:tcPr>
            <w:tcW w:w="1964" w:type="dxa"/>
            <w:vMerge w:val="continue"/>
            <w:vAlign w:val="center"/>
          </w:tcPr>
          <w:p>
            <w:pPr>
              <w:topLinePunct/>
              <w:autoSpaceDE w:val="0"/>
              <w:autoSpaceDN w:val="0"/>
              <w:adjustRightInd w:val="0"/>
              <w:snapToGrid w:val="0"/>
              <w:spacing w:line="390" w:lineRule="exact"/>
              <w:jc w:val="center"/>
              <w:rPr>
                <w:rFonts w:hint="eastAsia" w:ascii="宋体" w:hAnsi="宋体" w:cs="宋体"/>
                <w:color w:val="auto"/>
                <w:sz w:val="24"/>
                <w:szCs w:val="24"/>
              </w:rPr>
            </w:pPr>
          </w:p>
        </w:tc>
        <w:tc>
          <w:tcPr>
            <w:tcW w:w="6197" w:type="dxa"/>
            <w:gridSpan w:val="2"/>
            <w:vAlign w:val="center"/>
          </w:tcPr>
          <w:p>
            <w:pPr>
              <w:topLinePunct/>
              <w:autoSpaceDE w:val="0"/>
              <w:autoSpaceDN w:val="0"/>
              <w:adjustRightInd w:val="0"/>
              <w:snapToGrid w:val="0"/>
              <w:spacing w:line="390" w:lineRule="exact"/>
              <w:rPr>
                <w:rFonts w:hint="eastAsia" w:ascii="宋体" w:hAnsi="宋体" w:cs="宋体"/>
                <w:color w:val="auto"/>
                <w:sz w:val="24"/>
                <w:szCs w:val="24"/>
              </w:rPr>
            </w:pPr>
            <w:r>
              <w:rPr>
                <w:rFonts w:hint="eastAsia" w:ascii="宋体" w:hAnsi="宋体" w:cs="宋体"/>
                <w:color w:val="auto"/>
                <w:sz w:val="24"/>
                <w:szCs w:val="24"/>
              </w:rPr>
              <w:t>其他法律法规强制性规定或扶持政策：</w:t>
            </w:r>
            <w:r>
              <w:rPr>
                <w:rFonts w:hint="eastAsia" w:ascii="宋体" w:hAnsi="宋体" w:cs="宋体"/>
                <w:color w:val="auto"/>
                <w:sz w:val="24"/>
                <w:szCs w:val="24"/>
                <w:u w:val="singl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29</w:t>
            </w:r>
          </w:p>
        </w:tc>
        <w:tc>
          <w:tcPr>
            <w:tcW w:w="1964" w:type="dxa"/>
            <w:vAlign w:val="center"/>
          </w:tcPr>
          <w:p>
            <w:pPr>
              <w:tabs>
                <w:tab w:val="left" w:pos="1875"/>
              </w:tabs>
              <w:adjustRightInd w:val="0"/>
              <w:snapToGrid w:val="0"/>
              <w:spacing w:line="390" w:lineRule="exact"/>
              <w:jc w:val="center"/>
              <w:rPr>
                <w:rFonts w:hint="eastAsia" w:ascii="宋体" w:hAnsi="宋体" w:cs="宋体"/>
                <w:b/>
                <w:color w:val="auto"/>
                <w:sz w:val="24"/>
                <w:szCs w:val="24"/>
              </w:rPr>
            </w:pPr>
            <w:r>
              <w:rPr>
                <w:rFonts w:hint="eastAsia" w:ascii="宋体" w:hAnsi="宋体" w:cs="宋体"/>
                <w:color w:val="auto"/>
                <w:sz w:val="24"/>
                <w:szCs w:val="24"/>
              </w:rPr>
              <w:t>评审方法及分值</w:t>
            </w:r>
          </w:p>
        </w:tc>
        <w:tc>
          <w:tcPr>
            <w:tcW w:w="6197" w:type="dxa"/>
            <w:gridSpan w:val="2"/>
            <w:vAlign w:val="center"/>
          </w:tcPr>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详见采购文件商务部分第三章。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30</w:t>
            </w:r>
          </w:p>
        </w:tc>
        <w:tc>
          <w:tcPr>
            <w:tcW w:w="1964" w:type="dxa"/>
            <w:vAlign w:val="center"/>
          </w:tcPr>
          <w:p>
            <w:pPr>
              <w:topLinePunct/>
              <w:autoSpaceDE w:val="0"/>
              <w:autoSpaceDN w:val="0"/>
              <w:adjustRightInd w:val="0"/>
              <w:snapToGrid w:val="0"/>
              <w:spacing w:line="390" w:lineRule="exact"/>
              <w:jc w:val="center"/>
              <w:rPr>
                <w:rFonts w:hint="eastAsia" w:ascii="宋体" w:hAnsi="宋体" w:cs="宋体"/>
                <w:b/>
                <w:color w:val="auto"/>
                <w:sz w:val="24"/>
                <w:szCs w:val="24"/>
              </w:rPr>
            </w:pPr>
            <w:r>
              <w:rPr>
                <w:rFonts w:hint="eastAsia" w:ascii="宋体" w:hAnsi="宋体" w:cs="宋体"/>
                <w:color w:val="auto"/>
                <w:sz w:val="24"/>
                <w:szCs w:val="24"/>
              </w:rPr>
              <w:t>履约保证金</w:t>
            </w:r>
          </w:p>
        </w:tc>
        <w:tc>
          <w:tcPr>
            <w:tcW w:w="6197" w:type="dxa"/>
            <w:gridSpan w:val="2"/>
            <w:vAlign w:val="center"/>
          </w:tcPr>
          <w:p>
            <w:pPr>
              <w:adjustRightInd w:val="0"/>
              <w:snapToGrid w:val="0"/>
              <w:spacing w:line="400" w:lineRule="exact"/>
              <w:jc w:val="left"/>
              <w:rPr>
                <w:rFonts w:hint="eastAsia" w:ascii="宋体" w:hAnsi="宋体" w:cs="宋体"/>
                <w:color w:val="auto"/>
                <w:sz w:val="24"/>
                <w:szCs w:val="24"/>
              </w:rPr>
            </w:pPr>
            <w:r>
              <w:rPr>
                <w:rFonts w:hint="eastAsia" w:ascii="宋体" w:hAnsi="宋体" w:cs="宋体"/>
                <w:color w:val="auto"/>
                <w:sz w:val="24"/>
                <w:szCs w:val="24"/>
              </w:rPr>
              <w:t>☑不要求提供</w:t>
            </w:r>
          </w:p>
          <w:p>
            <w:pPr>
              <w:topLinePunct/>
              <w:autoSpaceDE w:val="0"/>
              <w:autoSpaceDN w:val="0"/>
              <w:adjustRightInd w:val="0"/>
              <w:snapToGrid w:val="0"/>
              <w:spacing w:line="400" w:lineRule="exact"/>
              <w:rPr>
                <w:rFonts w:hint="eastAsia" w:ascii="宋体" w:hAnsi="宋体" w:cs="宋体"/>
                <w:b/>
                <w:color w:val="auto"/>
                <w:sz w:val="24"/>
                <w:szCs w:val="24"/>
              </w:rPr>
            </w:pPr>
            <w:r>
              <w:rPr>
                <w:rFonts w:hint="eastAsia" w:ascii="宋体" w:hAnsi="宋体" w:cs="宋体"/>
                <w:color w:val="auto"/>
                <w:sz w:val="24"/>
                <w:szCs w:val="24"/>
              </w:rPr>
              <w:t>□本采购项目履约保证金为合同金额的</w:t>
            </w:r>
            <w:r>
              <w:rPr>
                <w:rFonts w:hint="eastAsia" w:ascii="宋体" w:hAnsi="宋体" w:cs="宋体"/>
                <w:color w:val="auto"/>
                <w:sz w:val="24"/>
                <w:szCs w:val="24"/>
                <w:u w:val="single"/>
              </w:rPr>
              <w:t xml:space="preserve">   </w:t>
            </w:r>
            <w:r>
              <w:rPr>
                <w:rFonts w:hint="eastAsia" w:ascii="宋体" w:hAnsi="宋体" w:cs="宋体"/>
                <w:color w:val="auto"/>
                <w:sz w:val="24"/>
                <w:szCs w:val="24"/>
              </w:rPr>
              <w:t>，提交方式为银行电汇、金融机构或担保机构出具的保函。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31</w:t>
            </w:r>
          </w:p>
        </w:tc>
        <w:tc>
          <w:tcPr>
            <w:tcW w:w="1964" w:type="dxa"/>
            <w:vAlign w:val="center"/>
          </w:tcPr>
          <w:p>
            <w:pPr>
              <w:topLinePunct/>
              <w:autoSpaceDE w:val="0"/>
              <w:autoSpaceDN w:val="0"/>
              <w:adjustRightInd w:val="0"/>
              <w:snapToGrid w:val="0"/>
              <w:spacing w:line="390" w:lineRule="exact"/>
              <w:jc w:val="center"/>
              <w:rPr>
                <w:rFonts w:hint="eastAsia" w:ascii="宋体" w:hAnsi="宋体" w:cs="宋体"/>
                <w:b/>
                <w:color w:val="auto"/>
                <w:sz w:val="24"/>
                <w:szCs w:val="24"/>
              </w:rPr>
            </w:pPr>
            <w:r>
              <w:rPr>
                <w:rFonts w:hint="eastAsia" w:ascii="宋体" w:hAnsi="宋体" w:cs="宋体"/>
                <w:color w:val="auto"/>
                <w:sz w:val="24"/>
                <w:szCs w:val="24"/>
              </w:rPr>
              <w:t>接收质疑的方式、部门、电话和通讯地址</w:t>
            </w:r>
          </w:p>
        </w:tc>
        <w:tc>
          <w:tcPr>
            <w:tcW w:w="6197" w:type="dxa"/>
            <w:gridSpan w:val="2"/>
            <w:vAlign w:val="center"/>
          </w:tcPr>
          <w:p>
            <w:pPr>
              <w:spacing w:line="390" w:lineRule="exact"/>
              <w:rPr>
                <w:rFonts w:hint="eastAsia" w:ascii="宋体" w:hAnsi="宋体" w:cs="宋体"/>
                <w:color w:val="auto"/>
                <w:sz w:val="24"/>
                <w:szCs w:val="24"/>
              </w:rPr>
            </w:pPr>
            <w:r>
              <w:rPr>
                <w:rFonts w:hint="eastAsia" w:ascii="宋体" w:hAnsi="宋体" w:cs="宋体"/>
                <w:color w:val="auto"/>
                <w:sz w:val="24"/>
                <w:szCs w:val="24"/>
              </w:rPr>
              <w:t>质疑联系方式：</w:t>
            </w:r>
          </w:p>
          <w:p>
            <w:pPr>
              <w:spacing w:line="390" w:lineRule="exact"/>
              <w:rPr>
                <w:rFonts w:hint="eastAsia" w:ascii="宋体" w:hAnsi="宋体" w:cs="宋体"/>
                <w:color w:val="auto"/>
                <w:sz w:val="24"/>
                <w:szCs w:val="24"/>
                <w:u w:val="single"/>
              </w:rPr>
            </w:pPr>
            <w:r>
              <w:rPr>
                <w:rFonts w:hint="eastAsia" w:ascii="宋体" w:hAnsi="宋体" w:cs="宋体"/>
                <w:color w:val="auto"/>
                <w:sz w:val="24"/>
                <w:szCs w:val="24"/>
              </w:rPr>
              <w:t>（1）接收质疑函的方式：</w:t>
            </w:r>
            <w:r>
              <w:rPr>
                <w:rFonts w:hint="eastAsia" w:ascii="宋体" w:hAnsi="宋体" w:cs="宋体"/>
                <w:color w:val="auto"/>
                <w:sz w:val="24"/>
                <w:szCs w:val="24"/>
                <w:u w:val="single"/>
              </w:rPr>
              <w:t>书面形式</w:t>
            </w:r>
          </w:p>
          <w:p>
            <w:pPr>
              <w:spacing w:line="390" w:lineRule="exact"/>
              <w:rPr>
                <w:rFonts w:hint="eastAsia" w:ascii="宋体" w:hAnsi="宋体" w:eastAsia="宋体" w:cs="宋体"/>
                <w:color w:val="auto"/>
                <w:sz w:val="24"/>
                <w:szCs w:val="24"/>
                <w:u w:val="single"/>
                <w:lang w:eastAsia="zh-CN"/>
              </w:rPr>
            </w:pPr>
            <w:r>
              <w:rPr>
                <w:rFonts w:hint="eastAsia" w:ascii="宋体" w:hAnsi="宋体" w:cs="宋体"/>
                <w:color w:val="auto"/>
                <w:sz w:val="24"/>
                <w:szCs w:val="24"/>
              </w:rPr>
              <w:t>（2）联系部门：</w:t>
            </w:r>
            <w:r>
              <w:rPr>
                <w:rFonts w:hint="eastAsia" w:ascii="宋体" w:hAnsi="宋体" w:cs="宋体"/>
                <w:color w:val="auto"/>
                <w:sz w:val="24"/>
                <w:szCs w:val="24"/>
                <w:u w:val="single"/>
              </w:rPr>
              <w:t>福建省智信招标有限公司/</w:t>
            </w:r>
            <w:r>
              <w:rPr>
                <w:rFonts w:hint="eastAsia" w:ascii="宋体" w:hAnsi="宋体" w:cs="宋体"/>
                <w:color w:val="auto"/>
                <w:sz w:val="24"/>
                <w:szCs w:val="24"/>
                <w:u w:val="single"/>
                <w:lang w:eastAsia="zh-CN"/>
              </w:rPr>
              <w:t>国家税务总局闽清县税务局</w:t>
            </w:r>
          </w:p>
          <w:p>
            <w:pPr>
              <w:spacing w:line="390" w:lineRule="exact"/>
              <w:rPr>
                <w:rFonts w:hint="eastAsia" w:ascii="宋体" w:hAnsi="宋体" w:cs="宋体"/>
                <w:color w:val="auto"/>
                <w:sz w:val="24"/>
                <w:szCs w:val="24"/>
                <w:u w:val="single"/>
              </w:rPr>
            </w:pPr>
            <w:r>
              <w:rPr>
                <w:rFonts w:hint="eastAsia" w:ascii="宋体" w:hAnsi="宋体" w:cs="宋体"/>
                <w:color w:val="auto"/>
                <w:sz w:val="24"/>
                <w:szCs w:val="24"/>
              </w:rPr>
              <w:t>（3）联系电话：</w:t>
            </w:r>
            <w:r>
              <w:rPr>
                <w:rFonts w:hint="eastAsia" w:ascii="宋体" w:hAnsi="宋体" w:cs="宋体"/>
                <w:color w:val="auto"/>
                <w:sz w:val="24"/>
                <w:szCs w:val="24"/>
                <w:u w:val="single"/>
              </w:rPr>
              <w:t>0591-88318332、87530730、87616211转803</w:t>
            </w:r>
          </w:p>
          <w:p>
            <w:pPr>
              <w:spacing w:line="390" w:lineRule="exact"/>
              <w:rPr>
                <w:rFonts w:hint="eastAsia" w:ascii="宋体" w:hAnsi="宋体" w:cs="宋体"/>
                <w:color w:val="auto"/>
                <w:sz w:val="24"/>
                <w:szCs w:val="24"/>
                <w:u w:val="single"/>
              </w:rPr>
            </w:pPr>
            <w:r>
              <w:rPr>
                <w:rFonts w:hint="eastAsia" w:ascii="宋体" w:hAnsi="宋体" w:cs="宋体"/>
                <w:color w:val="auto"/>
                <w:sz w:val="24"/>
                <w:szCs w:val="24"/>
              </w:rPr>
              <w:t>（4）通讯地址：</w:t>
            </w:r>
            <w:r>
              <w:rPr>
                <w:rFonts w:hint="eastAsia" w:ascii="宋体" w:hAnsi="宋体" w:cs="宋体"/>
                <w:color w:val="auto"/>
                <w:sz w:val="24"/>
                <w:szCs w:val="24"/>
                <w:u w:val="single"/>
              </w:rPr>
              <w:t>福建省福州市鼓楼区五四路159号世界金龙大厦第14层A、C1单元福建省智信招标有限公司</w:t>
            </w:r>
          </w:p>
          <w:p>
            <w:pPr>
              <w:spacing w:line="390" w:lineRule="exact"/>
              <w:rPr>
                <w:rFonts w:hint="eastAsia" w:ascii="宋体" w:hAnsi="宋体" w:cs="宋体"/>
                <w:color w:val="auto"/>
                <w:sz w:val="24"/>
                <w:szCs w:val="24"/>
              </w:rPr>
            </w:pPr>
            <w:r>
              <w:rPr>
                <w:rFonts w:hint="eastAsia" w:ascii="宋体" w:hAnsi="宋体" w:cs="宋体"/>
                <w:color w:val="auto"/>
                <w:sz w:val="24"/>
                <w:szCs w:val="24"/>
              </w:rPr>
              <w:t>（5）电子邮箱：</w:t>
            </w:r>
            <w:r>
              <w:rPr>
                <w:rFonts w:hint="eastAsia" w:ascii="宋体" w:hAnsi="宋体" w:cs="宋体"/>
                <w:color w:val="auto"/>
                <w:sz w:val="24"/>
                <w:szCs w:val="24"/>
                <w:u w:val="single"/>
              </w:rPr>
              <w:t>zhixin01@126.com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32</w:t>
            </w:r>
          </w:p>
        </w:tc>
        <w:tc>
          <w:tcPr>
            <w:tcW w:w="1964" w:type="dxa"/>
            <w:vAlign w:val="center"/>
          </w:tcPr>
          <w:p>
            <w:pPr>
              <w:topLinePunct/>
              <w:autoSpaceDE w:val="0"/>
              <w:autoSpaceDN w:val="0"/>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需提交的响应文件份数</w:t>
            </w:r>
          </w:p>
        </w:tc>
        <w:tc>
          <w:tcPr>
            <w:tcW w:w="6197" w:type="dxa"/>
            <w:gridSpan w:val="2"/>
            <w:vAlign w:val="center"/>
          </w:tcPr>
          <w:p>
            <w:pPr>
              <w:spacing w:line="390" w:lineRule="exact"/>
              <w:rPr>
                <w:rFonts w:hint="eastAsia" w:ascii="宋体" w:hAnsi="宋体" w:cs="宋体"/>
                <w:b/>
                <w:bCs/>
                <w:color w:val="auto"/>
                <w:sz w:val="24"/>
                <w:szCs w:val="24"/>
              </w:rPr>
            </w:pPr>
            <w:r>
              <w:rPr>
                <w:rFonts w:hint="eastAsia" w:ascii="宋体" w:hAnsi="宋体" w:cs="宋体"/>
                <w:b/>
                <w:bCs/>
                <w:color w:val="auto"/>
                <w:sz w:val="24"/>
                <w:szCs w:val="24"/>
              </w:rPr>
              <w:t>需提交的响应文件份数：</w:t>
            </w:r>
          </w:p>
          <w:p>
            <w:pPr>
              <w:spacing w:line="390" w:lineRule="exact"/>
              <w:rPr>
                <w:rFonts w:hint="eastAsia" w:ascii="宋体" w:hAnsi="宋体" w:cs="宋体"/>
                <w:b/>
                <w:bCs/>
                <w:color w:val="auto"/>
                <w:sz w:val="24"/>
                <w:szCs w:val="24"/>
              </w:rPr>
            </w:pPr>
            <w:r>
              <w:rPr>
                <w:rFonts w:hint="eastAsia" w:ascii="宋体" w:hAnsi="宋体" w:cs="宋体"/>
                <w:b/>
                <w:bCs/>
                <w:color w:val="auto"/>
                <w:sz w:val="24"/>
                <w:szCs w:val="24"/>
              </w:rPr>
              <w:t>（1）纸质文件：正本</w:t>
            </w:r>
            <w:r>
              <w:rPr>
                <w:rFonts w:hint="eastAsia" w:ascii="宋体" w:hAnsi="宋体" w:cs="宋体"/>
                <w:b/>
                <w:bCs/>
                <w:color w:val="auto"/>
                <w:sz w:val="24"/>
                <w:szCs w:val="24"/>
                <w:u w:val="single"/>
              </w:rPr>
              <w:t>1</w:t>
            </w:r>
            <w:r>
              <w:rPr>
                <w:rFonts w:hint="eastAsia" w:ascii="宋体" w:hAnsi="宋体" w:cs="宋体"/>
                <w:b/>
                <w:bCs/>
                <w:color w:val="auto"/>
                <w:sz w:val="24"/>
                <w:szCs w:val="24"/>
              </w:rPr>
              <w:t>份、副本</w:t>
            </w:r>
            <w:r>
              <w:rPr>
                <w:rFonts w:hint="eastAsia" w:ascii="宋体" w:hAnsi="宋体" w:cs="宋体"/>
                <w:b/>
                <w:bCs/>
                <w:color w:val="auto"/>
                <w:sz w:val="24"/>
                <w:szCs w:val="24"/>
                <w:u w:val="single"/>
              </w:rPr>
              <w:t xml:space="preserve"> 3 </w:t>
            </w:r>
            <w:r>
              <w:rPr>
                <w:rFonts w:hint="eastAsia" w:ascii="宋体" w:hAnsi="宋体" w:cs="宋体"/>
                <w:b/>
                <w:bCs/>
                <w:color w:val="auto"/>
                <w:sz w:val="24"/>
                <w:szCs w:val="24"/>
              </w:rPr>
              <w:t>份。</w:t>
            </w:r>
          </w:p>
          <w:p>
            <w:pPr>
              <w:spacing w:line="390" w:lineRule="exact"/>
              <w:rPr>
                <w:rFonts w:hint="eastAsia" w:ascii="宋体" w:hAnsi="宋体" w:cs="宋体"/>
                <w:color w:val="auto"/>
                <w:sz w:val="24"/>
                <w:szCs w:val="24"/>
              </w:rPr>
            </w:pPr>
            <w:r>
              <w:rPr>
                <w:rFonts w:hint="eastAsia" w:ascii="宋体" w:hAnsi="宋体" w:cs="宋体"/>
                <w:b/>
                <w:bCs/>
                <w:color w:val="auto"/>
                <w:sz w:val="24"/>
                <w:szCs w:val="24"/>
              </w:rPr>
              <w:t>（2）电子文件</w:t>
            </w:r>
            <w:r>
              <w:rPr>
                <w:rFonts w:hint="eastAsia" w:ascii="宋体" w:hAnsi="宋体" w:cs="宋体"/>
                <w:b/>
                <w:bCs/>
                <w:color w:val="auto"/>
                <w:sz w:val="24"/>
                <w:szCs w:val="24"/>
                <w:u w:val="single"/>
              </w:rPr>
              <w:t xml:space="preserve"> 1 </w:t>
            </w:r>
            <w:r>
              <w:rPr>
                <w:rFonts w:hint="eastAsia" w:ascii="宋体" w:hAnsi="宋体" w:cs="宋体"/>
                <w:b/>
                <w:bCs/>
                <w:color w:val="auto"/>
                <w:sz w:val="24"/>
                <w:szCs w:val="24"/>
              </w:rPr>
              <w:t>份（☑扫描件，提供签字、盖章后的扫描件 ☑Word）。采用光盘或U盘刻录提交。与纸质不一致的以纸质为准。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33</w:t>
            </w:r>
          </w:p>
        </w:tc>
        <w:tc>
          <w:tcPr>
            <w:tcW w:w="1964" w:type="dxa"/>
            <w:vAlign w:val="center"/>
          </w:tcPr>
          <w:p>
            <w:pPr>
              <w:topLinePunct/>
              <w:autoSpaceDE w:val="0"/>
              <w:autoSpaceDN w:val="0"/>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代理费用</w:t>
            </w:r>
          </w:p>
        </w:tc>
        <w:tc>
          <w:tcPr>
            <w:tcW w:w="6197" w:type="dxa"/>
            <w:gridSpan w:val="2"/>
            <w:vAlign w:val="center"/>
          </w:tcPr>
          <w:p>
            <w:pPr>
              <w:spacing w:line="390" w:lineRule="exact"/>
              <w:rPr>
                <w:rFonts w:hint="eastAsia" w:ascii="宋体" w:hAnsi="宋体" w:cs="宋体"/>
                <w:color w:val="auto"/>
                <w:sz w:val="24"/>
                <w:szCs w:val="24"/>
              </w:rPr>
            </w:pPr>
            <w:r>
              <w:rPr>
                <w:rFonts w:hint="eastAsia" w:ascii="宋体" w:hAnsi="宋体" w:cs="宋体"/>
                <w:color w:val="auto"/>
                <w:sz w:val="24"/>
                <w:szCs w:val="24"/>
              </w:rPr>
              <w:t>代理费用：</w:t>
            </w:r>
          </w:p>
          <w:p>
            <w:pPr>
              <w:spacing w:line="390" w:lineRule="exact"/>
              <w:rPr>
                <w:rFonts w:hint="eastAsia" w:ascii="宋体" w:hAnsi="宋体" w:cs="宋体"/>
                <w:color w:val="auto"/>
                <w:sz w:val="24"/>
                <w:szCs w:val="24"/>
              </w:rPr>
            </w:pPr>
            <w:r>
              <w:rPr>
                <w:rFonts w:hint="eastAsia" w:ascii="宋体" w:hAnsi="宋体" w:cs="宋体"/>
                <w:color w:val="auto"/>
                <w:sz w:val="24"/>
                <w:szCs w:val="24"/>
              </w:rPr>
              <w:t>（1）本项目代理费用由</w:t>
            </w:r>
            <w:r>
              <w:rPr>
                <w:rFonts w:hint="eastAsia" w:ascii="宋体" w:hAnsi="宋体" w:cs="宋体"/>
                <w:color w:val="auto"/>
                <w:sz w:val="24"/>
                <w:szCs w:val="24"/>
                <w:u w:val="single"/>
              </w:rPr>
              <w:t>成交供应商</w:t>
            </w:r>
            <w:r>
              <w:rPr>
                <w:rFonts w:hint="eastAsia" w:ascii="宋体" w:hAnsi="宋体" w:cs="宋体"/>
                <w:color w:val="auto"/>
                <w:sz w:val="24"/>
                <w:szCs w:val="24"/>
              </w:rPr>
              <w:t>支付。</w:t>
            </w:r>
          </w:p>
          <w:p>
            <w:pPr>
              <w:spacing w:line="390" w:lineRule="exact"/>
              <w:rPr>
                <w:rFonts w:hint="eastAsia" w:ascii="宋体" w:hAnsi="宋体" w:cs="宋体"/>
                <w:color w:val="auto"/>
                <w:sz w:val="24"/>
                <w:szCs w:val="24"/>
              </w:rPr>
            </w:pPr>
            <w:r>
              <w:rPr>
                <w:rFonts w:hint="eastAsia" w:ascii="宋体" w:hAnsi="宋体" w:cs="宋体"/>
                <w:color w:val="auto"/>
                <w:sz w:val="24"/>
                <w:szCs w:val="24"/>
              </w:rPr>
              <w:t>（2）代理费用收取方式及标准：</w:t>
            </w:r>
          </w:p>
          <w:p>
            <w:pPr>
              <w:spacing w:line="39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以</w:t>
            </w:r>
            <w:r>
              <w:rPr>
                <w:rFonts w:hint="eastAsia" w:ascii="宋体" w:hAnsi="宋体" w:cs="宋体"/>
                <w:color w:val="auto"/>
                <w:sz w:val="24"/>
                <w:szCs w:val="24"/>
                <w:lang w:val="en-US" w:eastAsia="zh-CN"/>
              </w:rPr>
              <w:t>各</w:t>
            </w:r>
            <w:r>
              <w:rPr>
                <w:rFonts w:hint="eastAsia" w:ascii="宋体" w:hAnsi="宋体" w:cs="宋体"/>
                <w:color w:val="auto"/>
                <w:sz w:val="24"/>
                <w:szCs w:val="24"/>
              </w:rPr>
              <w:t>采购包成交金额为基数按下列标准进行计算，向成交供应商收取，成交供应商应以转账或电汇等付款方式一次性向采购代理机构缴纳招标代理服务费。</w:t>
            </w:r>
          </w:p>
          <w:p>
            <w:pPr>
              <w:spacing w:line="39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附：招标代理服务费收费标准：100万元以下按1.5%计算收取。</w:t>
            </w:r>
          </w:p>
          <w:p>
            <w:pPr>
              <w:spacing w:line="390" w:lineRule="exact"/>
              <w:rPr>
                <w:rFonts w:hint="eastAsia" w:ascii="宋体" w:hAnsi="宋体" w:cs="宋体"/>
                <w:b/>
                <w:bCs/>
                <w:color w:val="auto"/>
                <w:sz w:val="24"/>
                <w:szCs w:val="24"/>
              </w:rPr>
            </w:pPr>
            <w:r>
              <w:rPr>
                <w:rFonts w:hint="eastAsia" w:ascii="宋体" w:hAnsi="宋体" w:cs="宋体"/>
                <w:b/>
                <w:bCs/>
                <w:color w:val="auto"/>
                <w:sz w:val="24"/>
                <w:szCs w:val="24"/>
              </w:rPr>
              <w:t>注：</w:t>
            </w:r>
          </w:p>
          <w:p>
            <w:pPr>
              <w:spacing w:line="390" w:lineRule="exact"/>
              <w:rPr>
                <w:rFonts w:hint="eastAsia" w:ascii="宋体" w:hAnsi="宋体" w:cs="宋体"/>
                <w:color w:val="auto"/>
                <w:sz w:val="24"/>
                <w:szCs w:val="24"/>
              </w:rPr>
            </w:pPr>
            <w:r>
              <w:rPr>
                <w:rFonts w:hint="eastAsia" w:ascii="宋体" w:hAnsi="宋体" w:cs="宋体"/>
                <w:color w:val="auto"/>
                <w:sz w:val="24"/>
                <w:szCs w:val="24"/>
              </w:rPr>
              <w:t>收款人信息</w:t>
            </w:r>
          </w:p>
          <w:p>
            <w:pPr>
              <w:spacing w:line="390" w:lineRule="exact"/>
              <w:rPr>
                <w:rFonts w:hint="eastAsia" w:ascii="宋体" w:hAnsi="宋体" w:cs="宋体"/>
                <w:color w:val="auto"/>
                <w:sz w:val="24"/>
                <w:szCs w:val="24"/>
              </w:rPr>
            </w:pPr>
            <w:r>
              <w:rPr>
                <w:rFonts w:hint="eastAsia" w:ascii="宋体" w:hAnsi="宋体" w:cs="宋体"/>
                <w:color w:val="auto"/>
                <w:sz w:val="24"/>
                <w:szCs w:val="24"/>
              </w:rPr>
              <w:t>开户名：福建省智信招标有限公司</w:t>
            </w:r>
          </w:p>
          <w:p>
            <w:pPr>
              <w:spacing w:line="390" w:lineRule="exact"/>
              <w:rPr>
                <w:rFonts w:hint="eastAsia" w:ascii="宋体" w:hAnsi="宋体" w:cs="宋体"/>
                <w:color w:val="auto"/>
                <w:sz w:val="24"/>
                <w:szCs w:val="24"/>
              </w:rPr>
            </w:pPr>
            <w:r>
              <w:rPr>
                <w:rFonts w:hint="eastAsia" w:ascii="宋体" w:hAnsi="宋体" w:cs="宋体"/>
                <w:color w:val="auto"/>
                <w:sz w:val="24"/>
                <w:szCs w:val="24"/>
              </w:rPr>
              <w:t>开户行：中国光大银行福州市杨桥支行</w:t>
            </w:r>
          </w:p>
          <w:p>
            <w:pPr>
              <w:spacing w:line="390" w:lineRule="exact"/>
              <w:rPr>
                <w:rFonts w:hint="eastAsia" w:ascii="宋体" w:hAnsi="宋体" w:cs="宋体"/>
                <w:color w:val="auto"/>
                <w:sz w:val="24"/>
                <w:szCs w:val="24"/>
              </w:rPr>
            </w:pPr>
            <w:r>
              <w:rPr>
                <w:rFonts w:hint="eastAsia" w:ascii="宋体" w:hAnsi="宋体" w:cs="宋体"/>
                <w:color w:val="auto"/>
                <w:sz w:val="24"/>
                <w:szCs w:val="24"/>
              </w:rPr>
              <w:t xml:space="preserve">账号：087739120100304037933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816" w:type="dxa"/>
            <w:vAlign w:val="center"/>
          </w:tcPr>
          <w:p>
            <w:pPr>
              <w:topLinePunct/>
              <w:autoSpaceDE w:val="0"/>
              <w:autoSpaceDN w:val="0"/>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34</w:t>
            </w:r>
          </w:p>
        </w:tc>
        <w:tc>
          <w:tcPr>
            <w:tcW w:w="1964" w:type="dxa"/>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其他补充事项</w:t>
            </w:r>
          </w:p>
        </w:tc>
        <w:tc>
          <w:tcPr>
            <w:tcW w:w="6197" w:type="dxa"/>
            <w:gridSpan w:val="2"/>
            <w:vAlign w:val="center"/>
          </w:tcPr>
          <w:p>
            <w:pPr>
              <w:numPr>
                <w:ilvl w:val="0"/>
                <w:numId w:val="0"/>
              </w:numPr>
              <w:spacing w:line="390" w:lineRule="exact"/>
              <w:rPr>
                <w:rFonts w:hint="eastAsia" w:ascii="宋体" w:hAnsi="宋体" w:eastAsia="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本项目非依法进行的政府采购项目。采购人根据内控制度，同时参照政府采购（含相关规定）程序规范本次采购活动。采购文件中关于“政府采购”的有关表述，仅出于表述参照政府</w:t>
            </w:r>
            <w:r>
              <w:rPr>
                <w:rFonts w:hint="eastAsia" w:ascii="宋体" w:hAnsi="宋体" w:eastAsia="宋体" w:cs="宋体"/>
                <w:color w:val="auto"/>
                <w:sz w:val="24"/>
                <w:szCs w:val="24"/>
              </w:rPr>
              <w:t>采购程序过程的目的。在适用法律上不受政府采购相关法律法规限制，遵从本采购文件有关规定。</w:t>
            </w:r>
          </w:p>
          <w:p>
            <w:pPr>
              <w:numPr>
                <w:ilvl w:val="0"/>
                <w:numId w:val="0"/>
              </w:numPr>
              <w:spacing w:line="390" w:lineRule="exact"/>
              <w:rPr>
                <w:rFonts w:hint="default" w:eastAsia="楷体_GB2312"/>
                <w:lang w:val="en-US" w:eastAsia="zh-CN"/>
              </w:rPr>
            </w:pPr>
            <w:r>
              <w:rPr>
                <w:rFonts w:hint="eastAsia" w:ascii="宋体" w:hAnsi="宋体" w:eastAsia="宋体" w:cs="宋体"/>
                <w:color w:val="auto"/>
                <w:sz w:val="24"/>
                <w:szCs w:val="24"/>
              </w:rPr>
              <w:t>2.特别提示：本表与</w:t>
            </w:r>
            <w:r>
              <w:rPr>
                <w:rFonts w:hint="eastAsia" w:ascii="宋体" w:hAnsi="宋体" w:eastAsia="宋体" w:cs="宋体"/>
                <w:color w:val="auto"/>
                <w:sz w:val="24"/>
                <w:szCs w:val="24"/>
                <w:lang w:val="en-US" w:eastAsia="zh-CN"/>
              </w:rPr>
              <w:t>竞争性磋商</w:t>
            </w:r>
            <w:r>
              <w:rPr>
                <w:rFonts w:hint="eastAsia" w:ascii="宋体" w:hAnsi="宋体" w:eastAsia="宋体" w:cs="宋体"/>
                <w:color w:val="auto"/>
                <w:sz w:val="24"/>
                <w:szCs w:val="24"/>
                <w:lang w:eastAsia="zh-CN"/>
              </w:rPr>
              <w:t>文件</w:t>
            </w:r>
            <w:r>
              <w:rPr>
                <w:rFonts w:hint="eastAsia" w:ascii="宋体" w:hAnsi="宋体" w:eastAsia="宋体" w:cs="宋体"/>
                <w:color w:val="auto"/>
                <w:sz w:val="24"/>
                <w:szCs w:val="24"/>
              </w:rPr>
              <w:t>对应章节的内容若不一致，以本表为准。</w:t>
            </w:r>
          </w:p>
        </w:tc>
      </w:tr>
    </w:tbl>
    <w:p>
      <w:pPr>
        <w:rPr>
          <w:rFonts w:hint="eastAsia" w:ascii="宋体" w:hAnsi="宋体" w:cs="宋体"/>
          <w:color w:val="auto"/>
          <w:sz w:val="24"/>
          <w:szCs w:val="24"/>
        </w:rPr>
        <w:sectPr>
          <w:pgSz w:w="11906" w:h="16838"/>
          <w:pgMar w:top="1440" w:right="1752" w:bottom="1440" w:left="1752" w:header="851" w:footer="992" w:gutter="0"/>
          <w:cols w:space="720" w:num="1"/>
          <w:titlePg/>
          <w:docGrid w:type="lines" w:linePitch="312" w:charSpace="0"/>
        </w:sectPr>
      </w:pPr>
    </w:p>
    <w:p>
      <w:pPr>
        <w:spacing w:line="420" w:lineRule="exact"/>
        <w:ind w:firstLine="482" w:firstLineChars="200"/>
        <w:outlineLvl w:val="1"/>
        <w:rPr>
          <w:rFonts w:hint="eastAsia" w:ascii="宋体" w:hAnsi="宋体" w:cs="宋体"/>
          <w:b/>
          <w:bCs/>
          <w:color w:val="auto"/>
          <w:sz w:val="24"/>
          <w:szCs w:val="24"/>
        </w:rPr>
      </w:pPr>
      <w:bookmarkStart w:id="29" w:name="_Toc27846"/>
      <w:bookmarkStart w:id="30" w:name="_Toc132880658"/>
      <w:r>
        <w:rPr>
          <w:rFonts w:hint="eastAsia" w:ascii="宋体" w:hAnsi="宋体" w:cs="宋体"/>
          <w:b/>
          <w:bCs/>
          <w:color w:val="auto"/>
          <w:sz w:val="24"/>
          <w:szCs w:val="24"/>
        </w:rPr>
        <w:t>一、总则</w:t>
      </w:r>
      <w:bookmarkEnd w:id="29"/>
      <w:bookmarkEnd w:id="30"/>
    </w:p>
    <w:p>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1.预算资金及来源</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1.1 本项目已经</w:t>
      </w:r>
      <w:r>
        <w:rPr>
          <w:rFonts w:hint="eastAsia" w:ascii="宋体" w:hAnsi="宋体" w:cs="宋体"/>
          <w:b/>
          <w:color w:val="auto"/>
          <w:sz w:val="24"/>
          <w:szCs w:val="24"/>
          <w:u w:val="single"/>
          <w:lang w:eastAsia="zh-CN"/>
        </w:rPr>
        <w:t>国家税务总局闽清县税务局</w:t>
      </w:r>
      <w:r>
        <w:rPr>
          <w:rFonts w:hint="eastAsia" w:ascii="宋体" w:hAnsi="宋体" w:cs="宋体"/>
          <w:color w:val="auto"/>
          <w:sz w:val="24"/>
          <w:szCs w:val="24"/>
        </w:rPr>
        <w:t>批准立项。</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1.2 本项目预算资金见</w:t>
      </w:r>
      <w:r>
        <w:rPr>
          <w:rFonts w:hint="eastAsia" w:ascii="宋体" w:hAnsi="宋体" w:cs="宋体"/>
          <w:b/>
          <w:bCs/>
          <w:color w:val="auto"/>
          <w:sz w:val="24"/>
          <w:szCs w:val="24"/>
        </w:rPr>
        <w:t>供应商须知前附表</w:t>
      </w:r>
      <w:r>
        <w:rPr>
          <w:rFonts w:hint="eastAsia" w:ascii="宋体" w:hAnsi="宋体" w:cs="宋体"/>
          <w:color w:val="auto"/>
          <w:sz w:val="24"/>
          <w:szCs w:val="24"/>
        </w:rPr>
        <w:t>，已列入</w:t>
      </w:r>
      <w:r>
        <w:rPr>
          <w:rFonts w:hint="eastAsia" w:ascii="宋体" w:hAnsi="宋体" w:cs="宋体"/>
          <w:b/>
          <w:color w:val="auto"/>
          <w:sz w:val="24"/>
          <w:szCs w:val="24"/>
          <w:u w:val="single"/>
          <w:lang w:eastAsia="zh-CN"/>
        </w:rPr>
        <w:t>国家税务总局闽清县税务局</w:t>
      </w:r>
      <w:r>
        <w:rPr>
          <w:rFonts w:hint="eastAsia" w:ascii="宋体" w:hAnsi="宋体" w:cs="宋体"/>
          <w:color w:val="auto"/>
          <w:sz w:val="24"/>
          <w:szCs w:val="24"/>
        </w:rPr>
        <w:t>预算。</w:t>
      </w:r>
    </w:p>
    <w:p>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2.合格的产品和服务（工程）</w:t>
      </w:r>
    </w:p>
    <w:p>
      <w:pPr>
        <w:tabs>
          <w:tab w:val="left" w:pos="2160"/>
        </w:tabs>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2.1 本项目所涉及的所有产品和服务（工程）均应来自中国境内（指关境内），合同金额的支付也仅限于这些产品和服务（工程）。</w:t>
      </w:r>
    </w:p>
    <w:p>
      <w:pPr>
        <w:tabs>
          <w:tab w:val="left" w:pos="2160"/>
        </w:tabs>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2.2 合格的产品和服务（工程），即</w:t>
      </w:r>
      <w:r>
        <w:rPr>
          <w:rFonts w:hint="eastAsia" w:ascii="宋体" w:hAnsi="宋体" w:cs="宋体"/>
          <w:b/>
          <w:bCs/>
          <w:color w:val="auto"/>
          <w:sz w:val="24"/>
          <w:szCs w:val="24"/>
        </w:rPr>
        <w:t>采购需求</w:t>
      </w:r>
      <w:r>
        <w:rPr>
          <w:rFonts w:hint="eastAsia" w:ascii="宋体" w:hAnsi="宋体" w:cs="宋体"/>
          <w:color w:val="auto"/>
          <w:sz w:val="24"/>
          <w:szCs w:val="24"/>
        </w:rPr>
        <w:t>见</w:t>
      </w:r>
      <w:r>
        <w:rPr>
          <w:rFonts w:hint="eastAsia" w:ascii="宋体" w:hAnsi="宋体" w:cs="宋体"/>
          <w:b/>
          <w:color w:val="auto"/>
          <w:sz w:val="24"/>
          <w:szCs w:val="24"/>
        </w:rPr>
        <w:t>采购文件（技术部分）。</w:t>
      </w:r>
    </w:p>
    <w:p>
      <w:pPr>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2.3 供应商应保证所提供的产品及服务（工程）免受第三方提出侵犯其知识产权（专利权、商标权、工业设计权及使用权）的请求及起诉。</w:t>
      </w:r>
    </w:p>
    <w:p>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3.合格的供应商</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3.1一般规定</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3.1.1供应商应遵守《政府采购法》及其实施条例、《政府采购竞争性磋商采购方式管理暂行办法》、《政府采购质疑和投诉办法》及有关政府采购的规定，同时还应遵守有关法律、法规和规章的强制性规定。</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3.1.2供应商的资格要求及本项目的特定资格要求见</w:t>
      </w:r>
      <w:r>
        <w:rPr>
          <w:rFonts w:hint="eastAsia" w:ascii="宋体" w:hAnsi="宋体" w:cs="宋体"/>
          <w:b/>
          <w:bCs/>
          <w:color w:val="auto"/>
          <w:sz w:val="24"/>
          <w:szCs w:val="24"/>
        </w:rPr>
        <w:t>供应商须知前附</w:t>
      </w:r>
      <w:r>
        <w:rPr>
          <w:rFonts w:hint="eastAsia" w:ascii="宋体" w:hAnsi="宋体" w:cs="宋体"/>
          <w:color w:val="auto"/>
          <w:sz w:val="24"/>
          <w:szCs w:val="24"/>
        </w:rPr>
        <w:t>表。</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3.1.3资格条件中所称“重大违法记录”，是指供应商因违法经营受到刑事处罚或者责令停产停业、吊销许可证或者执照、较大数额罚款等行政处罚。</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供应商在参加政府采购活动前3年内因违法经营被禁止在一定期限内参加政府采购活动，期限届满的，可以参加政府采购活动。</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“较大数额罚款”认定为200万元以上的罚款，法律、行政法规以及国务院有关部门明确规定相关领域“较大数额罚款”标准高于200万元的，从其规定。</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3.1.4信用记录要求</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磋商小组将通过“信用中国”网站（www.creditchina.gov.cn）、中国政府采购网（www.ccgp.gov.cn）等渠道查询供应商的信用记录，并对供应商信用记录进行甄别，对列入失信被执行人、重大税收违法案件当事人名单、政府采购严重违法失信行为记录名单及其他不符合《中华人民共和国政府采购法》第二十二条规定条件的供应商，应当拒绝其参与政府采购活动。</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3.2联合体</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3.2.1若本项目接受联合体，则两个以上的自然人、法人或者其他组织可以组成一个联合体，以一个供应商的身份共同参加政府采购。</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3.2.2以联合体形式参加磋商的，联合体各方应按第二章要求提供资格条件材料。</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3.2.3联合体中有同类资质的供应商按照联合体分工承担相同工作的，应当按照资质等级较低的供应商确定资质等级。</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3.2.4联合体应当提交联合协议，载明联合体各方承担的工作和义务。</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3.2.5联合体各方应当共同与采购人签订采购合同，就采购合同约定的事项对采购人承担连带责任。</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3.2.6以联合体形式参加政府采购活动的，联合体各方不得再单独参加或者与其他供应商另外组成联合体参加同一合同项下的政府采购活动。</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3.3禁止规定</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3.3.1单位负责人为同一人或者存在直接控股、管理关系的不同供应商，不得参加同一采购包的政府采购活动。否则响应均无效。</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3.3.2除单一来源采购项目外，为采购项目提供整体设计、规范编制或者项目管理、监理、检测等服务的供应商，不得再参加该采购项目的其他采购活动。否则响应无效。</w:t>
      </w:r>
    </w:p>
    <w:p>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4.磋商响应费用</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4.1 供应商应承担所有与编写、提交响应文件有关的费用，不论磋商的结果如何，采购人在任何情况下均无义务和责任承担这些费用。</w:t>
      </w:r>
    </w:p>
    <w:p>
      <w:pPr>
        <w:spacing w:line="420" w:lineRule="exact"/>
        <w:ind w:firstLine="482" w:firstLineChars="200"/>
        <w:outlineLvl w:val="1"/>
        <w:rPr>
          <w:rFonts w:hint="eastAsia" w:ascii="宋体" w:hAnsi="宋体" w:cs="宋体"/>
          <w:b/>
          <w:bCs/>
          <w:color w:val="auto"/>
          <w:sz w:val="24"/>
          <w:szCs w:val="24"/>
        </w:rPr>
      </w:pPr>
      <w:bookmarkStart w:id="31" w:name="_Toc132880659"/>
      <w:bookmarkStart w:id="32" w:name="_Toc9293"/>
      <w:r>
        <w:rPr>
          <w:rFonts w:hint="eastAsia" w:ascii="宋体" w:hAnsi="宋体" w:cs="宋体"/>
          <w:b/>
          <w:bCs/>
          <w:color w:val="auto"/>
          <w:sz w:val="24"/>
          <w:szCs w:val="24"/>
        </w:rPr>
        <w:t>二、采购文件</w:t>
      </w:r>
      <w:bookmarkEnd w:id="31"/>
      <w:bookmarkEnd w:id="32"/>
    </w:p>
    <w:p>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5.采购文件构成</w:t>
      </w:r>
    </w:p>
    <w:p>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第一部分 商务部分</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（1）磋商邀请</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（2）供应商须知</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（3）评审方法及标准</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（4）采购合同文本</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（5）响应文件格式</w:t>
      </w:r>
    </w:p>
    <w:p>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第二部分 技术部分</w:t>
      </w:r>
    </w:p>
    <w:p>
      <w:pPr>
        <w:topLinePunct/>
        <w:autoSpaceDE w:val="0"/>
        <w:autoSpaceDN w:val="0"/>
        <w:adjustRightInd w:val="0"/>
        <w:snapToGrid w:val="0"/>
        <w:spacing w:line="420" w:lineRule="exact"/>
        <w:ind w:firstLine="472" w:firstLineChars="196"/>
        <w:rPr>
          <w:rFonts w:hint="eastAsia" w:ascii="宋体" w:hAnsi="宋体" w:cs="宋体"/>
          <w:b/>
          <w:color w:val="auto"/>
          <w:sz w:val="24"/>
          <w:szCs w:val="24"/>
        </w:rPr>
      </w:pPr>
      <w:r>
        <w:rPr>
          <w:rFonts w:hint="eastAsia" w:ascii="宋体" w:hAnsi="宋体" w:cs="宋体"/>
          <w:b/>
          <w:color w:val="auto"/>
          <w:sz w:val="24"/>
          <w:szCs w:val="24"/>
        </w:rPr>
        <w:t>6.采购文件询问、澄清或修改</w:t>
      </w:r>
    </w:p>
    <w:p>
      <w:pPr>
        <w:widowControl/>
        <w:topLinePunct/>
        <w:autoSpaceDE w:val="0"/>
        <w:autoSpaceDN w:val="0"/>
        <w:adjustRightInd w:val="0"/>
        <w:snapToGrid w:val="0"/>
        <w:spacing w:line="420" w:lineRule="exact"/>
        <w:ind w:firstLine="480" w:firstLineChars="200"/>
        <w:jc w:val="left"/>
        <w:rPr>
          <w:rFonts w:hint="eastAsia" w:ascii="宋体" w:hAnsi="宋体" w:cs="宋体"/>
          <w:b/>
          <w:color w:val="auto"/>
          <w:sz w:val="24"/>
          <w:szCs w:val="24"/>
        </w:rPr>
      </w:pPr>
      <w:r>
        <w:rPr>
          <w:rFonts w:hint="eastAsia" w:ascii="宋体" w:hAnsi="宋体" w:cs="宋体"/>
          <w:color w:val="auto"/>
          <w:sz w:val="24"/>
          <w:szCs w:val="24"/>
        </w:rPr>
        <w:t>6.1 供应商对采购文件如有疑问的，可以向采购人或者采购代理机构提出询问，采购人或者采购代理机构应当在3个工作日内作出答复</w:t>
      </w:r>
      <w:r>
        <w:rPr>
          <w:rFonts w:hint="eastAsia" w:ascii="宋体" w:hAnsi="宋体" w:cs="宋体"/>
          <w:bCs/>
          <w:color w:val="auto"/>
          <w:sz w:val="24"/>
          <w:szCs w:val="24"/>
        </w:rPr>
        <w:t>，但答复的内容不得涉及商业秘密。</w:t>
      </w:r>
      <w:r>
        <w:rPr>
          <w:rFonts w:hint="eastAsia" w:ascii="宋体" w:hAnsi="宋体" w:cs="宋体"/>
          <w:color w:val="auto"/>
          <w:sz w:val="24"/>
          <w:szCs w:val="24"/>
        </w:rPr>
        <w:t>如有必要，采购人或者采购代理机构可对采购文件进行澄清或者修改。</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6.2 提交首次响应文件截止之日前，采购人、采购代理机构或者磋商小组可以对已发出的磋商文件进行必要的澄清或者修改。</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6.3 澄清或者修改将在原公告发布媒体上发布更正公告，并以书面形式通知所有获取磋商文件的供应商。</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6.4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6.5澄清或者修改的内容作为磋商文件的组成部分。</w:t>
      </w:r>
    </w:p>
    <w:p>
      <w:pPr>
        <w:spacing w:line="420" w:lineRule="exact"/>
        <w:ind w:firstLine="482" w:firstLineChars="200"/>
        <w:outlineLvl w:val="1"/>
        <w:rPr>
          <w:rFonts w:hint="eastAsia" w:ascii="宋体" w:hAnsi="宋体" w:cs="宋体"/>
          <w:b/>
          <w:bCs/>
          <w:color w:val="auto"/>
          <w:sz w:val="24"/>
          <w:szCs w:val="24"/>
        </w:rPr>
      </w:pPr>
      <w:bookmarkStart w:id="33" w:name="_Toc18450"/>
      <w:bookmarkStart w:id="34" w:name="_Toc132880660"/>
      <w:r>
        <w:rPr>
          <w:rFonts w:hint="eastAsia" w:ascii="宋体" w:hAnsi="宋体" w:cs="宋体"/>
          <w:b/>
          <w:bCs/>
          <w:color w:val="auto"/>
          <w:sz w:val="24"/>
          <w:szCs w:val="24"/>
        </w:rPr>
        <w:t>三、响应文件</w:t>
      </w:r>
      <w:bookmarkEnd w:id="33"/>
      <w:bookmarkEnd w:id="34"/>
    </w:p>
    <w:p>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7</w:t>
      </w:r>
      <w:r>
        <w:rPr>
          <w:rFonts w:hint="eastAsia" w:ascii="宋体" w:hAnsi="宋体" w:cs="宋体"/>
          <w:color w:val="auto"/>
          <w:sz w:val="24"/>
          <w:szCs w:val="24"/>
        </w:rPr>
        <w:t>．</w:t>
      </w:r>
      <w:r>
        <w:rPr>
          <w:rFonts w:hint="eastAsia" w:ascii="宋体" w:hAnsi="宋体" w:cs="宋体"/>
          <w:b/>
          <w:color w:val="auto"/>
          <w:sz w:val="24"/>
          <w:szCs w:val="24"/>
        </w:rPr>
        <w:t>响应文件编制</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7.1响应文件的编制</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7.1.1供应商应先仔细阅读采购文件的全部内容后，再进行响应文件的编制。</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7.1.2响应文件应满足采购文件提出的实质性要求和条件，并保证其所提交的全部资料是不可割离且真实、有效、准确、完整和不具有任何误导性的，否则造成不利后果由供应商承担责任。</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7.2响应文件的语言</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7.2.1除采购文件另有规定外，响应文件应使用中文文本并使用中文简化字，若有不同文本，以中文简化字文本为准。</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7.2.2响应文件提供的全部资料中，若属于非中文描述的，应同时提供中文简化字译本。</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7.2.3除在采购文件的要求中另有规定外，响应文件计量单位应使用中华人民共和国法定计量单位。</w:t>
      </w:r>
    </w:p>
    <w:p>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8.响应文件的组成</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8.1 响应文件包括商务部分和技术部分。</w:t>
      </w:r>
    </w:p>
    <w:p>
      <w:pPr>
        <w:topLinePunct/>
        <w:autoSpaceDE w:val="0"/>
        <w:autoSpaceDN w:val="0"/>
        <w:adjustRightInd w:val="0"/>
        <w:snapToGrid w:val="0"/>
        <w:spacing w:line="420" w:lineRule="exact"/>
        <w:ind w:firstLine="489" w:firstLineChars="204"/>
        <w:rPr>
          <w:rFonts w:hint="eastAsia" w:ascii="宋体" w:hAnsi="宋体" w:cs="宋体"/>
          <w:color w:val="auto"/>
          <w:sz w:val="24"/>
          <w:szCs w:val="24"/>
        </w:rPr>
      </w:pPr>
      <w:r>
        <w:rPr>
          <w:rFonts w:hint="eastAsia" w:ascii="宋体" w:hAnsi="宋体" w:cs="宋体"/>
          <w:color w:val="auto"/>
          <w:sz w:val="24"/>
          <w:szCs w:val="24"/>
        </w:rPr>
        <w:t>8.2 响应文件</w:t>
      </w:r>
      <w:r>
        <w:rPr>
          <w:rFonts w:hint="eastAsia" w:ascii="宋体" w:hAnsi="宋体" w:cs="宋体"/>
          <w:b/>
          <w:bCs/>
          <w:color w:val="auto"/>
          <w:sz w:val="24"/>
          <w:szCs w:val="24"/>
        </w:rPr>
        <w:t>商务部分</w:t>
      </w:r>
      <w:r>
        <w:rPr>
          <w:rFonts w:hint="eastAsia" w:ascii="宋体" w:hAnsi="宋体" w:cs="宋体"/>
          <w:color w:val="auto"/>
          <w:sz w:val="24"/>
          <w:szCs w:val="24"/>
        </w:rPr>
        <w:t>主要包括的文件和资料：</w:t>
      </w:r>
    </w:p>
    <w:p>
      <w:pPr>
        <w:topLinePunct/>
        <w:autoSpaceDE w:val="0"/>
        <w:autoSpaceDN w:val="0"/>
        <w:adjustRightInd w:val="0"/>
        <w:snapToGrid w:val="0"/>
        <w:spacing w:line="420" w:lineRule="exact"/>
        <w:ind w:firstLine="489" w:firstLineChars="204"/>
        <w:rPr>
          <w:rFonts w:hint="eastAsia" w:ascii="宋体" w:hAnsi="宋体" w:cs="宋体"/>
          <w:color w:val="auto"/>
          <w:sz w:val="24"/>
          <w:szCs w:val="24"/>
        </w:rPr>
      </w:pPr>
      <w:r>
        <w:rPr>
          <w:rFonts w:hint="eastAsia" w:ascii="宋体" w:hAnsi="宋体" w:cs="宋体"/>
          <w:color w:val="auto"/>
          <w:sz w:val="24"/>
          <w:szCs w:val="24"/>
        </w:rPr>
        <w:t>8.2.1 资格证明文件，见</w:t>
      </w:r>
      <w:r>
        <w:rPr>
          <w:rFonts w:hint="eastAsia" w:ascii="宋体" w:hAnsi="宋体" w:cs="宋体"/>
          <w:b/>
          <w:color w:val="auto"/>
          <w:sz w:val="24"/>
          <w:szCs w:val="24"/>
        </w:rPr>
        <w:t>供应商须知前附表。</w:t>
      </w:r>
    </w:p>
    <w:p>
      <w:pPr>
        <w:overflowPunct w:val="0"/>
        <w:autoSpaceDE w:val="0"/>
        <w:autoSpaceDN w:val="0"/>
        <w:adjustRightInd w:val="0"/>
        <w:snapToGrid w:val="0"/>
        <w:spacing w:line="420" w:lineRule="exact"/>
        <w:ind w:firstLine="487" w:firstLineChars="203"/>
        <w:rPr>
          <w:rFonts w:hint="eastAsia" w:ascii="宋体" w:hAnsi="宋体" w:cs="宋体"/>
          <w:color w:val="auto"/>
          <w:sz w:val="24"/>
          <w:szCs w:val="24"/>
        </w:rPr>
      </w:pPr>
      <w:r>
        <w:rPr>
          <w:rFonts w:hint="eastAsia" w:ascii="宋体" w:hAnsi="宋体" w:cs="宋体"/>
          <w:color w:val="auto"/>
          <w:sz w:val="24"/>
          <w:szCs w:val="24"/>
        </w:rPr>
        <w:t>8.2.2 其他文件及资料，见</w:t>
      </w:r>
      <w:r>
        <w:rPr>
          <w:rFonts w:hint="eastAsia" w:ascii="宋体" w:hAnsi="宋体" w:cs="宋体"/>
          <w:b/>
          <w:color w:val="auto"/>
          <w:sz w:val="24"/>
          <w:szCs w:val="24"/>
        </w:rPr>
        <w:t>供应商须知前附表。</w:t>
      </w:r>
    </w:p>
    <w:p>
      <w:pPr>
        <w:overflowPunct w:val="0"/>
        <w:autoSpaceDE w:val="0"/>
        <w:autoSpaceDN w:val="0"/>
        <w:adjustRightInd w:val="0"/>
        <w:snapToGrid w:val="0"/>
        <w:spacing w:line="420" w:lineRule="exact"/>
        <w:ind w:firstLine="487" w:firstLineChars="203"/>
        <w:rPr>
          <w:rFonts w:hint="eastAsia" w:ascii="宋体" w:hAnsi="宋体" w:cs="宋体"/>
          <w:color w:val="auto"/>
          <w:sz w:val="24"/>
          <w:szCs w:val="24"/>
        </w:rPr>
      </w:pPr>
      <w:r>
        <w:rPr>
          <w:rFonts w:hint="eastAsia" w:ascii="宋体" w:hAnsi="宋体" w:cs="宋体"/>
          <w:color w:val="auto"/>
          <w:sz w:val="24"/>
          <w:szCs w:val="24"/>
        </w:rPr>
        <w:t>8.3 响应文件</w:t>
      </w:r>
      <w:r>
        <w:rPr>
          <w:rFonts w:hint="eastAsia" w:ascii="宋体" w:hAnsi="宋体" w:cs="宋体"/>
          <w:b/>
          <w:bCs/>
          <w:color w:val="auto"/>
          <w:sz w:val="24"/>
          <w:szCs w:val="24"/>
        </w:rPr>
        <w:t>技术部分</w:t>
      </w:r>
      <w:r>
        <w:rPr>
          <w:rFonts w:hint="eastAsia" w:ascii="宋体" w:hAnsi="宋体" w:cs="宋体"/>
          <w:color w:val="auto"/>
          <w:sz w:val="24"/>
          <w:szCs w:val="24"/>
        </w:rPr>
        <w:t>主要包括的文件及资料，见</w:t>
      </w:r>
      <w:r>
        <w:rPr>
          <w:rFonts w:hint="eastAsia" w:ascii="宋体" w:hAnsi="宋体" w:cs="宋体"/>
          <w:b/>
          <w:color w:val="auto"/>
          <w:sz w:val="24"/>
          <w:szCs w:val="24"/>
        </w:rPr>
        <w:t>供应商须知前附表。</w:t>
      </w:r>
    </w:p>
    <w:p>
      <w:pPr>
        <w:overflowPunct w:val="0"/>
        <w:autoSpaceDE w:val="0"/>
        <w:autoSpaceDN w:val="0"/>
        <w:adjustRightInd w:val="0"/>
        <w:snapToGrid w:val="0"/>
        <w:spacing w:line="420" w:lineRule="exact"/>
        <w:ind w:firstLine="487" w:firstLineChars="203"/>
        <w:rPr>
          <w:rFonts w:hint="eastAsia" w:ascii="宋体" w:hAnsi="宋体" w:cs="宋体"/>
          <w:color w:val="auto"/>
          <w:sz w:val="24"/>
          <w:szCs w:val="24"/>
        </w:rPr>
      </w:pPr>
      <w:r>
        <w:rPr>
          <w:rFonts w:hint="eastAsia" w:ascii="宋体" w:hAnsi="宋体" w:cs="宋体"/>
          <w:color w:val="auto"/>
          <w:sz w:val="24"/>
          <w:szCs w:val="24"/>
        </w:rPr>
        <w:t>8.4 证明资料如标明有效期的，必须在有效期内。</w:t>
      </w:r>
    </w:p>
    <w:p>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9.报价要求</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9.1 除采购文件另有规定外，应以人民币报价。</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9.2 本项目不接受任何形式的赠送、“零”报价和折扣报价。</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9.3 本项目以磋商总报价为依据计算价格分。磋商总报价应包括采购文件中要求供应商承担所有工作内容的全部费用。</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9.4 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响应处理。</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9.5 最低报价不能作为成交的保证。</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9.6 供应商的报价不得超过采购项目预算。</w:t>
      </w:r>
    </w:p>
    <w:p>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10.响应文件的书写、密封、签署、盖章</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10.1书写</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10.1.1响应文件应使用不能擦去的墨料或墨水打印、书写。</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10.1.2响应文件内容应没有涂改或行间插字。若有前述改动，在改动处应由单位负责人（授权代表）签字确认或加盖供应商的单位公章或校正章。</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10.2密封</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10.2.1响应文件应胶装或装订成册，避免材料散装、脱落。</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10.2.2响应文件应使用不透明的牛皮纸或档案袋等材料密封包装，并在外包装封面注明“正本”或“副本”，以及项目编号、项目名称、开标时间等信息，避免响应文件被误拆或提前拆封。响应文件正本应按上述要求制作。副本可按上述要求制作，也可用正本的完整复印件，并与正本保持一致（若不一致，以正本为准）</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10.3签署、盖章</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10.3.1响应文件中要求签字处应由供应商的单位负责人（授权代表）签字或加盖个人印章。</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10.3.2响应文件必须按照采购文件给出文件格式的签署要求进行签署。</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10.3.3供应商在</w:t>
      </w:r>
      <w:r>
        <w:rPr>
          <w:rFonts w:hint="eastAsia" w:ascii="宋体" w:hAnsi="宋体" w:cs="宋体"/>
          <w:b/>
          <w:bCs/>
          <w:color w:val="auto"/>
          <w:sz w:val="24"/>
          <w:szCs w:val="24"/>
        </w:rPr>
        <w:t>“磋商响应函”“法定代表人（负责人）授权委托书”</w:t>
      </w:r>
      <w:r>
        <w:rPr>
          <w:rFonts w:hint="eastAsia" w:ascii="宋体" w:hAnsi="宋体" w:cs="宋体"/>
          <w:color w:val="auto"/>
          <w:sz w:val="24"/>
          <w:szCs w:val="24"/>
        </w:rPr>
        <w:t>上应当按格式要求加盖与供应商名称全称一致的标准公章，并按照采购文件第五章响应文件格式中的相应格式文件要求签署全名或加盖名章。</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10.3.4响应文件中的“盖章”指加盖供应商的“公章”，而非“合同专用章”、“投标专用章”等其他非公章。</w:t>
      </w:r>
    </w:p>
    <w:p>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11</w:t>
      </w:r>
      <w:r>
        <w:rPr>
          <w:rFonts w:hint="eastAsia" w:ascii="宋体" w:hAnsi="宋体" w:cs="宋体"/>
          <w:color w:val="auto"/>
          <w:sz w:val="24"/>
          <w:szCs w:val="24"/>
        </w:rPr>
        <w:t>．</w:t>
      </w:r>
      <w:r>
        <w:rPr>
          <w:rFonts w:hint="eastAsia" w:ascii="宋体" w:hAnsi="宋体" w:cs="宋体"/>
          <w:b/>
          <w:color w:val="auto"/>
          <w:sz w:val="24"/>
          <w:szCs w:val="24"/>
        </w:rPr>
        <w:t>响应有效期</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11.1 响应有效期见</w:t>
      </w:r>
      <w:r>
        <w:rPr>
          <w:rFonts w:hint="eastAsia" w:ascii="宋体" w:hAnsi="宋体" w:cs="宋体"/>
          <w:b/>
          <w:color w:val="auto"/>
          <w:sz w:val="24"/>
          <w:szCs w:val="24"/>
        </w:rPr>
        <w:t>供应商须知前附表</w:t>
      </w:r>
      <w:r>
        <w:rPr>
          <w:rFonts w:hint="eastAsia" w:ascii="宋体" w:hAnsi="宋体" w:cs="宋体"/>
          <w:color w:val="auto"/>
          <w:sz w:val="24"/>
          <w:szCs w:val="24"/>
        </w:rPr>
        <w:t>，在此期间，响应文件对供应商具有法律约束力，以保证采购人或者采购代理机构有足够的时间完成磋商、评审、定标以及签订合同。响应文件中承诺的响应有效期应当不少于采购文件中载明的响应有效期，否则作为无效响应处理。</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11.2 特殊情况下，在原响应有效期期满之前，采购人或者采购代理机构可征得供应商同意延长响应有效期。</w:t>
      </w:r>
    </w:p>
    <w:p>
      <w:pPr>
        <w:spacing w:line="420" w:lineRule="exact"/>
        <w:ind w:firstLine="482" w:firstLineChars="200"/>
        <w:outlineLvl w:val="1"/>
        <w:rPr>
          <w:rFonts w:hint="eastAsia" w:ascii="宋体" w:hAnsi="宋体" w:cs="宋体"/>
          <w:b/>
          <w:bCs/>
          <w:color w:val="auto"/>
          <w:sz w:val="24"/>
          <w:szCs w:val="24"/>
        </w:rPr>
      </w:pPr>
      <w:bookmarkStart w:id="35" w:name="_Toc20651"/>
      <w:bookmarkStart w:id="36" w:name="_Toc132880661"/>
      <w:r>
        <w:rPr>
          <w:rFonts w:hint="eastAsia" w:ascii="宋体" w:hAnsi="宋体" w:cs="宋体"/>
          <w:b/>
          <w:bCs/>
          <w:color w:val="auto"/>
          <w:sz w:val="24"/>
          <w:szCs w:val="24"/>
        </w:rPr>
        <w:t>四、响应文件递交</w:t>
      </w:r>
      <w:bookmarkEnd w:id="35"/>
      <w:bookmarkEnd w:id="36"/>
    </w:p>
    <w:p>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12</w:t>
      </w:r>
      <w:r>
        <w:rPr>
          <w:rFonts w:hint="eastAsia" w:ascii="宋体" w:hAnsi="宋体" w:cs="宋体"/>
          <w:color w:val="auto"/>
          <w:sz w:val="24"/>
          <w:szCs w:val="24"/>
        </w:rPr>
        <w:t>．</w:t>
      </w:r>
      <w:r>
        <w:rPr>
          <w:rFonts w:hint="eastAsia" w:ascii="宋体" w:hAnsi="宋体" w:cs="宋体"/>
          <w:b/>
          <w:color w:val="auto"/>
          <w:sz w:val="24"/>
          <w:szCs w:val="24"/>
        </w:rPr>
        <w:t>响应文件递交</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12.1 供应商应当在</w:t>
      </w:r>
      <w:r>
        <w:rPr>
          <w:rFonts w:hint="eastAsia" w:ascii="宋体" w:hAnsi="宋体" w:cs="宋体"/>
          <w:b/>
          <w:color w:val="auto"/>
          <w:sz w:val="24"/>
          <w:szCs w:val="24"/>
        </w:rPr>
        <w:t>供应商须知前附表</w:t>
      </w:r>
      <w:r>
        <w:rPr>
          <w:rFonts w:hint="eastAsia" w:ascii="宋体" w:hAnsi="宋体" w:cs="宋体"/>
          <w:color w:val="auto"/>
          <w:sz w:val="24"/>
          <w:szCs w:val="24"/>
        </w:rPr>
        <w:t>要求提交响应文件截止时间前，根据《供应商须知前附表》载明方式提交响应文件。提交响应文件截止时间后，提交响应文件的将被拒绝。</w:t>
      </w:r>
    </w:p>
    <w:p>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13</w:t>
      </w:r>
      <w:r>
        <w:rPr>
          <w:rFonts w:hint="eastAsia" w:ascii="宋体" w:hAnsi="宋体" w:cs="宋体"/>
          <w:color w:val="auto"/>
          <w:sz w:val="24"/>
          <w:szCs w:val="24"/>
        </w:rPr>
        <w:t>．</w:t>
      </w:r>
      <w:r>
        <w:rPr>
          <w:rFonts w:hint="eastAsia" w:ascii="宋体" w:hAnsi="宋体" w:cs="宋体"/>
          <w:b/>
          <w:color w:val="auto"/>
          <w:sz w:val="24"/>
          <w:szCs w:val="24"/>
        </w:rPr>
        <w:t>响应文件补充、修改或撤回</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13.1 供应商在提交响应文件截止时间前，可以对所提交的响应文件进行补充、修改或者撤回，并书面通知采购人、采购代理机构。补充、修改的内容应当按照采购文件要求签署、盖章、密封后，作为响应文件的组成部分。</w:t>
      </w:r>
    </w:p>
    <w:p>
      <w:pPr>
        <w:widowControl/>
        <w:topLinePunct/>
        <w:autoSpaceDE w:val="0"/>
        <w:autoSpaceDN w:val="0"/>
        <w:adjustRightInd w:val="0"/>
        <w:snapToGrid w:val="0"/>
        <w:spacing w:line="42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13.</w:t>
      </w:r>
      <w:r>
        <w:rPr>
          <w:rFonts w:hint="eastAsia" w:ascii="宋体" w:hAnsi="宋体" w:cs="宋体"/>
          <w:color w:val="auto"/>
          <w:sz w:val="24"/>
          <w:szCs w:val="24"/>
          <w:lang w:val="en-US" w:eastAsia="zh-CN"/>
        </w:rPr>
        <w:t>2</w:t>
      </w:r>
      <w:r>
        <w:rPr>
          <w:rFonts w:hint="eastAsia" w:ascii="宋体" w:hAnsi="宋体" w:cs="宋体"/>
          <w:color w:val="auto"/>
          <w:sz w:val="24"/>
          <w:szCs w:val="24"/>
        </w:rPr>
        <w:t xml:space="preserve"> 提交响应文件截止时间后，不支持对已提交的响应文件作任何补充、修改或者撤回。</w:t>
      </w:r>
    </w:p>
    <w:p>
      <w:pPr>
        <w:spacing w:line="420" w:lineRule="exact"/>
        <w:ind w:firstLine="482" w:firstLineChars="200"/>
        <w:outlineLvl w:val="1"/>
        <w:rPr>
          <w:rFonts w:hint="eastAsia" w:ascii="宋体" w:hAnsi="宋体" w:cs="宋体"/>
          <w:b/>
          <w:bCs/>
          <w:color w:val="auto"/>
          <w:sz w:val="24"/>
          <w:szCs w:val="24"/>
        </w:rPr>
      </w:pPr>
      <w:bookmarkStart w:id="37" w:name="_Toc8791"/>
      <w:bookmarkStart w:id="38" w:name="_Toc132880662"/>
      <w:r>
        <w:rPr>
          <w:rFonts w:hint="eastAsia" w:ascii="宋体" w:hAnsi="宋体" w:cs="宋体"/>
          <w:b/>
          <w:bCs/>
          <w:color w:val="auto"/>
          <w:sz w:val="24"/>
          <w:szCs w:val="24"/>
        </w:rPr>
        <w:t>五、磋商与评审</w:t>
      </w:r>
      <w:bookmarkEnd w:id="37"/>
      <w:bookmarkEnd w:id="38"/>
    </w:p>
    <w:p>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14.磋商小组</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14.1 磋商与评审由依法组建的磋商小组负责，磋商小组由采购人代表和评审专家组成。</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14.2 评审专家应当遵守评审工作纪律，不得泄露评审情况和评审中获悉的商业秘密。</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14.3 磋商小组成员应当按照客观、公正、审慎的原则，根据磋商文件规定的评审程序、评审方法和评审标准进行独立评审。</w:t>
      </w:r>
    </w:p>
    <w:p>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15.初步审查</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15.1 磋商小组应当对供应商提交的首次响应文件进行初步审查，包括响应文件的有效性、完整性、符合性。除可变动的技术、服务要求以及合同草案条款外，首次提交的响应文件有下列情况之一，其响应文件无效，磋商小组应当告知有关供应商。</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(1)供应商未按照磋商文件规定提交磋商保证金的；</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(2)未按照磋商文件规定要求密封、签署、盖章的；</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(3)响应有效期不足的；</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(4)供应商不满足磋商文件供应商资格条件或未按照磋商文件规定提供资格证明材料的；</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(5)响应文件不满足磋商文件实质性条款的。响应文件是否实质性响应磋商文件，由磋商小组依据磋商文件规定、供应商响应文件及磋商情况认定；</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(6)供应商存在失信记录的：</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失信记录是指，通过“信用中国”网站(www.creditchina.gov.cn)、中国政府采购网(www.ccgp.gov.cn)查询相关主体信用记录，列入失信被执行人、重大税收违法案件当事人名单、政府采购严重违法失信行为记录名单及其他不符合《政府采购法》第二十二条规定条件的情况。失信情况查询详见供应商须知前附表；</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(7)其他不符合法律、规章、规范性文件和磋商文件规定的。</w:t>
      </w:r>
    </w:p>
    <w:p>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16.澄清</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16.1 磋商小组在对响应文件(包括首次响应文件、重新提交的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16.2 供应商的澄清、说明或者更正应当采用书面形式，由其法定代表人（负责人）或其授权代表签字，供应商的澄清、说明或者更正不得超出磋商文件的范围或者改变响应文件的实质性内容。</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16.3关于响应描述（即响应文件中描述的内容）</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（1）响应描述前后不一致且不涉及证明材料的：按照本节第16.1条、16.2条规定执行。</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（2）响应描述与证明材料不一致或多份证明材料之间不一致的：</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①磋商小组将要求供应商进行书面澄清，无法澄清的将按照不利于供应商的内容进行评审。</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②供应商按照要求进行澄清的，采购人以澄清内容为准进行验收；供应商未按照要求进行澄清的，采购人以响应描述或证明材料中有利于采购人的内容进行验收。供应商应对证明材料的真实性、有效性承担责任。</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若成交供应商的响应描述存在前后不一致、与证明材料不一致或多份证明材料之间不一致情形之一但在磋商中未能发现，则采购人将以响应描述或证明材料中有利于采购人的内容进行验收，成交供应商应自行承担由此产生的风险及费用。</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16.4 除磋商小组要求供应商做出的澄清、说明或者补正以外，磋商小组不接受供应商的任何询问、说明、更改及文件。</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16.5 供应商的澄清必须在规定的时间内提交。</w:t>
      </w:r>
    </w:p>
    <w:p>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17.磋商</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17.1　初审结束后，磋商小组所有成员集中与单一供应商分别进行磋商，并给予所有参加磋商的供应商平等的磋商机会。供应商应派其法定代表人（负责人）或授权代表参加磋商。</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17.2 磋商过程中，磋商小组可以根据磋商文件和磋商情况实质性变动采购需求中的技术、服务要求以及合同草案条款，但不得变动磋商文件中的其他内容。实质性变动的内容，须经采购人代表确认。</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17.3　对磋商文件作出的实质性变动是磋商文件的有效组成部分，磋商小组应当及时以书面形式同时通知所有参加磋商的供应商。</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17.4　供应商应当按照磋商文件的变动情况和磋商小组的要求重新提交响应文件，并由其法定代表人（负责人）或授权代表签字或者加盖公章。由授权代表签字的，应当附法定代表人（负责人）授权书。供应商为自然人的，应当由本人签字并附身份证明。</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17.5　磋商文件不能详细列明采购标的技术、服务要求，需经磋商由供应商提供最终设计方案或解决方案的，磋商结束后，磋商小组应当按照少数服从多数的原则投票推荐3家以上供应商的设计方案或者解决方案。</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17.6　磋商小组应当根据实际情况与供应商进行磋商，并确定磋商的轮次。</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17.7　已提交响应文件的供应商，在提交最后报价之前，可以根据磋商情况退出磋商。采购人或采购代理机构应当退还退出磋商的供应商的磋商保证金。</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17.8　磋商结束后，供应商按照磋商小组要求重新提交的响应文件，不满足磋商文件及变动后的技术、服务要求以及合同草案条款的实质性要求的，将视为无效响应文件。</w:t>
      </w:r>
    </w:p>
    <w:p>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18.最后报价</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18.1　磋商结束后，磋商小组应当要求所有实质性响应的供应商在规定时间内提交最后报价，提交最后报价的供应商不得少于3家。（符合</w:t>
      </w:r>
      <w:r>
        <w:rPr>
          <w:rFonts w:hint="eastAsia" w:ascii="宋体" w:hAnsi="宋体" w:cs="宋体"/>
          <w:b/>
          <w:color w:val="auto"/>
          <w:sz w:val="24"/>
          <w:szCs w:val="24"/>
        </w:rPr>
        <w:t>供应商须知前附表</w:t>
      </w:r>
      <w:r>
        <w:rPr>
          <w:rFonts w:hint="eastAsia" w:ascii="宋体" w:hAnsi="宋体" w:cs="宋体"/>
          <w:color w:val="auto"/>
          <w:sz w:val="24"/>
          <w:szCs w:val="24"/>
        </w:rPr>
        <w:t>规定的允许符合要求的供应商只有2家时可以继续进行采购活动的情形，提交最后报价的供应商可以为2家）。</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18.2　磋商文件不能详细列明采购标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18.3　最后报价是供应商响应文件的有效组成部分。如磋商小组没有对磋商文件作实质性变动或增加新的需求，最后报价不得高于首轮报价。</w:t>
      </w:r>
    </w:p>
    <w:p>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19.最后报价评审</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19.1　最后报价计算错误修正的原则</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(1)最后报价的大写金额和小写金额不一致的，以大写金额为准。</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(2)总价金额与按分项报价汇总金额不一致的，以分项报价金额计算结果为准。</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(3)分项报价金额小数点有明显错位的，应以总价为准，并修改分项报价。</w:t>
      </w:r>
    </w:p>
    <w:p>
      <w:pPr>
        <w:overflowPunct w:val="0"/>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(4)同时出现两种以上不一致的，按照前款规定的顺序修正。 </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(5)如果供应商不接受对其错误的更正，其最后报价将被视为无效报价或确定为无效响应。</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19.2　最后报价的价格扣除原则</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落实政府采购政策进行价格调整的规则详见第三章第2.3条。</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19.3　磋商报价得分：以供应商的最后报价作为价格评分依据。供应商的评审价为按上述条款修正并给予价格扣除优惠后的价格。</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价格评分统一采用低价优先法计算，即满足磋商文件要求且价格最低的评审价为评审基准价，其价格分为满分。其他供应商的价格分统一按照下列公式计算：</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磋商报价得分=（磋商基准价/最后磋商报价）×价格满分值</w:t>
      </w:r>
    </w:p>
    <w:p>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20.综合评审</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20.1　经磋商确定最终采购需求和提交最后报价的供应商后，由磋商小组采用综合评分法对提交最后报价的供应商的响应文件和最后报价进行综合评分。</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20.2　评审办法及标准见第三章。</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20.3　评审时，磋商小组成员应当独立对每个有效响应的文件进行评价、打分，然后汇总每个供应商每项评分因素的得分。</w:t>
      </w:r>
    </w:p>
    <w:p>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21.提出成交供应商</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21.1　磋商小组应当按照综合评分由高到低的顺序提出3名以上成交候选供应商，并编写评审报告。（符合</w:t>
      </w:r>
      <w:r>
        <w:rPr>
          <w:rFonts w:hint="eastAsia" w:ascii="宋体" w:hAnsi="宋体" w:cs="宋体"/>
          <w:b/>
          <w:color w:val="auto"/>
          <w:sz w:val="24"/>
          <w:szCs w:val="24"/>
        </w:rPr>
        <w:t>供应商须知前附表</w:t>
      </w:r>
      <w:r>
        <w:rPr>
          <w:rFonts w:hint="eastAsia" w:ascii="宋体" w:hAnsi="宋体" w:cs="宋体"/>
          <w:color w:val="auto"/>
          <w:sz w:val="24"/>
          <w:szCs w:val="24"/>
        </w:rPr>
        <w:t>规定的允许符合要求的供应商只有2家时可以继续进行采购活动的情形，推荐的成交候选供应商可以为2家）</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21.2　</w:t>
      </w:r>
      <w:r>
        <w:rPr>
          <w:rFonts w:hint="eastAsia" w:ascii="宋体" w:hAnsi="宋体" w:cs="宋体"/>
          <w:color w:val="auto"/>
          <w:sz w:val="24"/>
          <w:szCs w:val="24"/>
          <w:u w:val="single"/>
        </w:rPr>
        <w:t>评审得分相同的，按照最后报价由低到高的顺序推荐。评审得分且最后报价相同的，按照技术指标得分由高到低顺序推荐</w:t>
      </w:r>
      <w:r>
        <w:rPr>
          <w:rFonts w:hint="eastAsia" w:ascii="宋体" w:hAnsi="宋体" w:cs="宋体"/>
          <w:color w:val="auto"/>
          <w:sz w:val="24"/>
          <w:szCs w:val="24"/>
        </w:rPr>
        <w:t>。</w:t>
      </w:r>
    </w:p>
    <w:p>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22.磋商终止</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22.1　出现下列情形之一的，采购人或者采购代理机构应当终止竞争性磋商采购活动，在财政部指定的媒体上发布项目终止公告并说明原因，重新开展采购活动：</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(1)因情况变化，不再符合规定的竞争性磋商采购方式适用情形的；</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(2)出现影响采购公正的违法、违规行为的；</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(3)在采购过程中符合竞争要求的供应商或者报价未超过采购预算的供应商不足3家的，或者提交最后报价的供应商少于3家的；（符合</w:t>
      </w:r>
      <w:r>
        <w:rPr>
          <w:rFonts w:hint="eastAsia" w:ascii="宋体" w:hAnsi="宋体" w:cs="宋体"/>
          <w:b/>
          <w:color w:val="auto"/>
          <w:sz w:val="24"/>
          <w:szCs w:val="24"/>
        </w:rPr>
        <w:t>供应商须知前附表</w:t>
      </w:r>
      <w:r>
        <w:rPr>
          <w:rFonts w:hint="eastAsia" w:ascii="宋体" w:hAnsi="宋体" w:cs="宋体"/>
          <w:color w:val="auto"/>
          <w:sz w:val="24"/>
          <w:szCs w:val="24"/>
        </w:rPr>
        <w:t xml:space="preserve">规定的允许符合要求的供应商只有2家时可以继续进行采购活动的情形，符合竞争要求的供应商或者报价未超过采购预算的供应商或者提交最后报价的供应商不足2家的；） </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(4)因重大变故，采购任务取消的。</w:t>
      </w:r>
    </w:p>
    <w:p>
      <w:pPr>
        <w:spacing w:line="420" w:lineRule="exact"/>
        <w:ind w:firstLine="482" w:firstLineChars="200"/>
        <w:outlineLvl w:val="1"/>
        <w:rPr>
          <w:rFonts w:hint="eastAsia" w:ascii="宋体" w:hAnsi="宋体" w:cs="宋体"/>
          <w:b/>
          <w:bCs/>
          <w:color w:val="auto"/>
          <w:sz w:val="24"/>
          <w:szCs w:val="24"/>
        </w:rPr>
      </w:pPr>
      <w:bookmarkStart w:id="39" w:name="_Toc132880663"/>
      <w:bookmarkStart w:id="40" w:name="_Toc21852"/>
      <w:r>
        <w:rPr>
          <w:rFonts w:hint="eastAsia" w:ascii="宋体" w:hAnsi="宋体" w:cs="宋体"/>
          <w:b/>
          <w:bCs/>
          <w:color w:val="auto"/>
          <w:sz w:val="24"/>
          <w:szCs w:val="24"/>
        </w:rPr>
        <w:t>六、成交和合同</w:t>
      </w:r>
      <w:bookmarkEnd w:id="39"/>
      <w:bookmarkEnd w:id="40"/>
    </w:p>
    <w:p>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23</w:t>
      </w:r>
      <w:r>
        <w:rPr>
          <w:rFonts w:hint="eastAsia" w:ascii="宋体" w:hAnsi="宋体" w:cs="宋体"/>
          <w:color w:val="auto"/>
          <w:sz w:val="24"/>
          <w:szCs w:val="24"/>
        </w:rPr>
        <w:t>．</w:t>
      </w:r>
      <w:r>
        <w:rPr>
          <w:rFonts w:hint="eastAsia" w:ascii="宋体" w:hAnsi="宋体" w:cs="宋体"/>
          <w:b/>
          <w:color w:val="auto"/>
          <w:sz w:val="24"/>
          <w:szCs w:val="24"/>
        </w:rPr>
        <w:t>成交</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23.1采购代理机构应当在评审结束后2个工作日内将评审报告送采购人确认。</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23.2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23.3 采购人或者采购代理机构应当在成交供应商确定后2个工作日内，在</w:t>
      </w:r>
      <w:r>
        <w:rPr>
          <w:rFonts w:hint="eastAsia" w:ascii="宋体" w:hAnsi="宋体" w:cs="宋体"/>
          <w:b/>
          <w:color w:val="auto"/>
          <w:sz w:val="24"/>
          <w:szCs w:val="24"/>
        </w:rPr>
        <w:t>供应商须知前附表</w:t>
      </w:r>
      <w:r>
        <w:rPr>
          <w:rFonts w:hint="eastAsia" w:ascii="宋体" w:hAnsi="宋体" w:cs="宋体"/>
          <w:color w:val="auto"/>
          <w:sz w:val="24"/>
          <w:szCs w:val="24"/>
        </w:rPr>
        <w:t>规定的媒体上公告成交结果，并将磋商文件随成交结果同时公告。</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23.4 在公告成交结果的同时，采购人或者采购代理机构应当向成交供应商发出成交通知书。</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23.5 成交通知书对采购人和成交供应商具有同等法律效力。</w:t>
      </w:r>
    </w:p>
    <w:p>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24</w:t>
      </w:r>
      <w:r>
        <w:rPr>
          <w:rFonts w:hint="eastAsia" w:ascii="宋体" w:hAnsi="宋体" w:cs="宋体"/>
          <w:color w:val="auto"/>
          <w:sz w:val="24"/>
          <w:szCs w:val="24"/>
        </w:rPr>
        <w:t>．</w:t>
      </w:r>
      <w:r>
        <w:rPr>
          <w:rFonts w:hint="eastAsia" w:ascii="宋体" w:hAnsi="宋体" w:cs="宋体"/>
          <w:b/>
          <w:color w:val="auto"/>
          <w:sz w:val="24"/>
          <w:szCs w:val="24"/>
        </w:rPr>
        <w:t>签订合同</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24.1 采购人与成交供应商应当在成交通知书发出之日起30日内，按照磋商文件确定的合同文本以及采购标的、规格型号、采购金额、采购数量、技术和服务要求等事项签订采购合同。</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24.2 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24.4 成交供应商拒绝签订采购合同的，采购人可以按照本章第23.2条规定的原则确定其他供应商作为成交供应商并签订采购合同，也可以重新开展采购活动。拒绝签订采购合同的成交供应商不得参加对该项目重新开展的采购活动。</w:t>
      </w:r>
    </w:p>
    <w:p>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25</w:t>
      </w:r>
      <w:r>
        <w:rPr>
          <w:rFonts w:hint="eastAsia" w:ascii="宋体" w:hAnsi="宋体" w:cs="宋体"/>
          <w:color w:val="auto"/>
          <w:sz w:val="24"/>
          <w:szCs w:val="24"/>
        </w:rPr>
        <w:t>．</w:t>
      </w:r>
      <w:r>
        <w:rPr>
          <w:rFonts w:hint="eastAsia" w:ascii="宋体" w:hAnsi="宋体" w:cs="宋体"/>
          <w:b/>
          <w:color w:val="auto"/>
          <w:sz w:val="24"/>
          <w:szCs w:val="24"/>
        </w:rPr>
        <w:t>履约保证金</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25.1成交供应商按照</w:t>
      </w:r>
      <w:r>
        <w:rPr>
          <w:rFonts w:hint="eastAsia" w:ascii="宋体" w:hAnsi="宋体" w:cs="宋体"/>
          <w:b/>
          <w:color w:val="auto"/>
          <w:sz w:val="24"/>
          <w:szCs w:val="24"/>
        </w:rPr>
        <w:t>供应商须知前附表</w:t>
      </w:r>
      <w:r>
        <w:rPr>
          <w:rFonts w:hint="eastAsia" w:ascii="宋体" w:hAnsi="宋体" w:cs="宋体"/>
          <w:color w:val="auto"/>
          <w:sz w:val="24"/>
          <w:szCs w:val="24"/>
        </w:rPr>
        <w:t>的规定，在签订采购合同前，向采购人提交履约保证金。联合体成交的，履约保证金以联合体各方或联合体中牵头人的名义提交。</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25.2成交供应商没有按照</w:t>
      </w:r>
      <w:r>
        <w:rPr>
          <w:rFonts w:hint="eastAsia" w:ascii="宋体" w:hAnsi="宋体" w:cs="宋体"/>
          <w:b/>
          <w:color w:val="auto"/>
          <w:sz w:val="24"/>
          <w:szCs w:val="24"/>
        </w:rPr>
        <w:t>供应商须知前附表</w:t>
      </w:r>
      <w:r>
        <w:rPr>
          <w:rFonts w:hint="eastAsia" w:ascii="宋体" w:hAnsi="宋体" w:cs="宋体"/>
          <w:color w:val="auto"/>
          <w:sz w:val="24"/>
          <w:szCs w:val="24"/>
        </w:rPr>
        <w:t>的规定提交履约保证金的，视为放弃成交资格，其磋商保证金不予退还。</w:t>
      </w:r>
    </w:p>
    <w:p>
      <w:pPr>
        <w:spacing w:line="420" w:lineRule="exact"/>
        <w:ind w:firstLine="482" w:firstLineChars="200"/>
        <w:outlineLvl w:val="1"/>
        <w:rPr>
          <w:rFonts w:hint="eastAsia" w:ascii="宋体" w:hAnsi="宋体" w:cs="宋体"/>
          <w:b/>
          <w:bCs/>
          <w:color w:val="auto"/>
          <w:sz w:val="24"/>
          <w:szCs w:val="24"/>
        </w:rPr>
      </w:pPr>
      <w:bookmarkStart w:id="41" w:name="_Toc132880664"/>
      <w:bookmarkStart w:id="42" w:name="_Toc17635"/>
      <w:r>
        <w:rPr>
          <w:rFonts w:hint="eastAsia" w:ascii="宋体" w:hAnsi="宋体" w:cs="宋体"/>
          <w:b/>
          <w:bCs/>
          <w:color w:val="auto"/>
          <w:sz w:val="24"/>
          <w:szCs w:val="24"/>
        </w:rPr>
        <w:t>七、询问和质疑</w:t>
      </w:r>
      <w:bookmarkEnd w:id="41"/>
      <w:bookmarkEnd w:id="42"/>
    </w:p>
    <w:p>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26. 询问</w:t>
      </w:r>
    </w:p>
    <w:p>
      <w:pPr>
        <w:topLinePunct/>
        <w:autoSpaceDE w:val="0"/>
        <w:autoSpaceDN w:val="0"/>
        <w:adjustRightInd w:val="0"/>
        <w:snapToGrid w:val="0"/>
        <w:spacing w:line="42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26.1潜在供应商、供应商对政府采购活动事项有疑问的，可以向采购人或者采购代理机构提出询问，采购人或者采购代理机构应当在3个工作日内对依法提出的询问作出答复，但答复的内容不得涉及商业秘密。</w:t>
      </w:r>
    </w:p>
    <w:p>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27</w:t>
      </w:r>
      <w:r>
        <w:rPr>
          <w:rFonts w:hint="eastAsia" w:ascii="宋体" w:hAnsi="宋体" w:cs="宋体"/>
          <w:color w:val="auto"/>
          <w:sz w:val="24"/>
          <w:szCs w:val="24"/>
        </w:rPr>
        <w:t>．</w:t>
      </w:r>
      <w:r>
        <w:rPr>
          <w:rFonts w:hint="eastAsia" w:ascii="宋体" w:hAnsi="宋体" w:cs="宋体"/>
          <w:b/>
          <w:color w:val="auto"/>
          <w:sz w:val="24"/>
          <w:szCs w:val="24"/>
        </w:rPr>
        <w:t>质疑</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27.1潜在供应商、供应商（统称质疑人）认为采购文件、采购过程和成交结果使自己的权益受到损害的，可以在知道或者应知其权益受到损害之日起7个工作日内以书面形式向采购人或者采购代理机构提出质疑。联系部门、联系电话、通讯地址、电子邮箱</w:t>
      </w:r>
      <w:r>
        <w:rPr>
          <w:rFonts w:hint="eastAsia" w:ascii="宋体" w:hAnsi="宋体" w:cs="宋体"/>
          <w:b/>
          <w:bCs/>
          <w:color w:val="auto"/>
          <w:sz w:val="24"/>
          <w:szCs w:val="24"/>
        </w:rPr>
        <w:t>见</w:t>
      </w:r>
      <w:r>
        <w:rPr>
          <w:rFonts w:hint="eastAsia" w:ascii="宋体" w:hAnsi="宋体" w:cs="宋体"/>
          <w:b/>
          <w:color w:val="auto"/>
          <w:sz w:val="24"/>
          <w:szCs w:val="24"/>
        </w:rPr>
        <w:t>供应商须知前附表</w:t>
      </w:r>
      <w:r>
        <w:rPr>
          <w:rFonts w:hint="eastAsia" w:ascii="宋体" w:hAnsi="宋体" w:cs="宋体"/>
          <w:color w:val="auto"/>
          <w:sz w:val="24"/>
          <w:szCs w:val="24"/>
        </w:rPr>
        <w:t>。</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27.2在法定质疑期内，针对同一采购程序环节的质疑应一次性提出。</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27.3质疑人应知其权益受到损害之日，是指： </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（1）对可以质疑的采购文件提出质疑的，为收到采购文件之日或者采购文件公告期限届满之日；</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（2）对采购过程提出质疑的，为各采购程序环节结束之日；</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（3）对成交结果提出质疑的，为成交结果公告期限届满之日。</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27.4质疑应当有明确的请求和必要的证明材料。供应商为自然人的，应当由本人签字；供应商为法人或者其他组织的，应当由法定代表人（负责人）、主要负责人，或者其授权代表签字或者签章，并加盖公章。</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27.5 采购人或者代理机构应当在收到供应商的质疑函后7个工作日内，对质疑内容作出答复，</w:t>
      </w:r>
      <w:r>
        <w:rPr>
          <w:rFonts w:hint="eastAsia" w:ascii="宋体" w:hAnsi="宋体" w:cs="宋体"/>
          <w:bCs/>
          <w:color w:val="auto"/>
          <w:sz w:val="24"/>
          <w:szCs w:val="24"/>
        </w:rPr>
        <w:t>书面形式</w:t>
      </w:r>
      <w:r>
        <w:rPr>
          <w:rFonts w:hint="eastAsia" w:ascii="宋体" w:hAnsi="宋体" w:cs="宋体"/>
          <w:color w:val="auto"/>
          <w:sz w:val="24"/>
          <w:szCs w:val="24"/>
        </w:rPr>
        <w:t>通知质疑供应商和其他有关供应商，但答复内容不得涉及商业秘密。</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27.6质疑人对采购人、采购代理机构的答复不满意或者采购人、采购代理机构未在规定的时间内作出答复的，可以在答复期满后15个工作日内向同级人民政府财政部门投诉。</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27.7投诉应当有明确的请求和必要的证明材料。投诉的事项不得超出已质疑事项的范围。</w:t>
      </w:r>
    </w:p>
    <w:p>
      <w:pPr>
        <w:spacing w:line="420" w:lineRule="exact"/>
        <w:ind w:firstLine="482" w:firstLineChars="200"/>
        <w:outlineLvl w:val="1"/>
        <w:rPr>
          <w:rFonts w:hint="eastAsia" w:ascii="宋体" w:hAnsi="宋体" w:cs="宋体"/>
          <w:b/>
          <w:bCs/>
          <w:color w:val="auto"/>
          <w:sz w:val="24"/>
          <w:szCs w:val="24"/>
        </w:rPr>
      </w:pPr>
      <w:bookmarkStart w:id="43" w:name="_Toc6779"/>
      <w:bookmarkStart w:id="44" w:name="_Toc132880665"/>
      <w:r>
        <w:rPr>
          <w:rFonts w:hint="eastAsia" w:ascii="宋体" w:hAnsi="宋体" w:cs="宋体"/>
          <w:b/>
          <w:bCs/>
          <w:color w:val="auto"/>
          <w:sz w:val="24"/>
          <w:szCs w:val="24"/>
        </w:rPr>
        <w:t>八、其他</w:t>
      </w:r>
      <w:bookmarkEnd w:id="43"/>
      <w:bookmarkEnd w:id="44"/>
    </w:p>
    <w:p>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28</w:t>
      </w:r>
      <w:r>
        <w:rPr>
          <w:rFonts w:hint="eastAsia" w:ascii="宋体" w:hAnsi="宋体" w:cs="宋体"/>
          <w:color w:val="auto"/>
          <w:sz w:val="24"/>
          <w:szCs w:val="24"/>
        </w:rPr>
        <w:t>．</w:t>
      </w:r>
      <w:r>
        <w:rPr>
          <w:rFonts w:hint="eastAsia" w:ascii="宋体" w:hAnsi="宋体" w:cs="宋体"/>
          <w:b/>
          <w:color w:val="auto"/>
          <w:sz w:val="24"/>
          <w:szCs w:val="24"/>
        </w:rPr>
        <w:t>保密</w:t>
      </w:r>
    </w:p>
    <w:p>
      <w:pPr>
        <w:widowControl/>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28.1采购人、采购代理机构应当按照政府采购法和本办法的规定组织开展竞争性磋商，并采取必要措施，保证磋商在严格保密的情况下进行。任何单位和个人不得非法干预、影响磋商过程和结果。</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28.2 磋商小组成员和参与评审工作的有关人员对评审情况以及在评审过程中获悉的国家秘密、商业秘密负有保密责任。</w:t>
      </w:r>
    </w:p>
    <w:p>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29. 知识产权与规避专利、版权纠纷</w:t>
      </w:r>
    </w:p>
    <w:p>
      <w:pPr>
        <w:widowControl/>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29.1 知识产权</w:t>
      </w:r>
    </w:p>
    <w:p>
      <w:pPr>
        <w:widowControl/>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29.1.1 项目系统的版权属于采购人所有，成交供应商应向采购人开放并提供涉及本项目软件开发、升级完善、运行维护等工作的全部源代码（含保证期内的后续升级版本）。由本项目系统形成的技术和成果的专利申请权、专利权、技术秘密的所有权、使用权、转让权等知识产权归采购人所有。</w:t>
      </w:r>
    </w:p>
    <w:p>
      <w:pPr>
        <w:widowControl/>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29.2 规避专利、版权纠纷</w:t>
      </w:r>
    </w:p>
    <w:p>
      <w:pPr>
        <w:widowControl/>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29.2.1 供应商应保证其响应方案中的有关软件、文件、图纸等没有违反有关专利和版权等知识产权的规定。</w:t>
      </w:r>
    </w:p>
    <w:p>
      <w:pPr>
        <w:widowControl/>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29.2.2 成交供应商应保证采购人在中华人民共和国使用本项目成果任何一部分、或接受乙方服务时，免受第三方提出的侵犯其专利权、商标权或工业设计权等知识产权的索赔或起诉。</w:t>
      </w:r>
    </w:p>
    <w:p>
      <w:pPr>
        <w:widowControl/>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29.2.3 如果采购人在使用本项目任何一部分时被任何第三方诉称侵犯了第三方知识产权或任何其它权利，成交供应商应负责处理这一指控并应以成交供应商的名义自负费用向起诉方提出抗辩。由此可能产生的一切法律责任和经济责任均由成交供应商承担。</w:t>
      </w:r>
    </w:p>
    <w:p>
      <w:pPr>
        <w:widowControl/>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29.2.4 如果采购人发现任何第三方在采购人未被许可的范围内非法使用采购人获得的知识产权，采购人应通知成交供应商。成交供应商应在收到采购人通知后14天内采取行动制止非法使用行为，否则由成交供应商承担相应的责任。</w:t>
      </w:r>
    </w:p>
    <w:p>
      <w:pPr>
        <w:spacing w:line="360" w:lineRule="auto"/>
        <w:rPr>
          <w:rFonts w:hint="eastAsia" w:ascii="宋体" w:hAnsi="宋体" w:cs="宋体"/>
          <w:color w:val="auto"/>
          <w:sz w:val="24"/>
          <w:szCs w:val="24"/>
        </w:rPr>
        <w:sectPr>
          <w:pgSz w:w="11906" w:h="16838"/>
          <w:pgMar w:top="1440" w:right="1752" w:bottom="1440" w:left="1752" w:header="851" w:footer="992" w:gutter="0"/>
          <w:cols w:space="720" w:num="1"/>
          <w:titlePg/>
          <w:docGrid w:type="lines" w:linePitch="312" w:charSpace="0"/>
        </w:sectPr>
      </w:pPr>
    </w:p>
    <w:p>
      <w:pPr>
        <w:spacing w:line="360" w:lineRule="auto"/>
        <w:jc w:val="center"/>
        <w:outlineLvl w:val="0"/>
        <w:rPr>
          <w:rFonts w:hint="eastAsia" w:ascii="宋体" w:hAnsi="宋体" w:cs="宋体"/>
          <w:b/>
          <w:bCs/>
          <w:color w:val="auto"/>
          <w:sz w:val="28"/>
          <w:szCs w:val="28"/>
        </w:rPr>
      </w:pPr>
      <w:bookmarkStart w:id="45" w:name="_Toc13151"/>
      <w:bookmarkStart w:id="46" w:name="_Toc132880666"/>
      <w:r>
        <w:rPr>
          <w:rFonts w:hint="eastAsia" w:ascii="宋体" w:hAnsi="宋体" w:cs="宋体"/>
          <w:b/>
          <w:bCs/>
          <w:color w:val="auto"/>
          <w:sz w:val="28"/>
          <w:szCs w:val="28"/>
        </w:rPr>
        <w:t>第三章  评审方法及标准</w:t>
      </w:r>
      <w:bookmarkEnd w:id="45"/>
    </w:p>
    <w:p>
      <w:pPr>
        <w:topLinePunct/>
        <w:autoSpaceDE w:val="0"/>
        <w:autoSpaceDN w:val="0"/>
        <w:adjustRightInd w:val="0"/>
        <w:snapToGrid w:val="0"/>
        <w:spacing w:line="400" w:lineRule="exact"/>
        <w:ind w:firstLine="482" w:firstLineChars="200"/>
        <w:outlineLvl w:val="1"/>
        <w:rPr>
          <w:rFonts w:hint="eastAsia" w:ascii="宋体" w:hAnsi="宋体" w:cs="宋体"/>
          <w:b/>
          <w:color w:val="auto"/>
          <w:sz w:val="24"/>
          <w:szCs w:val="24"/>
        </w:rPr>
      </w:pPr>
      <w:bookmarkStart w:id="47" w:name="_Toc18715"/>
      <w:r>
        <w:rPr>
          <w:rFonts w:hint="eastAsia" w:ascii="宋体" w:hAnsi="宋体" w:cs="宋体"/>
          <w:b/>
          <w:color w:val="auto"/>
          <w:sz w:val="24"/>
          <w:szCs w:val="24"/>
        </w:rPr>
        <w:t>1.评审方法</w:t>
      </w:r>
      <w:bookmarkEnd w:id="47"/>
    </w:p>
    <w:p>
      <w:pPr>
        <w:widowControl/>
        <w:topLinePunct/>
        <w:autoSpaceDE w:val="0"/>
        <w:autoSpaceDN w:val="0"/>
        <w:adjustRightInd w:val="0"/>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1.1 本项目</w:t>
      </w:r>
      <w:bookmarkStart w:id="48" w:name="OLE_LINK4"/>
      <w:r>
        <w:rPr>
          <w:rFonts w:hint="eastAsia" w:ascii="宋体" w:hAnsi="宋体" w:cs="宋体"/>
          <w:color w:val="auto"/>
          <w:sz w:val="24"/>
          <w:szCs w:val="24"/>
        </w:rPr>
        <w:t>采购包1、采购包2</w:t>
      </w:r>
      <w:bookmarkEnd w:id="48"/>
      <w:r>
        <w:rPr>
          <w:rFonts w:hint="eastAsia" w:ascii="宋体" w:hAnsi="宋体" w:cs="宋体"/>
          <w:color w:val="auto"/>
          <w:sz w:val="24"/>
          <w:szCs w:val="24"/>
        </w:rPr>
        <w:t>评审方法：</w:t>
      </w:r>
      <w:r>
        <w:rPr>
          <w:rFonts w:hint="eastAsia" w:ascii="宋体" w:hAnsi="宋体" w:cs="宋体"/>
          <w:color w:val="auto"/>
          <w:sz w:val="24"/>
          <w:szCs w:val="24"/>
          <w:u w:val="single"/>
          <w:lang w:val="en-US" w:eastAsia="zh-CN"/>
        </w:rPr>
        <w:t>均</w:t>
      </w:r>
      <w:r>
        <w:rPr>
          <w:rFonts w:hint="eastAsia" w:ascii="宋体" w:hAnsi="宋体" w:cs="宋体"/>
          <w:b/>
          <w:color w:val="auto"/>
          <w:sz w:val="24"/>
          <w:szCs w:val="24"/>
          <w:u w:val="single"/>
        </w:rPr>
        <w:t>采用综合评分法，各推荐三名成交候选人。</w:t>
      </w:r>
    </w:p>
    <w:p>
      <w:pPr>
        <w:topLinePunct/>
        <w:autoSpaceDE w:val="0"/>
        <w:autoSpaceDN w:val="0"/>
        <w:adjustRightInd w:val="0"/>
        <w:snapToGrid w:val="0"/>
        <w:spacing w:line="400" w:lineRule="exact"/>
        <w:ind w:firstLine="482" w:firstLineChars="200"/>
        <w:outlineLvl w:val="1"/>
        <w:rPr>
          <w:rFonts w:hint="eastAsia" w:ascii="宋体" w:hAnsi="宋体" w:cs="宋体"/>
          <w:b/>
          <w:color w:val="auto"/>
          <w:sz w:val="24"/>
          <w:szCs w:val="24"/>
        </w:rPr>
      </w:pPr>
      <w:bookmarkStart w:id="49" w:name="_Toc7770"/>
      <w:r>
        <w:rPr>
          <w:rFonts w:hint="eastAsia" w:ascii="宋体" w:hAnsi="宋体" w:cs="宋体"/>
          <w:b/>
          <w:color w:val="auto"/>
          <w:sz w:val="24"/>
          <w:szCs w:val="24"/>
        </w:rPr>
        <w:t>2.评分标准</w:t>
      </w:r>
      <w:bookmarkEnd w:id="49"/>
    </w:p>
    <w:p>
      <w:pPr>
        <w:tabs>
          <w:tab w:val="center" w:pos="4890"/>
        </w:tabs>
        <w:spacing w:line="360" w:lineRule="auto"/>
        <w:ind w:firstLine="560"/>
        <w:rPr>
          <w:rFonts w:hint="eastAsia" w:ascii="仿宋_GB2312" w:hAnsi="仿宋" w:eastAsia="仿宋_GB2312" w:cs="仿宋_GB2312"/>
          <w:color w:val="auto"/>
          <w:sz w:val="28"/>
          <w:szCs w:val="28"/>
        </w:rPr>
      </w:pPr>
      <w:r>
        <w:rPr>
          <w:rFonts w:hint="eastAsia" w:ascii="宋体" w:hAnsi="宋体" w:cs="宋体"/>
          <w:color w:val="auto"/>
          <w:sz w:val="24"/>
          <w:szCs w:val="24"/>
        </w:rPr>
        <w:t>2.1 本项目采购包1、采购包2均</w:t>
      </w:r>
      <w:r>
        <w:rPr>
          <w:rFonts w:hint="eastAsia" w:ascii="宋体" w:hAnsi="宋体" w:cs="宋体"/>
          <w:b/>
          <w:color w:val="auto"/>
          <w:sz w:val="24"/>
          <w:szCs w:val="24"/>
          <w:u w:val="single"/>
        </w:rPr>
        <w:t>采用综合评分法</w:t>
      </w:r>
      <w:r>
        <w:rPr>
          <w:rFonts w:hint="eastAsia" w:ascii="宋体" w:hAnsi="宋体" w:cs="宋体"/>
          <w:color w:val="auto"/>
          <w:sz w:val="24"/>
          <w:szCs w:val="24"/>
        </w:rPr>
        <w:t>进行评分，综合评分法是指响应文件满足采购文件全部实质性要求，且按照评审因素的量化指标评审得分最高的供应商为成交候选供应商的评审方法。</w:t>
      </w:r>
    </w:p>
    <w:p>
      <w:pPr>
        <w:pStyle w:val="41"/>
        <w:widowControl w:val="0"/>
        <w:spacing w:line="400" w:lineRule="exact"/>
        <w:ind w:firstLine="480" w:firstLineChars="200"/>
        <w:jc w:val="both"/>
        <w:rPr>
          <w:rFonts w:ascii="宋体" w:hAnsi="宋体" w:cs="宋体"/>
          <w:color w:val="auto"/>
          <w:sz w:val="24"/>
          <w:szCs w:val="24"/>
        </w:rPr>
      </w:pPr>
      <w:r>
        <w:rPr>
          <w:rFonts w:ascii="宋体" w:hAnsi="宋体" w:cs="宋体"/>
          <w:color w:val="auto"/>
          <w:sz w:val="24"/>
          <w:szCs w:val="24"/>
        </w:rPr>
        <w:t>评审因素主要内容如下表。</w:t>
      </w:r>
    </w:p>
    <w:p>
      <w:pPr>
        <w:topLinePunct/>
        <w:autoSpaceDE w:val="0"/>
        <w:autoSpaceDN w:val="0"/>
        <w:spacing w:line="400" w:lineRule="exact"/>
        <w:ind w:firstLine="482" w:firstLineChars="200"/>
        <w:rPr>
          <w:rFonts w:hint="eastAsia" w:ascii="宋体" w:hAnsi="宋体" w:cs="宋体"/>
          <w:b/>
          <w:bCs/>
          <w:color w:val="auto"/>
          <w:sz w:val="24"/>
          <w:szCs w:val="24"/>
        </w:rPr>
      </w:pPr>
      <w:bookmarkStart w:id="50" w:name="OLE_LINK2"/>
      <w:r>
        <w:rPr>
          <w:rFonts w:hint="eastAsia" w:ascii="宋体" w:hAnsi="宋体" w:cs="宋体"/>
          <w:b/>
          <w:bCs/>
          <w:color w:val="auto"/>
          <w:sz w:val="24"/>
          <w:szCs w:val="24"/>
        </w:rPr>
        <w:t>采购包1</w:t>
      </w:r>
    </w:p>
    <w:p>
      <w:pPr>
        <w:topLinePunct/>
        <w:autoSpaceDE w:val="0"/>
        <w:autoSpaceDN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2.2 本项目价格分值为</w:t>
      </w:r>
      <w:r>
        <w:rPr>
          <w:rFonts w:hint="eastAsia" w:ascii="宋体" w:hAnsi="宋体" w:cs="宋体"/>
          <w:color w:val="auto"/>
          <w:sz w:val="24"/>
          <w:szCs w:val="24"/>
          <w:u w:val="single"/>
        </w:rPr>
        <w:t xml:space="preserve"> 10 </w:t>
      </w:r>
      <w:r>
        <w:rPr>
          <w:rFonts w:hint="eastAsia" w:ascii="宋体" w:hAnsi="宋体" w:cs="宋体"/>
          <w:color w:val="auto"/>
          <w:sz w:val="24"/>
          <w:szCs w:val="24"/>
        </w:rPr>
        <w:t>分，其余评审因素分值为</w:t>
      </w:r>
      <w:r>
        <w:rPr>
          <w:rFonts w:hint="eastAsia" w:ascii="宋体" w:hAnsi="宋体" w:cs="宋体"/>
          <w:color w:val="auto"/>
          <w:sz w:val="24"/>
          <w:szCs w:val="24"/>
          <w:u w:val="single"/>
        </w:rPr>
        <w:t xml:space="preserve"> 90 </w:t>
      </w:r>
      <w:r>
        <w:rPr>
          <w:rFonts w:hint="eastAsia" w:ascii="宋体" w:hAnsi="宋体" w:cs="宋体"/>
          <w:color w:val="auto"/>
          <w:sz w:val="24"/>
          <w:szCs w:val="24"/>
        </w:rPr>
        <w:t>分。</w:t>
      </w:r>
    </w:p>
    <w:p>
      <w:pPr>
        <w:spacing w:line="400" w:lineRule="exact"/>
        <w:ind w:firstLine="354" w:firstLineChars="147"/>
        <w:rPr>
          <w:rFonts w:hint="eastAsia" w:ascii="宋体" w:hAnsi="宋体" w:cs="宋体"/>
          <w:b/>
          <w:color w:val="auto"/>
          <w:kern w:val="1"/>
          <w:sz w:val="24"/>
          <w:szCs w:val="24"/>
        </w:rPr>
      </w:pPr>
      <w:r>
        <w:rPr>
          <w:rFonts w:hint="eastAsia" w:ascii="宋体" w:hAnsi="宋体" w:cs="宋体"/>
          <w:b/>
          <w:color w:val="auto"/>
          <w:kern w:val="1"/>
          <w:sz w:val="24"/>
          <w:szCs w:val="24"/>
        </w:rPr>
        <w:t>各部分评分分值分布如下：</w:t>
      </w:r>
    </w:p>
    <w:p>
      <w:pPr>
        <w:pStyle w:val="15"/>
        <w:spacing w:line="400" w:lineRule="exact"/>
        <w:ind w:firstLine="480" w:firstLineChars="200"/>
        <w:rPr>
          <w:rFonts w:hint="eastAsia" w:hAnsi="宋体" w:cs="宋体"/>
          <w:color w:val="auto"/>
          <w:sz w:val="24"/>
          <w:szCs w:val="24"/>
        </w:rPr>
      </w:pPr>
      <w:r>
        <w:rPr>
          <w:rFonts w:hAnsi="宋体" w:cs="宋体"/>
          <w:color w:val="auto"/>
          <w:sz w:val="24"/>
          <w:szCs w:val="24"/>
        </w:rPr>
        <w:t>A</w:t>
      </w:r>
      <w:r>
        <w:rPr>
          <w:rFonts w:hint="eastAsia" w:hAnsi="宋体" w:cs="宋体"/>
          <w:color w:val="auto"/>
          <w:sz w:val="24"/>
          <w:szCs w:val="24"/>
        </w:rPr>
        <w:t>：价格</w:t>
      </w:r>
      <w:r>
        <w:rPr>
          <w:rFonts w:hAnsi="宋体" w:cs="宋体"/>
          <w:color w:val="auto"/>
          <w:sz w:val="24"/>
          <w:szCs w:val="24"/>
        </w:rPr>
        <w:t>部分</w:t>
      </w:r>
      <w:r>
        <w:rPr>
          <w:rFonts w:hint="eastAsia" w:hAnsi="宋体" w:cs="宋体"/>
          <w:color w:val="auto"/>
          <w:sz w:val="24"/>
          <w:szCs w:val="24"/>
        </w:rPr>
        <w:t>评分</w:t>
      </w:r>
      <w:r>
        <w:rPr>
          <w:rFonts w:hAnsi="宋体" w:cs="宋体"/>
          <w:color w:val="auto"/>
          <w:sz w:val="24"/>
          <w:szCs w:val="24"/>
        </w:rPr>
        <w:t xml:space="preserve">           </w:t>
      </w:r>
      <w:r>
        <w:rPr>
          <w:rFonts w:hint="eastAsia" w:hAnsi="宋体" w:cs="宋体"/>
          <w:color w:val="auto"/>
          <w:sz w:val="24"/>
          <w:szCs w:val="24"/>
        </w:rPr>
        <w:t>满分10分</w:t>
      </w:r>
    </w:p>
    <w:p>
      <w:pPr>
        <w:pStyle w:val="15"/>
        <w:spacing w:line="400" w:lineRule="exact"/>
        <w:ind w:firstLine="480" w:firstLineChars="200"/>
        <w:rPr>
          <w:rFonts w:hint="eastAsia" w:hAnsi="宋体" w:cs="宋体"/>
          <w:color w:val="auto"/>
          <w:sz w:val="24"/>
          <w:szCs w:val="24"/>
        </w:rPr>
      </w:pPr>
      <w:r>
        <w:rPr>
          <w:rFonts w:hAnsi="宋体" w:cs="宋体"/>
          <w:color w:val="auto"/>
          <w:sz w:val="24"/>
          <w:szCs w:val="24"/>
        </w:rPr>
        <w:t>B</w:t>
      </w:r>
      <w:r>
        <w:rPr>
          <w:rFonts w:hint="eastAsia" w:hAnsi="宋体" w:cs="宋体"/>
          <w:color w:val="auto"/>
          <w:sz w:val="24"/>
          <w:szCs w:val="24"/>
        </w:rPr>
        <w:t>：商务部</w:t>
      </w:r>
      <w:r>
        <w:rPr>
          <w:rFonts w:hAnsi="宋体" w:cs="宋体"/>
          <w:color w:val="auto"/>
          <w:sz w:val="24"/>
          <w:szCs w:val="24"/>
        </w:rPr>
        <w:t>分</w:t>
      </w:r>
      <w:r>
        <w:rPr>
          <w:rFonts w:hint="eastAsia" w:hAnsi="宋体" w:cs="宋体"/>
          <w:color w:val="auto"/>
          <w:sz w:val="24"/>
          <w:szCs w:val="24"/>
        </w:rPr>
        <w:t>评分</w:t>
      </w:r>
      <w:r>
        <w:rPr>
          <w:rFonts w:hAnsi="宋体" w:cs="宋体"/>
          <w:color w:val="auto"/>
          <w:sz w:val="24"/>
          <w:szCs w:val="24"/>
        </w:rPr>
        <w:t xml:space="preserve">           </w:t>
      </w:r>
      <w:r>
        <w:rPr>
          <w:rFonts w:hint="eastAsia" w:hAnsi="宋体" w:cs="宋体"/>
          <w:color w:val="auto"/>
          <w:sz w:val="24"/>
          <w:szCs w:val="24"/>
        </w:rPr>
        <w:t>满分2</w:t>
      </w:r>
      <w:r>
        <w:rPr>
          <w:rFonts w:hint="eastAsia" w:hAnsi="宋体" w:cs="宋体"/>
          <w:color w:val="auto"/>
          <w:sz w:val="24"/>
          <w:szCs w:val="24"/>
          <w:lang w:val="en-US" w:eastAsia="zh-CN"/>
        </w:rPr>
        <w:t>2</w:t>
      </w:r>
      <w:r>
        <w:rPr>
          <w:rFonts w:hint="eastAsia" w:hAnsi="宋体" w:cs="宋体"/>
          <w:color w:val="auto"/>
          <w:sz w:val="24"/>
          <w:szCs w:val="24"/>
        </w:rPr>
        <w:t>分</w:t>
      </w:r>
    </w:p>
    <w:p>
      <w:pPr>
        <w:pStyle w:val="15"/>
        <w:spacing w:line="400" w:lineRule="exact"/>
        <w:ind w:firstLine="480" w:firstLineChars="200"/>
        <w:rPr>
          <w:rFonts w:hint="eastAsia" w:hAnsi="宋体" w:cs="宋体"/>
          <w:color w:val="auto"/>
          <w:sz w:val="24"/>
          <w:szCs w:val="24"/>
        </w:rPr>
      </w:pPr>
      <w:r>
        <w:rPr>
          <w:rFonts w:hAnsi="宋体" w:cs="宋体"/>
          <w:color w:val="auto"/>
          <w:sz w:val="24"/>
          <w:szCs w:val="24"/>
        </w:rPr>
        <w:t>C</w:t>
      </w:r>
      <w:r>
        <w:rPr>
          <w:rFonts w:hint="eastAsia" w:hAnsi="宋体" w:cs="宋体"/>
          <w:color w:val="auto"/>
          <w:sz w:val="24"/>
          <w:szCs w:val="24"/>
        </w:rPr>
        <w:t>：技术</w:t>
      </w:r>
      <w:r>
        <w:rPr>
          <w:rFonts w:hAnsi="宋体" w:cs="宋体"/>
          <w:color w:val="auto"/>
          <w:sz w:val="24"/>
          <w:szCs w:val="24"/>
        </w:rPr>
        <w:t>部分</w:t>
      </w:r>
      <w:r>
        <w:rPr>
          <w:rFonts w:hint="eastAsia" w:hAnsi="宋体" w:cs="宋体"/>
          <w:color w:val="auto"/>
          <w:sz w:val="24"/>
          <w:szCs w:val="24"/>
        </w:rPr>
        <w:t>评分</w:t>
      </w:r>
      <w:r>
        <w:rPr>
          <w:rFonts w:hAnsi="宋体" w:cs="宋体"/>
          <w:color w:val="auto"/>
          <w:sz w:val="24"/>
          <w:szCs w:val="24"/>
        </w:rPr>
        <w:t xml:space="preserve">           </w:t>
      </w:r>
      <w:r>
        <w:rPr>
          <w:rFonts w:hint="eastAsia" w:hAnsi="宋体" w:cs="宋体"/>
          <w:color w:val="auto"/>
          <w:sz w:val="24"/>
          <w:szCs w:val="24"/>
        </w:rPr>
        <w:t>满分6</w:t>
      </w:r>
      <w:r>
        <w:rPr>
          <w:rFonts w:hint="eastAsia" w:hAnsi="宋体" w:cs="宋体"/>
          <w:color w:val="auto"/>
          <w:sz w:val="24"/>
          <w:szCs w:val="24"/>
          <w:lang w:val="en-US" w:eastAsia="zh-CN"/>
        </w:rPr>
        <w:t>8</w:t>
      </w:r>
      <w:r>
        <w:rPr>
          <w:rFonts w:hint="eastAsia" w:hAnsi="宋体" w:cs="宋体"/>
          <w:color w:val="auto"/>
          <w:sz w:val="24"/>
          <w:szCs w:val="24"/>
        </w:rPr>
        <w:t>分</w:t>
      </w:r>
    </w:p>
    <w:p>
      <w:pPr>
        <w:topLinePunct/>
        <w:autoSpaceDE w:val="0"/>
        <w:autoSpaceDN w:val="0"/>
        <w:spacing w:line="400" w:lineRule="exact"/>
        <w:ind w:firstLine="241" w:firstLineChars="100"/>
        <w:rPr>
          <w:rFonts w:hint="eastAsia" w:ascii="宋体" w:hAnsi="宋体" w:cs="宋体"/>
          <w:b/>
          <w:bCs/>
          <w:color w:val="auto"/>
          <w:sz w:val="24"/>
          <w:szCs w:val="24"/>
        </w:rPr>
      </w:pPr>
      <w:r>
        <w:rPr>
          <w:rFonts w:hint="eastAsia" w:ascii="宋体" w:hAnsi="宋体" w:cs="宋体"/>
          <w:b/>
          <w:bCs/>
          <w:color w:val="auto"/>
          <w:sz w:val="24"/>
          <w:szCs w:val="24"/>
        </w:rPr>
        <w:t>评审标准如下表：</w:t>
      </w:r>
    </w:p>
    <w:tbl>
      <w:tblPr>
        <w:tblStyle w:val="31"/>
        <w:tblW w:w="5117"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355"/>
        <w:gridCol w:w="633"/>
        <w:gridCol w:w="1103"/>
        <w:gridCol w:w="5905"/>
        <w:gridCol w:w="83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00" w:type="pct"/>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hint="eastAsia" w:ascii="宋体" w:hAnsi="宋体" w:cs="宋体"/>
                <w:b/>
                <w:bCs/>
                <w:color w:val="auto"/>
                <w:kern w:val="0"/>
                <w:sz w:val="24"/>
                <w:szCs w:val="24"/>
              </w:rPr>
            </w:pPr>
            <w:r>
              <w:rPr>
                <w:rFonts w:hint="eastAsia" w:ascii="宋体" w:hAnsi="宋体" w:cs="宋体"/>
                <w:b/>
                <w:bCs/>
                <w:color w:val="auto"/>
                <w:kern w:val="0"/>
                <w:sz w:val="24"/>
                <w:szCs w:val="24"/>
              </w:rPr>
              <w:t>序号</w:t>
            </w:r>
          </w:p>
        </w:tc>
        <w:tc>
          <w:tcPr>
            <w:tcW w:w="358" w:type="pct"/>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hint="eastAsia" w:ascii="宋体" w:hAnsi="宋体" w:cs="宋体"/>
                <w:b/>
                <w:bCs/>
                <w:color w:val="auto"/>
                <w:kern w:val="0"/>
                <w:sz w:val="24"/>
                <w:szCs w:val="24"/>
              </w:rPr>
            </w:pPr>
            <w:r>
              <w:rPr>
                <w:rFonts w:hint="eastAsia" w:ascii="宋体" w:hAnsi="宋体" w:cs="宋体"/>
                <w:b/>
                <w:bCs/>
                <w:color w:val="auto"/>
                <w:kern w:val="0"/>
                <w:sz w:val="24"/>
                <w:szCs w:val="24"/>
              </w:rPr>
              <w:t>评审因素</w:t>
            </w:r>
          </w:p>
        </w:tc>
        <w:tc>
          <w:tcPr>
            <w:tcW w:w="624" w:type="pct"/>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hint="eastAsia" w:ascii="宋体" w:hAnsi="宋体" w:cs="宋体"/>
                <w:b/>
                <w:bCs/>
                <w:color w:val="auto"/>
                <w:kern w:val="0"/>
                <w:sz w:val="24"/>
                <w:szCs w:val="24"/>
              </w:rPr>
            </w:pPr>
            <w:r>
              <w:rPr>
                <w:rFonts w:hint="eastAsia" w:ascii="宋体" w:hAnsi="宋体" w:cs="宋体"/>
                <w:b/>
                <w:bCs/>
                <w:color w:val="auto"/>
                <w:kern w:val="0"/>
                <w:sz w:val="24"/>
                <w:szCs w:val="24"/>
              </w:rPr>
              <w:t>主要内容</w:t>
            </w:r>
          </w:p>
        </w:tc>
        <w:tc>
          <w:tcPr>
            <w:tcW w:w="3342" w:type="pct"/>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hint="eastAsia" w:ascii="宋体" w:hAnsi="宋体" w:cs="宋体"/>
                <w:b/>
                <w:bCs/>
                <w:color w:val="auto"/>
                <w:kern w:val="0"/>
                <w:sz w:val="24"/>
                <w:szCs w:val="24"/>
              </w:rPr>
            </w:pPr>
            <w:r>
              <w:rPr>
                <w:rFonts w:hint="eastAsia" w:ascii="宋体" w:hAnsi="宋体" w:cs="宋体"/>
                <w:b/>
                <w:bCs/>
                <w:color w:val="auto"/>
                <w:kern w:val="0"/>
                <w:sz w:val="24"/>
                <w:szCs w:val="24"/>
              </w:rPr>
              <w:t>指标要求</w:t>
            </w:r>
          </w:p>
        </w:tc>
        <w:tc>
          <w:tcPr>
            <w:tcW w:w="473" w:type="pct"/>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hint="eastAsia" w:ascii="宋体" w:hAnsi="宋体" w:cs="宋体"/>
                <w:b/>
                <w:bCs/>
                <w:color w:val="auto"/>
                <w:kern w:val="0"/>
                <w:sz w:val="24"/>
                <w:szCs w:val="24"/>
              </w:rPr>
            </w:pPr>
            <w:r>
              <w:rPr>
                <w:rFonts w:hint="eastAsia" w:ascii="宋体" w:hAnsi="宋体" w:cs="宋体"/>
                <w:b/>
                <w:bCs/>
                <w:color w:val="auto"/>
                <w:kern w:val="0"/>
                <w:sz w:val="24"/>
                <w:szCs w:val="24"/>
              </w:rPr>
              <w:t>细项</w:t>
            </w:r>
          </w:p>
          <w:p>
            <w:pPr>
              <w:widowControl/>
              <w:overflowPunct w:val="0"/>
              <w:autoSpaceDE w:val="0"/>
              <w:autoSpaceDN w:val="0"/>
              <w:spacing w:line="400" w:lineRule="exact"/>
              <w:jc w:val="center"/>
              <w:textAlignment w:val="baseline"/>
              <w:rPr>
                <w:rFonts w:hint="eastAsia" w:ascii="宋体" w:hAnsi="宋体" w:cs="宋体"/>
                <w:b/>
                <w:bCs/>
                <w:color w:val="auto"/>
                <w:kern w:val="0"/>
                <w:sz w:val="24"/>
                <w:szCs w:val="24"/>
              </w:rPr>
            </w:pPr>
            <w:r>
              <w:rPr>
                <w:rFonts w:hint="eastAsia" w:ascii="宋体" w:hAnsi="宋体" w:cs="宋体"/>
                <w:b/>
                <w:bCs/>
                <w:color w:val="auto"/>
                <w:kern w:val="0"/>
                <w:sz w:val="24"/>
                <w:szCs w:val="24"/>
              </w:rPr>
              <w:t>分值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00" w:type="pct"/>
            <w:tcBorders>
              <w:top w:val="single" w:color="auto" w:sz="4" w:space="0"/>
              <w:left w:val="single" w:color="auto" w:sz="4" w:space="0"/>
              <w:bottom w:val="single" w:color="auto" w:sz="4" w:space="0"/>
              <w:right w:val="single" w:color="auto" w:sz="4" w:space="0"/>
            </w:tcBorders>
            <w:noWrap/>
            <w:vAlign w:val="center"/>
          </w:tcPr>
          <w:p>
            <w:pPr>
              <w:widowControl/>
              <w:numPr>
                <w:ilvl w:val="0"/>
                <w:numId w:val="2"/>
              </w:numPr>
              <w:overflowPunct w:val="0"/>
              <w:autoSpaceDE w:val="0"/>
              <w:autoSpaceDN w:val="0"/>
              <w:spacing w:line="400" w:lineRule="exact"/>
              <w:jc w:val="center"/>
              <w:textAlignment w:val="baseline"/>
              <w:rPr>
                <w:rFonts w:hint="eastAsia" w:ascii="宋体" w:hAnsi="宋体" w:cs="宋体"/>
                <w:color w:val="auto"/>
                <w:kern w:val="0"/>
                <w:sz w:val="24"/>
                <w:szCs w:val="24"/>
              </w:rPr>
            </w:pPr>
          </w:p>
        </w:tc>
        <w:tc>
          <w:tcPr>
            <w:tcW w:w="358" w:type="pct"/>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hint="eastAsia" w:ascii="宋体" w:hAnsi="宋体" w:cs="宋体"/>
                <w:color w:val="auto"/>
                <w:sz w:val="24"/>
                <w:szCs w:val="24"/>
                <w:lang w:val="zh-CN"/>
              </w:rPr>
            </w:pPr>
            <w:r>
              <w:rPr>
                <w:rFonts w:hint="eastAsia" w:ascii="宋体" w:hAnsi="宋体" w:cs="宋体"/>
                <w:color w:val="auto"/>
                <w:sz w:val="24"/>
                <w:szCs w:val="24"/>
                <w:lang w:val="zh-CN"/>
              </w:rPr>
              <w:t>报价</w:t>
            </w:r>
          </w:p>
        </w:tc>
        <w:tc>
          <w:tcPr>
            <w:tcW w:w="624" w:type="pct"/>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hint="eastAsia" w:ascii="宋体" w:hAnsi="宋体" w:cs="宋体"/>
                <w:color w:val="auto"/>
                <w:sz w:val="24"/>
                <w:szCs w:val="24"/>
                <w:lang w:val="zh-CN"/>
              </w:rPr>
            </w:pPr>
            <w:r>
              <w:rPr>
                <w:rFonts w:hint="eastAsia" w:ascii="宋体" w:hAnsi="宋体" w:cs="宋体"/>
                <w:color w:val="auto"/>
                <w:sz w:val="24"/>
                <w:szCs w:val="24"/>
                <w:lang w:val="zh-CN"/>
              </w:rPr>
              <w:t>价 格</w:t>
            </w:r>
          </w:p>
        </w:tc>
        <w:tc>
          <w:tcPr>
            <w:tcW w:w="3342" w:type="pct"/>
            <w:tcBorders>
              <w:top w:val="single" w:color="auto" w:sz="4" w:space="0"/>
              <w:left w:val="single" w:color="auto" w:sz="4" w:space="0"/>
              <w:bottom w:val="single" w:color="auto" w:sz="4" w:space="0"/>
              <w:right w:val="single" w:color="auto" w:sz="4" w:space="0"/>
            </w:tcBorders>
            <w:noWrap/>
            <w:vAlign w:val="center"/>
          </w:tcPr>
          <w:p>
            <w:pPr>
              <w:pStyle w:val="41"/>
              <w:widowControl w:val="0"/>
              <w:spacing w:line="400" w:lineRule="exact"/>
              <w:jc w:val="both"/>
              <w:rPr>
                <w:rFonts w:ascii="宋体" w:hAnsi="宋体" w:cs="宋体"/>
                <w:color w:val="auto"/>
                <w:sz w:val="24"/>
                <w:szCs w:val="24"/>
              </w:rPr>
            </w:pPr>
            <w:r>
              <w:rPr>
                <w:rFonts w:ascii="宋体" w:hAnsi="宋体" w:cs="宋体"/>
                <w:color w:val="auto"/>
                <w:sz w:val="24"/>
                <w:szCs w:val="24"/>
              </w:rPr>
              <w:t>磋商报价得分=（磋商基准价／最后磋商报价）× 满分值</w:t>
            </w:r>
          </w:p>
          <w:p>
            <w:pPr>
              <w:pStyle w:val="41"/>
              <w:widowControl w:val="0"/>
              <w:spacing w:line="400" w:lineRule="exact"/>
              <w:jc w:val="both"/>
              <w:rPr>
                <w:rFonts w:ascii="宋体" w:hAnsi="宋体" w:cs="宋体"/>
                <w:color w:val="auto"/>
                <w:sz w:val="24"/>
                <w:szCs w:val="24"/>
              </w:rPr>
            </w:pPr>
            <w:r>
              <w:rPr>
                <w:rFonts w:ascii="宋体" w:hAnsi="宋体" w:cs="宋体"/>
                <w:color w:val="auto"/>
                <w:sz w:val="24"/>
                <w:szCs w:val="24"/>
              </w:rPr>
              <w:t>（1）磋商基准价为满足磋商文件要求且最后报价最低的供应商的价格。</w:t>
            </w:r>
          </w:p>
          <w:p>
            <w:pPr>
              <w:widowControl/>
              <w:overflowPunct w:val="0"/>
              <w:autoSpaceDE w:val="0"/>
              <w:autoSpaceDN w:val="0"/>
              <w:spacing w:line="400" w:lineRule="exact"/>
              <w:jc w:val="left"/>
              <w:textAlignment w:val="baseline"/>
              <w:rPr>
                <w:rFonts w:hint="eastAsia" w:ascii="宋体" w:hAnsi="宋体" w:cs="宋体"/>
                <w:color w:val="auto"/>
                <w:sz w:val="24"/>
                <w:szCs w:val="24"/>
                <w:lang w:val="zh-CN"/>
              </w:rPr>
            </w:pPr>
            <w:r>
              <w:rPr>
                <w:rFonts w:hint="eastAsia" w:ascii="宋体" w:hAnsi="宋体" w:cs="宋体"/>
                <w:color w:val="auto"/>
                <w:sz w:val="24"/>
                <w:szCs w:val="24"/>
              </w:rPr>
              <w:t>（2）因落实政府采购政策进行价格调整的，以调整后的价格计算磋商基准价和最后磋商报价。</w:t>
            </w:r>
          </w:p>
        </w:tc>
        <w:tc>
          <w:tcPr>
            <w:tcW w:w="473" w:type="pct"/>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hint="eastAsia" w:ascii="宋体" w:hAnsi="宋体" w:cs="宋体"/>
                <w:color w:val="auto"/>
                <w:sz w:val="24"/>
                <w:szCs w:val="24"/>
              </w:rPr>
            </w:pPr>
            <w:r>
              <w:rPr>
                <w:rFonts w:hint="eastAsia" w:ascii="宋体" w:hAnsi="宋体" w:cs="宋体"/>
                <w:color w:val="auto"/>
                <w:sz w:val="24"/>
                <w:szCs w:val="24"/>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00" w:type="pct"/>
            <w:tcBorders>
              <w:top w:val="single" w:color="auto" w:sz="4" w:space="0"/>
              <w:left w:val="single" w:color="auto" w:sz="4" w:space="0"/>
              <w:bottom w:val="single" w:color="auto" w:sz="4" w:space="0"/>
              <w:right w:val="single" w:color="auto" w:sz="4" w:space="0"/>
            </w:tcBorders>
            <w:noWrap/>
            <w:vAlign w:val="center"/>
          </w:tcPr>
          <w:p>
            <w:pPr>
              <w:widowControl/>
              <w:numPr>
                <w:ilvl w:val="0"/>
                <w:numId w:val="2"/>
              </w:numPr>
              <w:overflowPunct w:val="0"/>
              <w:autoSpaceDE w:val="0"/>
              <w:autoSpaceDN w:val="0"/>
              <w:spacing w:line="400" w:lineRule="exact"/>
              <w:jc w:val="center"/>
              <w:textAlignment w:val="baseline"/>
              <w:rPr>
                <w:rFonts w:hint="eastAsia" w:ascii="宋体" w:hAnsi="宋体" w:cs="宋体"/>
                <w:color w:val="auto"/>
                <w:kern w:val="0"/>
                <w:sz w:val="24"/>
                <w:szCs w:val="24"/>
              </w:rPr>
            </w:pPr>
          </w:p>
        </w:tc>
        <w:tc>
          <w:tcPr>
            <w:tcW w:w="358" w:type="pct"/>
            <w:vMerge w:val="restart"/>
            <w:tcBorders>
              <w:top w:val="single" w:color="auto" w:sz="4" w:space="0"/>
              <w:left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hint="eastAsia" w:ascii="宋体" w:hAnsi="宋体" w:cs="宋体"/>
                <w:color w:val="auto"/>
                <w:sz w:val="24"/>
                <w:szCs w:val="24"/>
              </w:rPr>
            </w:pPr>
            <w:r>
              <w:rPr>
                <w:rFonts w:hint="eastAsia" w:ascii="宋体" w:hAnsi="宋体" w:cs="宋体"/>
                <w:color w:val="auto"/>
                <w:sz w:val="24"/>
                <w:szCs w:val="24"/>
              </w:rPr>
              <w:t>商务因素</w:t>
            </w:r>
          </w:p>
        </w:tc>
        <w:tc>
          <w:tcPr>
            <w:tcW w:w="624" w:type="pct"/>
            <w:tcBorders>
              <w:top w:val="single" w:color="auto" w:sz="4" w:space="0"/>
              <w:left w:val="single" w:color="auto" w:sz="4" w:space="0"/>
              <w:bottom w:val="single" w:color="auto" w:sz="4" w:space="0"/>
              <w:right w:val="single" w:color="auto" w:sz="4" w:space="0"/>
            </w:tcBorders>
            <w:noWrap/>
            <w:vAlign w:val="center"/>
          </w:tcPr>
          <w:p>
            <w:pPr>
              <w:widowControl/>
              <w:spacing w:line="400" w:lineRule="exact"/>
              <w:textAlignment w:val="top"/>
              <w:rPr>
                <w:rFonts w:hint="eastAsia" w:ascii="宋体" w:hAnsi="宋体" w:cs="宋体"/>
                <w:color w:val="auto"/>
                <w:sz w:val="24"/>
                <w:szCs w:val="24"/>
                <w:lang w:val="zh-CN"/>
              </w:rPr>
            </w:pPr>
            <w:r>
              <w:rPr>
                <w:rFonts w:hint="eastAsia" w:ascii="宋体" w:hAnsi="宋体" w:cs="宋体"/>
                <w:color w:val="auto"/>
                <w:kern w:val="0"/>
                <w:sz w:val="24"/>
                <w:szCs w:val="24"/>
                <w:lang w:bidi="ar"/>
              </w:rPr>
              <w:t>B1.项目经理</w:t>
            </w:r>
          </w:p>
        </w:tc>
        <w:tc>
          <w:tcPr>
            <w:tcW w:w="3342" w:type="pct"/>
            <w:tcBorders>
              <w:top w:val="single" w:color="auto" w:sz="4" w:space="0"/>
              <w:left w:val="single" w:color="auto" w:sz="4" w:space="0"/>
              <w:bottom w:val="single" w:color="auto" w:sz="4" w:space="0"/>
              <w:right w:val="single" w:color="auto" w:sz="4" w:space="0"/>
            </w:tcBorders>
            <w:noWrap/>
          </w:tcPr>
          <w:p>
            <w:pPr>
              <w:widowControl/>
              <w:spacing w:line="400" w:lineRule="exact"/>
              <w:jc w:val="left"/>
              <w:textAlignment w:val="top"/>
              <w:rPr>
                <w:rFonts w:hint="eastAsia" w:ascii="宋体" w:hAnsi="宋体" w:cs="宋体"/>
                <w:color w:val="auto"/>
                <w:sz w:val="24"/>
                <w:szCs w:val="24"/>
                <w:lang w:bidi="ar"/>
              </w:rPr>
            </w:pPr>
            <w:r>
              <w:rPr>
                <w:rFonts w:hint="eastAsia" w:ascii="宋体" w:hAnsi="宋体" w:cs="宋体"/>
                <w:color w:val="auto"/>
                <w:kern w:val="0"/>
                <w:sz w:val="24"/>
                <w:szCs w:val="24"/>
                <w:lang w:bidi="ar"/>
              </w:rPr>
              <w:t>供应商针对本项目拟配备项目经理1人，具有</w:t>
            </w:r>
            <w:r>
              <w:rPr>
                <w:rFonts w:hint="eastAsia" w:ascii="宋体" w:hAnsi="宋体" w:cs="宋体"/>
                <w:color w:val="auto"/>
                <w:kern w:val="0"/>
                <w:sz w:val="24"/>
                <w:szCs w:val="24"/>
                <w:lang w:val="en-US" w:eastAsia="zh-CN" w:bidi="ar"/>
              </w:rPr>
              <w:t>由国家相关主管部门颁发的</w:t>
            </w:r>
            <w:r>
              <w:rPr>
                <w:rFonts w:hint="eastAsia" w:ascii="宋体" w:hAnsi="宋体" w:cs="宋体"/>
                <w:color w:val="auto"/>
                <w:kern w:val="0"/>
                <w:sz w:val="24"/>
                <w:szCs w:val="24"/>
                <w:lang w:bidi="ar"/>
              </w:rPr>
              <w:t>人力资源管理师</w:t>
            </w:r>
            <w:r>
              <w:rPr>
                <w:rFonts w:hint="eastAsia" w:ascii="宋体" w:hAnsi="宋体" w:cs="宋体"/>
                <w:color w:val="auto"/>
                <w:kern w:val="0"/>
                <w:sz w:val="24"/>
                <w:szCs w:val="24"/>
                <w:lang w:val="en-US" w:eastAsia="zh-CN" w:bidi="ar"/>
              </w:rPr>
              <w:t>证书</w:t>
            </w:r>
            <w:r>
              <w:rPr>
                <w:rFonts w:hint="eastAsia" w:ascii="宋体" w:hAnsi="宋体" w:cs="宋体"/>
                <w:color w:val="auto"/>
                <w:kern w:val="0"/>
                <w:sz w:val="24"/>
                <w:szCs w:val="24"/>
                <w:lang w:bidi="ar"/>
              </w:rPr>
              <w:t>、信息系统项目管理师(高级)证书</w:t>
            </w:r>
            <w:r>
              <w:rPr>
                <w:rFonts w:hint="eastAsia" w:ascii="宋体" w:hAnsi="宋体" w:cs="宋体"/>
                <w:color w:val="auto"/>
                <w:kern w:val="0"/>
                <w:sz w:val="24"/>
                <w:szCs w:val="24"/>
                <w:lang w:eastAsia="zh-CN" w:bidi="ar"/>
              </w:rPr>
              <w:t>、</w:t>
            </w:r>
            <w:r>
              <w:rPr>
                <w:rFonts w:hint="eastAsia" w:ascii="宋体" w:hAnsi="宋体" w:cs="宋体"/>
                <w:color w:val="auto"/>
                <w:kern w:val="0"/>
                <w:sz w:val="24"/>
                <w:szCs w:val="24"/>
                <w:lang w:val="en-US" w:eastAsia="zh-CN" w:bidi="ar"/>
              </w:rPr>
              <w:t>具有</w:t>
            </w:r>
            <w:r>
              <w:rPr>
                <w:rFonts w:hint="eastAsia" w:ascii="宋体" w:hAnsi="宋体" w:cs="宋体"/>
                <w:color w:val="auto"/>
                <w:kern w:val="0"/>
                <w:sz w:val="24"/>
                <w:szCs w:val="24"/>
                <w:lang w:bidi="ar"/>
              </w:rPr>
              <w:t>CISP注册信息安全专业人员认证证书的，每具备上述一项证书的得</w:t>
            </w:r>
            <w:r>
              <w:rPr>
                <w:rFonts w:hint="eastAsia" w:ascii="宋体" w:hAnsi="宋体" w:cs="宋体"/>
                <w:color w:val="auto"/>
                <w:kern w:val="0"/>
                <w:sz w:val="24"/>
                <w:szCs w:val="24"/>
                <w:lang w:val="en-US" w:eastAsia="zh-CN" w:bidi="ar"/>
              </w:rPr>
              <w:t>2</w:t>
            </w:r>
            <w:r>
              <w:rPr>
                <w:rFonts w:hint="eastAsia" w:ascii="宋体" w:hAnsi="宋体" w:cs="宋体"/>
                <w:color w:val="auto"/>
                <w:kern w:val="0"/>
                <w:sz w:val="24"/>
                <w:szCs w:val="24"/>
                <w:lang w:bidi="ar"/>
              </w:rPr>
              <w:t>分，满分6分。须同时提供相应的有效证书复印件及该人员在提交响应文件截止时间（不含提交响应文件截止时间当月）前6个月内任意一个月在供应商单位缴纳社保的证明材料，否则不得分。</w:t>
            </w:r>
          </w:p>
        </w:tc>
        <w:tc>
          <w:tcPr>
            <w:tcW w:w="473" w:type="pct"/>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hint="eastAsia" w:ascii="宋体" w:hAnsi="宋体" w:cs="宋体"/>
                <w:color w:val="auto"/>
                <w:sz w:val="24"/>
                <w:szCs w:val="24"/>
              </w:rPr>
            </w:pPr>
            <w:r>
              <w:rPr>
                <w:rFonts w:hint="eastAsia" w:ascii="宋体" w:hAnsi="宋体" w:cs="宋体"/>
                <w:color w:val="auto"/>
                <w:kern w:val="0"/>
                <w:sz w:val="24"/>
                <w:szCs w:val="24"/>
                <w:lang w:bidi="ar"/>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200" w:type="pct"/>
            <w:tcBorders>
              <w:top w:val="single" w:color="auto" w:sz="4" w:space="0"/>
              <w:left w:val="single" w:color="auto" w:sz="4" w:space="0"/>
              <w:bottom w:val="single" w:color="auto" w:sz="4" w:space="0"/>
              <w:right w:val="single" w:color="auto" w:sz="4" w:space="0"/>
            </w:tcBorders>
            <w:noWrap/>
            <w:vAlign w:val="center"/>
          </w:tcPr>
          <w:p>
            <w:pPr>
              <w:widowControl/>
              <w:numPr>
                <w:ilvl w:val="0"/>
                <w:numId w:val="2"/>
              </w:numPr>
              <w:overflowPunct w:val="0"/>
              <w:autoSpaceDE w:val="0"/>
              <w:autoSpaceDN w:val="0"/>
              <w:spacing w:line="400" w:lineRule="exact"/>
              <w:jc w:val="center"/>
              <w:textAlignment w:val="baseline"/>
              <w:rPr>
                <w:rFonts w:hint="eastAsia" w:ascii="宋体" w:hAnsi="宋体" w:cs="宋体"/>
                <w:color w:val="auto"/>
                <w:kern w:val="0"/>
                <w:sz w:val="24"/>
                <w:szCs w:val="24"/>
              </w:rPr>
            </w:pPr>
          </w:p>
        </w:tc>
        <w:tc>
          <w:tcPr>
            <w:tcW w:w="358" w:type="pct"/>
            <w:vMerge w:val="continue"/>
            <w:tcBorders>
              <w:left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hint="eastAsia" w:ascii="宋体" w:hAnsi="宋体" w:cs="宋体"/>
                <w:color w:val="auto"/>
                <w:sz w:val="24"/>
                <w:szCs w:val="24"/>
              </w:rPr>
            </w:pPr>
          </w:p>
        </w:tc>
        <w:tc>
          <w:tcPr>
            <w:tcW w:w="624" w:type="pct"/>
            <w:tcBorders>
              <w:top w:val="single" w:color="auto" w:sz="4" w:space="0"/>
              <w:left w:val="single" w:color="auto" w:sz="4" w:space="0"/>
              <w:bottom w:val="single" w:color="auto" w:sz="4" w:space="0"/>
              <w:right w:val="single" w:color="auto" w:sz="4" w:space="0"/>
            </w:tcBorders>
            <w:noWrap/>
            <w:vAlign w:val="center"/>
          </w:tcPr>
          <w:p>
            <w:pPr>
              <w:widowControl/>
              <w:spacing w:line="400" w:lineRule="exact"/>
              <w:textAlignment w:val="top"/>
              <w:rPr>
                <w:rFonts w:hint="eastAsia" w:ascii="宋体" w:hAnsi="宋体" w:cs="宋体"/>
                <w:color w:val="auto"/>
                <w:sz w:val="24"/>
                <w:szCs w:val="24"/>
                <w:lang w:val="zh-CN"/>
              </w:rPr>
            </w:pPr>
            <w:r>
              <w:rPr>
                <w:rFonts w:hint="eastAsia" w:ascii="宋体" w:hAnsi="宋体" w:cs="宋体"/>
                <w:color w:val="auto"/>
                <w:kern w:val="0"/>
                <w:sz w:val="24"/>
                <w:szCs w:val="24"/>
                <w:lang w:bidi="ar"/>
              </w:rPr>
              <w:t>B2.网络应急保障能力</w:t>
            </w:r>
          </w:p>
        </w:tc>
        <w:tc>
          <w:tcPr>
            <w:tcW w:w="3342" w:type="pct"/>
            <w:tcBorders>
              <w:top w:val="single" w:color="auto" w:sz="4" w:space="0"/>
              <w:left w:val="single" w:color="auto" w:sz="4" w:space="0"/>
              <w:bottom w:val="single" w:color="auto" w:sz="4" w:space="0"/>
              <w:right w:val="single" w:color="auto" w:sz="4" w:space="0"/>
            </w:tcBorders>
            <w:noWrap/>
          </w:tcPr>
          <w:p>
            <w:pPr>
              <w:widowControl/>
              <w:spacing w:line="400" w:lineRule="exact"/>
              <w:jc w:val="left"/>
              <w:textAlignment w:val="top"/>
              <w:rPr>
                <w:rFonts w:hint="eastAsia" w:ascii="宋体" w:hAnsi="宋体" w:cs="宋体"/>
                <w:color w:val="auto"/>
                <w:sz w:val="24"/>
                <w:szCs w:val="24"/>
                <w:lang w:val="zh-CN"/>
              </w:rPr>
            </w:pPr>
            <w:r>
              <w:rPr>
                <w:rFonts w:hint="eastAsia" w:ascii="宋体" w:hAnsi="宋体" w:cs="宋体"/>
                <w:color w:val="auto"/>
                <w:kern w:val="0"/>
                <w:sz w:val="24"/>
                <w:szCs w:val="24"/>
                <w:lang w:bidi="ar"/>
              </w:rPr>
              <w:t>本项目涉及系统网络，对应急通信保障有较高的响应保障要求。</w:t>
            </w:r>
            <w:r>
              <w:rPr>
                <w:rFonts w:hint="eastAsia" w:ascii="宋体" w:hAnsi="宋体" w:cs="宋体"/>
                <w:color w:val="auto"/>
                <w:kern w:val="0"/>
                <w:sz w:val="24"/>
                <w:szCs w:val="24"/>
                <w:lang w:val="en-US" w:eastAsia="zh-CN" w:bidi="ar"/>
              </w:rPr>
              <w:t>供应商</w:t>
            </w:r>
            <w:r>
              <w:rPr>
                <w:rFonts w:hint="eastAsia" w:ascii="宋体" w:hAnsi="宋体" w:cs="宋体"/>
                <w:color w:val="auto"/>
                <w:kern w:val="0"/>
                <w:sz w:val="24"/>
                <w:szCs w:val="24"/>
                <w:lang w:bidi="ar"/>
              </w:rPr>
              <w:t>承诺为该项目</w:t>
            </w:r>
            <w:r>
              <w:rPr>
                <w:rFonts w:hint="eastAsia" w:ascii="宋体" w:hAnsi="宋体" w:cs="宋体"/>
                <w:color w:val="auto"/>
                <w:kern w:val="0"/>
                <w:sz w:val="24"/>
                <w:szCs w:val="24"/>
                <w:lang w:val="en-US" w:eastAsia="zh-CN" w:bidi="ar"/>
              </w:rPr>
              <w:t>在</w:t>
            </w:r>
            <w:r>
              <w:rPr>
                <w:rFonts w:hint="eastAsia" w:ascii="宋体" w:hAnsi="宋体" w:cs="宋体"/>
                <w:color w:val="auto"/>
                <w:kern w:val="0"/>
                <w:sz w:val="24"/>
                <w:szCs w:val="24"/>
                <w:lang w:bidi="ar"/>
              </w:rPr>
              <w:t>合同期间配备应急通信一类保障队伍的得</w:t>
            </w:r>
            <w:r>
              <w:rPr>
                <w:rFonts w:hint="eastAsia" w:ascii="宋体" w:hAnsi="宋体" w:cs="宋体"/>
                <w:color w:val="auto"/>
                <w:kern w:val="0"/>
                <w:sz w:val="24"/>
                <w:szCs w:val="24"/>
                <w:lang w:val="en-US" w:eastAsia="zh-CN" w:bidi="ar"/>
              </w:rPr>
              <w:t>3</w:t>
            </w:r>
            <w:r>
              <w:rPr>
                <w:rFonts w:hint="eastAsia" w:ascii="宋体" w:hAnsi="宋体" w:cs="宋体"/>
                <w:color w:val="auto"/>
                <w:kern w:val="0"/>
                <w:sz w:val="24"/>
                <w:szCs w:val="24"/>
                <w:lang w:bidi="ar"/>
              </w:rPr>
              <w:t>分，</w:t>
            </w:r>
            <w:r>
              <w:rPr>
                <w:rFonts w:hint="eastAsia" w:ascii="宋体" w:hAnsi="宋体" w:cs="宋体"/>
                <w:color w:val="auto"/>
                <w:kern w:val="0"/>
                <w:sz w:val="24"/>
                <w:szCs w:val="24"/>
                <w:lang w:val="en-US" w:eastAsia="zh-CN" w:bidi="ar"/>
              </w:rPr>
              <w:t>否则不得分，须提供承诺函，格式自拟</w:t>
            </w:r>
            <w:r>
              <w:rPr>
                <w:rFonts w:hint="eastAsia" w:ascii="宋体" w:hAnsi="宋体" w:cs="宋体"/>
                <w:color w:val="auto"/>
                <w:kern w:val="0"/>
                <w:sz w:val="24"/>
                <w:szCs w:val="24"/>
                <w:lang w:bidi="ar"/>
              </w:rPr>
              <w:t>。</w:t>
            </w:r>
          </w:p>
        </w:tc>
        <w:tc>
          <w:tcPr>
            <w:tcW w:w="473" w:type="pct"/>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textAlignment w:val="top"/>
              <w:rPr>
                <w:rFonts w:hint="eastAsia" w:ascii="宋体" w:hAnsi="宋体" w:eastAsia="宋体" w:cs="宋体"/>
                <w:color w:val="auto"/>
                <w:sz w:val="24"/>
                <w:szCs w:val="24"/>
                <w:lang w:eastAsia="zh-CN"/>
              </w:rPr>
            </w:pPr>
            <w:r>
              <w:rPr>
                <w:rFonts w:hint="eastAsia" w:ascii="宋体" w:hAnsi="宋体" w:cs="宋体"/>
                <w:color w:val="auto"/>
                <w:kern w:val="0"/>
                <w:sz w:val="24"/>
                <w:szCs w:val="24"/>
                <w:lang w:val="en-US" w:eastAsia="zh-CN" w:bidi="ar"/>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00" w:type="pct"/>
            <w:tcBorders>
              <w:top w:val="single" w:color="auto" w:sz="4" w:space="0"/>
              <w:left w:val="single" w:color="auto" w:sz="4" w:space="0"/>
              <w:bottom w:val="single" w:color="auto" w:sz="4" w:space="0"/>
              <w:right w:val="single" w:color="auto" w:sz="4" w:space="0"/>
            </w:tcBorders>
            <w:noWrap/>
            <w:vAlign w:val="center"/>
          </w:tcPr>
          <w:p>
            <w:pPr>
              <w:widowControl/>
              <w:numPr>
                <w:ilvl w:val="0"/>
                <w:numId w:val="2"/>
              </w:numPr>
              <w:overflowPunct w:val="0"/>
              <w:autoSpaceDE w:val="0"/>
              <w:autoSpaceDN w:val="0"/>
              <w:spacing w:line="400" w:lineRule="exact"/>
              <w:jc w:val="center"/>
              <w:textAlignment w:val="baseline"/>
              <w:rPr>
                <w:rFonts w:hint="eastAsia" w:ascii="宋体" w:hAnsi="宋体" w:cs="宋体"/>
                <w:color w:val="auto"/>
                <w:kern w:val="0"/>
                <w:sz w:val="24"/>
                <w:szCs w:val="24"/>
              </w:rPr>
            </w:pPr>
          </w:p>
        </w:tc>
        <w:tc>
          <w:tcPr>
            <w:tcW w:w="358" w:type="pct"/>
            <w:vMerge w:val="continue"/>
            <w:tcBorders>
              <w:left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hint="eastAsia" w:ascii="宋体" w:hAnsi="宋体" w:cs="宋体"/>
                <w:color w:val="auto"/>
                <w:sz w:val="24"/>
                <w:szCs w:val="24"/>
              </w:rPr>
            </w:pPr>
          </w:p>
        </w:tc>
        <w:tc>
          <w:tcPr>
            <w:tcW w:w="624" w:type="pct"/>
            <w:tcBorders>
              <w:top w:val="single" w:color="auto" w:sz="4" w:space="0"/>
              <w:left w:val="single" w:color="auto" w:sz="4" w:space="0"/>
              <w:bottom w:val="single" w:color="auto" w:sz="4" w:space="0"/>
              <w:right w:val="single" w:color="auto" w:sz="4" w:space="0"/>
            </w:tcBorders>
            <w:noWrap/>
            <w:vAlign w:val="center"/>
          </w:tcPr>
          <w:p>
            <w:pPr>
              <w:pStyle w:val="8"/>
              <w:spacing w:beforeAutospacing="0" w:afterAutospacing="0" w:line="400" w:lineRule="exact"/>
              <w:jc w:val="center"/>
              <w:rPr>
                <w:rFonts w:hint="eastAsia"/>
                <w:color w:val="auto"/>
                <w:kern w:val="2"/>
              </w:rPr>
            </w:pPr>
            <w:r>
              <w:rPr>
                <w:rFonts w:hint="eastAsia"/>
                <w:color w:val="auto"/>
              </w:rPr>
              <w:t>B3.安全防护能力</w:t>
            </w:r>
          </w:p>
        </w:tc>
        <w:tc>
          <w:tcPr>
            <w:tcW w:w="3342" w:type="pct"/>
            <w:tcBorders>
              <w:top w:val="single" w:color="auto" w:sz="4" w:space="0"/>
              <w:left w:val="single" w:color="auto" w:sz="4" w:space="0"/>
              <w:bottom w:val="single" w:color="auto" w:sz="4" w:space="0"/>
              <w:right w:val="single" w:color="auto" w:sz="4" w:space="0"/>
            </w:tcBorders>
            <w:noWrap/>
            <w:vAlign w:val="center"/>
          </w:tcPr>
          <w:p>
            <w:pPr>
              <w:spacing w:line="400" w:lineRule="exact"/>
              <w:textAlignment w:val="center"/>
              <w:rPr>
                <w:rFonts w:hint="eastAsia" w:ascii="宋体" w:hAnsi="宋体" w:cs="宋体"/>
                <w:color w:val="auto"/>
                <w:sz w:val="24"/>
                <w:szCs w:val="24"/>
              </w:rPr>
            </w:pPr>
            <w:r>
              <w:rPr>
                <w:rFonts w:hint="eastAsia" w:ascii="宋体" w:hAnsi="宋体" w:cs="宋体"/>
                <w:color w:val="auto"/>
                <w:kern w:val="0"/>
                <w:sz w:val="24"/>
                <w:szCs w:val="24"/>
                <w:lang w:bidi="ar"/>
              </w:rPr>
              <w:t>为确保专线网络的安全性及可靠性，避免导致平台网络访问受限、业务中断等影响，专线具备高可靠性，具有一定的抗DDos能力，供应商可对平台流量进行牵引清洗，可就近对攻击源流量进行压</w:t>
            </w:r>
            <w:r>
              <w:rPr>
                <w:rFonts w:hint="eastAsia" w:ascii="宋体" w:hAnsi="宋体" w:cs="宋体"/>
                <w:color w:val="auto"/>
                <w:kern w:val="0"/>
                <w:sz w:val="24"/>
                <w:szCs w:val="24"/>
                <w:highlight w:val="none"/>
                <w:lang w:bidi="ar"/>
              </w:rPr>
              <w:t>制。供应商具有“网络性能评估指标实时预警软件”、“网络安全攻防技能实训平台”、“流量牵引”、“流量压制”或“流量控制”相关的软件著作权证书，每提供</w:t>
            </w:r>
            <w:r>
              <w:rPr>
                <w:rFonts w:hint="eastAsia" w:ascii="宋体" w:hAnsi="宋体" w:cs="宋体"/>
                <w:color w:val="auto"/>
                <w:kern w:val="0"/>
                <w:sz w:val="24"/>
                <w:szCs w:val="24"/>
                <w:highlight w:val="none"/>
                <w:lang w:val="en-US" w:eastAsia="zh-CN" w:bidi="ar"/>
              </w:rPr>
              <w:t>上述任意</w:t>
            </w:r>
            <w:r>
              <w:rPr>
                <w:rFonts w:hint="eastAsia" w:ascii="宋体" w:hAnsi="宋体" w:cs="宋体"/>
                <w:color w:val="auto"/>
                <w:kern w:val="0"/>
                <w:sz w:val="24"/>
                <w:szCs w:val="24"/>
                <w:highlight w:val="none"/>
                <w:lang w:bidi="ar"/>
              </w:rPr>
              <w:t>1项相关的软件著作权证书</w:t>
            </w:r>
            <w:r>
              <w:rPr>
                <w:rFonts w:hint="eastAsia" w:ascii="宋体" w:hAnsi="宋体" w:cs="宋体"/>
                <w:color w:val="auto"/>
                <w:kern w:val="0"/>
                <w:sz w:val="24"/>
                <w:szCs w:val="24"/>
                <w:highlight w:val="none"/>
                <w:lang w:val="en-US" w:eastAsia="zh-CN" w:bidi="ar"/>
              </w:rPr>
              <w:t>的</w:t>
            </w:r>
            <w:r>
              <w:rPr>
                <w:rFonts w:hint="eastAsia" w:ascii="宋体" w:hAnsi="宋体" w:cs="宋体"/>
                <w:color w:val="auto"/>
                <w:kern w:val="0"/>
                <w:sz w:val="24"/>
                <w:szCs w:val="24"/>
                <w:highlight w:val="none"/>
                <w:lang w:bidi="ar"/>
              </w:rPr>
              <w:t>得2分，满分4分，未</w:t>
            </w:r>
            <w:r>
              <w:rPr>
                <w:rFonts w:hint="eastAsia" w:ascii="宋体" w:hAnsi="宋体" w:cs="宋体"/>
                <w:color w:val="auto"/>
                <w:kern w:val="0"/>
                <w:sz w:val="24"/>
                <w:szCs w:val="24"/>
                <w:lang w:bidi="ar"/>
              </w:rPr>
              <w:t>提供的不得分。（若供应商为分支机构的，可提供分支机构的软件著作权证书复印件也可提供所属总公司的软件著作权证书复印件并加盖供应商公章）</w:t>
            </w:r>
          </w:p>
        </w:tc>
        <w:tc>
          <w:tcPr>
            <w:tcW w:w="473" w:type="pct"/>
            <w:tcBorders>
              <w:top w:val="single" w:color="auto" w:sz="4" w:space="0"/>
              <w:left w:val="single" w:color="auto" w:sz="4" w:space="0"/>
              <w:bottom w:val="single" w:color="auto" w:sz="4" w:space="0"/>
              <w:right w:val="single" w:color="auto" w:sz="4" w:space="0"/>
            </w:tcBorders>
            <w:noWrap/>
            <w:vAlign w:val="center"/>
          </w:tcPr>
          <w:p>
            <w:pPr>
              <w:pStyle w:val="8"/>
              <w:spacing w:beforeAutospacing="0" w:afterAutospacing="0" w:line="400" w:lineRule="exact"/>
              <w:jc w:val="center"/>
              <w:rPr>
                <w:rFonts w:hint="eastAsia"/>
                <w:color w:val="auto"/>
                <w:kern w:val="2"/>
              </w:rPr>
            </w:pPr>
            <w:r>
              <w:rPr>
                <w:rFonts w:hint="eastAsia"/>
                <w:color w:val="auto"/>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00" w:type="pct"/>
            <w:tcBorders>
              <w:top w:val="single" w:color="auto" w:sz="4" w:space="0"/>
              <w:left w:val="single" w:color="auto" w:sz="4" w:space="0"/>
              <w:bottom w:val="single" w:color="auto" w:sz="4" w:space="0"/>
              <w:right w:val="single" w:color="auto" w:sz="4" w:space="0"/>
            </w:tcBorders>
            <w:noWrap/>
            <w:vAlign w:val="center"/>
          </w:tcPr>
          <w:p>
            <w:pPr>
              <w:widowControl/>
              <w:numPr>
                <w:ilvl w:val="0"/>
                <w:numId w:val="2"/>
              </w:numPr>
              <w:overflowPunct w:val="0"/>
              <w:autoSpaceDE w:val="0"/>
              <w:autoSpaceDN w:val="0"/>
              <w:spacing w:line="400" w:lineRule="exact"/>
              <w:jc w:val="center"/>
              <w:textAlignment w:val="baseline"/>
              <w:rPr>
                <w:rFonts w:hint="eastAsia" w:ascii="宋体" w:hAnsi="宋体" w:cs="宋体"/>
                <w:color w:val="auto"/>
                <w:kern w:val="0"/>
                <w:sz w:val="24"/>
                <w:szCs w:val="24"/>
              </w:rPr>
            </w:pPr>
          </w:p>
        </w:tc>
        <w:tc>
          <w:tcPr>
            <w:tcW w:w="358" w:type="pct"/>
            <w:vMerge w:val="continue"/>
            <w:tcBorders>
              <w:left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hint="eastAsia" w:ascii="宋体" w:hAnsi="宋体" w:cs="宋体"/>
                <w:color w:val="auto"/>
                <w:sz w:val="24"/>
                <w:szCs w:val="24"/>
              </w:rPr>
            </w:pPr>
          </w:p>
        </w:tc>
        <w:tc>
          <w:tcPr>
            <w:tcW w:w="624" w:type="pct"/>
            <w:tcBorders>
              <w:top w:val="single" w:color="auto" w:sz="4" w:space="0"/>
              <w:left w:val="single" w:color="auto" w:sz="4" w:space="0"/>
              <w:bottom w:val="single" w:color="auto" w:sz="4" w:space="0"/>
              <w:right w:val="single" w:color="auto" w:sz="4" w:space="0"/>
            </w:tcBorders>
            <w:noWrap/>
            <w:vAlign w:val="center"/>
          </w:tcPr>
          <w:p>
            <w:pPr>
              <w:pStyle w:val="8"/>
              <w:spacing w:beforeAutospacing="0" w:afterAutospacing="0" w:line="400" w:lineRule="exact"/>
              <w:jc w:val="center"/>
              <w:rPr>
                <w:rFonts w:hint="eastAsia"/>
                <w:color w:val="auto"/>
                <w:kern w:val="2"/>
              </w:rPr>
            </w:pPr>
            <w:r>
              <w:rPr>
                <w:rFonts w:hint="eastAsia"/>
                <w:color w:val="auto"/>
              </w:rPr>
              <w:t>B4.类似业绩</w:t>
            </w:r>
          </w:p>
        </w:tc>
        <w:tc>
          <w:tcPr>
            <w:tcW w:w="3342" w:type="pct"/>
            <w:tcBorders>
              <w:top w:val="single" w:color="auto" w:sz="4" w:space="0"/>
              <w:left w:val="single" w:color="auto" w:sz="4" w:space="0"/>
              <w:bottom w:val="single" w:color="auto" w:sz="4" w:space="0"/>
              <w:right w:val="single" w:color="auto" w:sz="4" w:space="0"/>
            </w:tcBorders>
            <w:noWrap/>
            <w:vAlign w:val="center"/>
          </w:tcPr>
          <w:p>
            <w:pPr>
              <w:spacing w:line="400" w:lineRule="exact"/>
              <w:textAlignment w:val="center"/>
              <w:rPr>
                <w:rFonts w:hint="eastAsia" w:ascii="宋体" w:hAnsi="宋体" w:cs="宋体"/>
                <w:color w:val="auto"/>
                <w:kern w:val="0"/>
                <w:sz w:val="24"/>
                <w:szCs w:val="24"/>
                <w:lang w:bidi="ar"/>
              </w:rPr>
            </w:pPr>
            <w:r>
              <w:rPr>
                <w:rFonts w:hint="eastAsia" w:ascii="宋体" w:hAnsi="宋体" w:cs="宋体"/>
                <w:color w:val="auto"/>
                <w:kern w:val="0"/>
                <w:sz w:val="24"/>
                <w:szCs w:val="24"/>
                <w:lang w:bidi="ar"/>
              </w:rPr>
              <w:t>供应商近两年（合同签订时间2024年1月1日至今）具有承接过类似项目业绩的，每提供一项业绩资料得2分，满分6分。须提供合同复印件或中标（成交）公告的下载网页并注明网址，未提供或提供材料不符合要求的不得分。</w:t>
            </w:r>
          </w:p>
        </w:tc>
        <w:tc>
          <w:tcPr>
            <w:tcW w:w="473" w:type="pct"/>
            <w:tcBorders>
              <w:top w:val="single" w:color="auto" w:sz="4" w:space="0"/>
              <w:left w:val="single" w:color="auto" w:sz="4" w:space="0"/>
              <w:bottom w:val="single" w:color="auto" w:sz="4" w:space="0"/>
              <w:right w:val="single" w:color="auto" w:sz="4" w:space="0"/>
            </w:tcBorders>
            <w:noWrap/>
            <w:vAlign w:val="center"/>
          </w:tcPr>
          <w:p>
            <w:pPr>
              <w:pStyle w:val="8"/>
              <w:spacing w:beforeAutospacing="0" w:afterAutospacing="0" w:line="400" w:lineRule="exact"/>
              <w:jc w:val="center"/>
              <w:rPr>
                <w:rFonts w:hint="eastAsia"/>
                <w:color w:val="auto"/>
              </w:rPr>
            </w:pPr>
            <w:r>
              <w:rPr>
                <w:rFonts w:hint="eastAsia"/>
                <w:color w:val="auto"/>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00" w:type="pct"/>
            <w:tcBorders>
              <w:top w:val="single" w:color="auto" w:sz="4" w:space="0"/>
              <w:left w:val="single" w:color="auto" w:sz="4" w:space="0"/>
              <w:bottom w:val="single" w:color="auto" w:sz="4" w:space="0"/>
              <w:right w:val="single" w:color="auto" w:sz="4" w:space="0"/>
            </w:tcBorders>
            <w:noWrap/>
            <w:vAlign w:val="center"/>
          </w:tcPr>
          <w:p>
            <w:pPr>
              <w:widowControl/>
              <w:numPr>
                <w:ilvl w:val="0"/>
                <w:numId w:val="2"/>
              </w:numPr>
              <w:overflowPunct w:val="0"/>
              <w:autoSpaceDE w:val="0"/>
              <w:autoSpaceDN w:val="0"/>
              <w:spacing w:line="400" w:lineRule="exact"/>
              <w:jc w:val="center"/>
              <w:textAlignment w:val="baseline"/>
              <w:rPr>
                <w:rFonts w:hint="eastAsia" w:ascii="宋体" w:hAnsi="宋体" w:cs="宋体"/>
                <w:color w:val="auto"/>
                <w:kern w:val="0"/>
                <w:sz w:val="24"/>
                <w:szCs w:val="24"/>
              </w:rPr>
            </w:pPr>
          </w:p>
        </w:tc>
        <w:tc>
          <w:tcPr>
            <w:tcW w:w="358" w:type="pct"/>
            <w:vMerge w:val="continue"/>
            <w:tcBorders>
              <w:left w:val="single" w:color="auto" w:sz="4" w:space="0"/>
              <w:bottom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hint="eastAsia" w:ascii="宋体" w:hAnsi="宋体" w:cs="宋体"/>
                <w:color w:val="auto"/>
                <w:sz w:val="24"/>
                <w:szCs w:val="24"/>
              </w:rPr>
            </w:pPr>
          </w:p>
        </w:tc>
        <w:tc>
          <w:tcPr>
            <w:tcW w:w="624" w:type="pct"/>
            <w:tcBorders>
              <w:top w:val="single" w:color="auto" w:sz="4" w:space="0"/>
              <w:left w:val="single" w:color="auto" w:sz="4" w:space="0"/>
              <w:bottom w:val="single" w:color="auto" w:sz="4" w:space="0"/>
              <w:right w:val="single" w:color="auto" w:sz="4" w:space="0"/>
            </w:tcBorders>
            <w:noWrap/>
            <w:vAlign w:val="center"/>
          </w:tcPr>
          <w:p>
            <w:pPr>
              <w:pStyle w:val="8"/>
              <w:spacing w:beforeAutospacing="0" w:afterAutospacing="0" w:line="400" w:lineRule="exact"/>
              <w:jc w:val="center"/>
              <w:rPr>
                <w:rFonts w:hint="eastAsia"/>
                <w:color w:val="auto"/>
                <w:kern w:val="2"/>
              </w:rPr>
            </w:pPr>
            <w:r>
              <w:rPr>
                <w:rFonts w:hint="eastAsia"/>
                <w:color w:val="auto"/>
              </w:rPr>
              <w:t>B5.服务时效-线路</w:t>
            </w:r>
          </w:p>
        </w:tc>
        <w:tc>
          <w:tcPr>
            <w:tcW w:w="3342" w:type="pct"/>
            <w:tcBorders>
              <w:top w:val="single" w:color="auto" w:sz="4" w:space="0"/>
              <w:left w:val="single" w:color="auto" w:sz="4" w:space="0"/>
              <w:bottom w:val="single" w:color="auto" w:sz="4" w:space="0"/>
              <w:right w:val="single" w:color="auto" w:sz="4" w:space="0"/>
            </w:tcBorders>
            <w:noWrap/>
            <w:vAlign w:val="center"/>
          </w:tcPr>
          <w:p>
            <w:pPr>
              <w:pStyle w:val="49"/>
              <w:spacing w:line="400" w:lineRule="exact"/>
              <w:rPr>
                <w:rFonts w:hint="eastAsia" w:hAnsi="宋体" w:cs="宋体"/>
                <w:color w:val="auto"/>
                <w:lang w:bidi="ar"/>
              </w:rPr>
            </w:pPr>
            <w:r>
              <w:rPr>
                <w:rFonts w:hint="eastAsia" w:hAnsi="宋体" w:cs="宋体"/>
                <w:color w:val="auto"/>
              </w:rPr>
              <w:t>供应商承诺</w:t>
            </w:r>
            <w:r>
              <w:rPr>
                <w:rFonts w:hint="eastAsia" w:hAnsi="宋体" w:cs="宋体"/>
                <w:color w:val="auto"/>
                <w:lang w:eastAsia="zh-CN"/>
              </w:rPr>
              <w:t>，</w:t>
            </w:r>
            <w:r>
              <w:rPr>
                <w:rFonts w:hint="eastAsia" w:hAnsi="宋体" w:cs="宋体"/>
                <w:color w:val="auto"/>
                <w:lang w:val="en-US" w:eastAsia="zh-CN"/>
              </w:rPr>
              <w:t>服务期内，</w:t>
            </w:r>
            <w:r>
              <w:rPr>
                <w:rFonts w:hint="eastAsia" w:hAnsi="宋体" w:cs="宋体"/>
                <w:color w:val="auto"/>
              </w:rPr>
              <w:t>若</w:t>
            </w:r>
            <w:r>
              <w:rPr>
                <w:rFonts w:hint="eastAsia" w:hAnsi="宋体" w:cs="宋体"/>
                <w:color w:val="auto"/>
                <w:lang w:val="en-US" w:eastAsia="zh-CN"/>
              </w:rPr>
              <w:t>出现</w:t>
            </w:r>
            <w:r>
              <w:rPr>
                <w:rFonts w:hint="eastAsia" w:hAnsi="宋体" w:cs="宋体"/>
                <w:color w:val="auto"/>
              </w:rPr>
              <w:t>线路故障，</w:t>
            </w:r>
            <w:r>
              <w:rPr>
                <w:rFonts w:hint="eastAsia" w:hAnsi="宋体" w:cs="宋体"/>
                <w:color w:val="auto"/>
                <w:lang w:val="en-US" w:eastAsia="zh-CN"/>
              </w:rPr>
              <w:t>可在</w:t>
            </w:r>
            <w:r>
              <w:rPr>
                <w:rFonts w:hint="eastAsia" w:hAnsi="宋体" w:cs="宋体"/>
                <w:color w:val="auto"/>
              </w:rPr>
              <w:t>0.5小时到达现场</w:t>
            </w:r>
            <w:r>
              <w:rPr>
                <w:rFonts w:hint="eastAsia" w:hAnsi="宋体" w:cs="宋体"/>
                <w:color w:val="auto"/>
                <w:lang w:eastAsia="zh-CN"/>
              </w:rPr>
              <w:t>、</w:t>
            </w:r>
            <w:r>
              <w:rPr>
                <w:rFonts w:hint="eastAsia" w:hAnsi="宋体" w:cs="宋体"/>
                <w:color w:val="auto"/>
              </w:rPr>
              <w:t>1小时内排除线路故障的得3分；若</w:t>
            </w:r>
            <w:r>
              <w:rPr>
                <w:rFonts w:hint="eastAsia" w:hAnsi="宋体" w:cs="宋体"/>
                <w:color w:val="auto"/>
                <w:lang w:val="en-US" w:eastAsia="zh-CN"/>
              </w:rPr>
              <w:t>出现</w:t>
            </w:r>
            <w:r>
              <w:rPr>
                <w:rFonts w:hint="eastAsia" w:hAnsi="宋体" w:cs="宋体"/>
                <w:color w:val="auto"/>
              </w:rPr>
              <w:t>线路故障，1小时到达现场</w:t>
            </w:r>
            <w:r>
              <w:rPr>
                <w:rFonts w:hint="eastAsia" w:hAnsi="宋体" w:cs="宋体"/>
                <w:color w:val="auto"/>
                <w:lang w:eastAsia="zh-CN"/>
              </w:rPr>
              <w:t>、</w:t>
            </w:r>
            <w:r>
              <w:rPr>
                <w:rFonts w:hint="eastAsia" w:hAnsi="宋体" w:cs="宋体"/>
                <w:color w:val="auto"/>
              </w:rPr>
              <w:t>2小时内排除线路故障的得1.5分；其余情况不得分，须提供承诺函，格式自拟。</w:t>
            </w:r>
          </w:p>
        </w:tc>
        <w:tc>
          <w:tcPr>
            <w:tcW w:w="473" w:type="pct"/>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textAlignment w:val="center"/>
              <w:rPr>
                <w:rFonts w:hint="eastAsia" w:ascii="宋体" w:hAnsi="宋体" w:cs="宋体"/>
                <w:color w:val="auto"/>
                <w:sz w:val="24"/>
                <w:szCs w:val="24"/>
              </w:rPr>
            </w:pPr>
            <w:r>
              <w:rPr>
                <w:rFonts w:hint="eastAsia" w:ascii="宋体" w:hAnsi="宋体" w:cs="宋体"/>
                <w:color w:val="auto"/>
                <w:sz w:val="24"/>
                <w:szCs w:val="24"/>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00" w:type="pct"/>
            <w:tcBorders>
              <w:top w:val="single" w:color="auto" w:sz="4" w:space="0"/>
              <w:left w:val="single" w:color="auto" w:sz="4" w:space="0"/>
              <w:bottom w:val="single" w:color="auto" w:sz="4" w:space="0"/>
              <w:right w:val="single" w:color="auto" w:sz="4" w:space="0"/>
            </w:tcBorders>
            <w:noWrap/>
            <w:vAlign w:val="center"/>
          </w:tcPr>
          <w:p>
            <w:pPr>
              <w:widowControl/>
              <w:numPr>
                <w:ilvl w:val="0"/>
                <w:numId w:val="2"/>
              </w:numPr>
              <w:overflowPunct w:val="0"/>
              <w:autoSpaceDE w:val="0"/>
              <w:autoSpaceDN w:val="0"/>
              <w:spacing w:line="400" w:lineRule="exact"/>
              <w:jc w:val="center"/>
              <w:textAlignment w:val="baseline"/>
              <w:rPr>
                <w:rFonts w:hint="eastAsia" w:ascii="宋体" w:hAnsi="宋体" w:cs="宋体"/>
                <w:color w:val="auto"/>
                <w:kern w:val="0"/>
                <w:sz w:val="24"/>
                <w:szCs w:val="24"/>
              </w:rPr>
            </w:pPr>
          </w:p>
        </w:tc>
        <w:tc>
          <w:tcPr>
            <w:tcW w:w="358" w:type="pct"/>
            <w:vMerge w:val="restart"/>
            <w:tcBorders>
              <w:top w:val="single" w:color="auto" w:sz="4" w:space="0"/>
              <w:left w:val="single" w:color="auto" w:sz="4" w:space="0"/>
              <w:right w:val="single" w:color="auto" w:sz="4" w:space="0"/>
            </w:tcBorders>
            <w:noWrap/>
            <w:vAlign w:val="center"/>
          </w:tcPr>
          <w:p>
            <w:pPr>
              <w:widowControl/>
              <w:overflowPunct w:val="0"/>
              <w:autoSpaceDE w:val="0"/>
              <w:autoSpaceDN w:val="0"/>
              <w:spacing w:line="400" w:lineRule="exact"/>
              <w:jc w:val="left"/>
              <w:textAlignment w:val="baseline"/>
              <w:rPr>
                <w:rFonts w:hint="eastAsia" w:ascii="宋体" w:hAnsi="宋体" w:cs="宋体"/>
                <w:color w:val="auto"/>
                <w:sz w:val="24"/>
                <w:szCs w:val="24"/>
                <w:lang w:val="zh-CN"/>
              </w:rPr>
            </w:pPr>
            <w:r>
              <w:rPr>
                <w:rFonts w:hint="eastAsia" w:ascii="宋体" w:hAnsi="宋体" w:cs="宋体"/>
                <w:color w:val="auto"/>
                <w:sz w:val="24"/>
                <w:szCs w:val="24"/>
                <w:lang w:val="zh-CN"/>
              </w:rPr>
              <w:t>技术因素</w:t>
            </w:r>
          </w:p>
        </w:tc>
        <w:tc>
          <w:tcPr>
            <w:tcW w:w="624" w:type="pct"/>
            <w:tcBorders>
              <w:top w:val="single" w:color="auto" w:sz="4" w:space="0"/>
              <w:left w:val="single" w:color="auto" w:sz="4" w:space="0"/>
              <w:bottom w:val="single" w:color="auto" w:sz="4" w:space="0"/>
              <w:right w:val="single" w:color="auto" w:sz="4" w:space="0"/>
            </w:tcBorders>
            <w:noWrap/>
            <w:vAlign w:val="center"/>
          </w:tcPr>
          <w:p>
            <w:pPr>
              <w:pStyle w:val="60"/>
              <w:spacing w:before="131" w:line="400" w:lineRule="exact"/>
              <w:rPr>
                <w:rFonts w:hint="eastAsia"/>
                <w:color w:val="auto"/>
                <w:sz w:val="24"/>
                <w:szCs w:val="24"/>
                <w:lang w:eastAsia="zh-CN"/>
              </w:rPr>
            </w:pPr>
            <w:r>
              <w:rPr>
                <w:rFonts w:hint="eastAsia"/>
                <w:color w:val="auto"/>
                <w:sz w:val="24"/>
                <w:szCs w:val="24"/>
                <w:lang w:eastAsia="zh-CN" w:bidi="ar"/>
              </w:rPr>
              <w:t>C1.</w:t>
            </w:r>
            <w:r>
              <w:rPr>
                <w:rFonts w:hint="eastAsia"/>
                <w:color w:val="auto"/>
                <w:sz w:val="24"/>
                <w:szCs w:val="24"/>
                <w:lang w:eastAsia="zh-CN"/>
              </w:rPr>
              <w:t>技术和服务要求响应情况</w:t>
            </w:r>
          </w:p>
        </w:tc>
        <w:tc>
          <w:tcPr>
            <w:tcW w:w="3342" w:type="pct"/>
            <w:tcBorders>
              <w:top w:val="single" w:color="auto" w:sz="4" w:space="0"/>
              <w:left w:val="single" w:color="auto" w:sz="4" w:space="0"/>
              <w:bottom w:val="single" w:color="auto" w:sz="4" w:space="0"/>
              <w:right w:val="single" w:color="auto" w:sz="4" w:space="0"/>
            </w:tcBorders>
            <w:noWrap/>
            <w:vAlign w:val="center"/>
          </w:tcPr>
          <w:p>
            <w:pPr>
              <w:spacing w:line="400" w:lineRule="exact"/>
              <w:textAlignment w:val="center"/>
              <w:rPr>
                <w:rFonts w:hint="eastAsia" w:ascii="宋体" w:hAnsi="宋体" w:cs="宋体"/>
                <w:color w:val="auto"/>
                <w:sz w:val="24"/>
                <w:szCs w:val="24"/>
                <w:lang w:val="zh-CN"/>
              </w:rPr>
            </w:pPr>
            <w:r>
              <w:rPr>
                <w:rStyle w:val="64"/>
                <w:rFonts w:hint="default"/>
                <w:color w:val="auto"/>
                <w:sz w:val="24"/>
                <w:szCs w:val="24"/>
                <w:lang w:bidi="ar"/>
              </w:rPr>
              <w:t>由磋商小组根据供应商的响应文件对《第六章 项目采购需求》中“二、技术服务要求”采购包1各项技术要求的逐项响应情况进行评议：供应商完全响应《第六章项目采购需求》“二、技术服务要求”中的采购包1要求的得</w:t>
            </w:r>
            <w:r>
              <w:rPr>
                <w:rStyle w:val="64"/>
                <w:color w:val="auto"/>
                <w:sz w:val="24"/>
                <w:szCs w:val="24"/>
                <w:lang w:bidi="ar"/>
              </w:rPr>
              <w:t>45</w:t>
            </w:r>
            <w:r>
              <w:rPr>
                <w:rStyle w:val="64"/>
                <w:rFonts w:hint="default"/>
                <w:color w:val="auto"/>
                <w:sz w:val="24"/>
                <w:szCs w:val="24"/>
                <w:lang w:bidi="ar"/>
              </w:rPr>
              <w:t>.</w:t>
            </w:r>
            <w:r>
              <w:rPr>
                <w:rStyle w:val="64"/>
                <w:color w:val="auto"/>
                <w:sz w:val="24"/>
                <w:szCs w:val="24"/>
                <w:lang w:bidi="ar"/>
              </w:rPr>
              <w:t>9</w:t>
            </w:r>
            <w:r>
              <w:rPr>
                <w:rStyle w:val="64"/>
                <w:rFonts w:hint="default"/>
                <w:color w:val="auto"/>
                <w:sz w:val="24"/>
                <w:szCs w:val="24"/>
                <w:lang w:bidi="ar"/>
              </w:rPr>
              <w:t>分（共计18项），每负偏离一项扣2.</w:t>
            </w:r>
            <w:r>
              <w:rPr>
                <w:rStyle w:val="64"/>
                <w:color w:val="auto"/>
                <w:sz w:val="24"/>
                <w:szCs w:val="24"/>
                <w:lang w:bidi="ar"/>
              </w:rPr>
              <w:t>55</w:t>
            </w:r>
            <w:r>
              <w:rPr>
                <w:rStyle w:val="64"/>
                <w:rFonts w:hint="default"/>
                <w:color w:val="auto"/>
                <w:sz w:val="24"/>
                <w:szCs w:val="24"/>
                <w:lang w:bidi="ar"/>
              </w:rPr>
              <w:t>分，扣完为止，正偏离不加分。</w:t>
            </w:r>
          </w:p>
        </w:tc>
        <w:tc>
          <w:tcPr>
            <w:tcW w:w="473" w:type="pct"/>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宋体" w:hAnsi="宋体" w:cs="宋体"/>
                <w:color w:val="auto"/>
                <w:sz w:val="24"/>
                <w:szCs w:val="24"/>
              </w:rPr>
            </w:pPr>
          </w:p>
          <w:p>
            <w:pPr>
              <w:pStyle w:val="60"/>
              <w:spacing w:before="68" w:line="400" w:lineRule="exact"/>
              <w:rPr>
                <w:rFonts w:hint="eastAsia"/>
                <w:color w:val="auto"/>
                <w:sz w:val="24"/>
                <w:szCs w:val="24"/>
                <w:lang w:eastAsia="zh-CN"/>
              </w:rPr>
            </w:pPr>
            <w:r>
              <w:rPr>
                <w:rFonts w:hint="eastAsia"/>
                <w:color w:val="auto"/>
                <w:sz w:val="24"/>
                <w:szCs w:val="24"/>
                <w:lang w:eastAsia="zh-CN"/>
              </w:rPr>
              <w:t>45.9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00" w:type="pct"/>
            <w:tcBorders>
              <w:top w:val="single" w:color="auto" w:sz="4" w:space="0"/>
              <w:left w:val="single" w:color="auto" w:sz="4" w:space="0"/>
              <w:bottom w:val="single" w:color="auto" w:sz="4" w:space="0"/>
              <w:right w:val="single" w:color="auto" w:sz="4" w:space="0"/>
            </w:tcBorders>
            <w:noWrap/>
            <w:vAlign w:val="center"/>
          </w:tcPr>
          <w:p>
            <w:pPr>
              <w:widowControl/>
              <w:numPr>
                <w:ilvl w:val="0"/>
                <w:numId w:val="2"/>
              </w:numPr>
              <w:overflowPunct w:val="0"/>
              <w:autoSpaceDE w:val="0"/>
              <w:autoSpaceDN w:val="0"/>
              <w:spacing w:line="400" w:lineRule="exact"/>
              <w:jc w:val="center"/>
              <w:textAlignment w:val="baseline"/>
              <w:rPr>
                <w:rFonts w:hint="eastAsia" w:ascii="宋体" w:hAnsi="宋体" w:cs="宋体"/>
                <w:color w:val="auto"/>
                <w:kern w:val="0"/>
                <w:sz w:val="24"/>
                <w:szCs w:val="24"/>
              </w:rPr>
            </w:pPr>
          </w:p>
        </w:tc>
        <w:tc>
          <w:tcPr>
            <w:tcW w:w="358" w:type="pct"/>
            <w:vMerge w:val="continue"/>
            <w:tcBorders>
              <w:left w:val="single" w:color="auto" w:sz="4" w:space="0"/>
              <w:right w:val="single" w:color="auto" w:sz="4" w:space="0"/>
            </w:tcBorders>
            <w:noWrap/>
            <w:vAlign w:val="center"/>
          </w:tcPr>
          <w:p>
            <w:pPr>
              <w:widowControl/>
              <w:overflowPunct w:val="0"/>
              <w:autoSpaceDE w:val="0"/>
              <w:autoSpaceDN w:val="0"/>
              <w:spacing w:line="400" w:lineRule="exact"/>
              <w:jc w:val="left"/>
              <w:textAlignment w:val="baseline"/>
              <w:rPr>
                <w:rFonts w:hint="eastAsia" w:ascii="宋体" w:hAnsi="宋体" w:cs="宋体"/>
                <w:color w:val="auto"/>
                <w:sz w:val="24"/>
                <w:szCs w:val="24"/>
                <w:lang w:val="zh-CN"/>
              </w:rPr>
            </w:pPr>
          </w:p>
        </w:tc>
        <w:tc>
          <w:tcPr>
            <w:tcW w:w="624" w:type="pct"/>
            <w:tcBorders>
              <w:top w:val="single" w:color="auto" w:sz="4" w:space="0"/>
              <w:left w:val="single" w:color="auto" w:sz="4" w:space="0"/>
              <w:bottom w:val="single" w:color="auto" w:sz="4" w:space="0"/>
              <w:right w:val="single" w:color="auto" w:sz="4" w:space="0"/>
            </w:tcBorders>
            <w:noWrap/>
            <w:vAlign w:val="center"/>
          </w:tcPr>
          <w:p>
            <w:pPr>
              <w:pStyle w:val="8"/>
              <w:spacing w:beforeAutospacing="0" w:afterAutospacing="0" w:line="400" w:lineRule="exact"/>
              <w:jc w:val="both"/>
              <w:rPr>
                <w:rFonts w:hint="eastAsia"/>
                <w:color w:val="auto"/>
                <w:kern w:val="2"/>
              </w:rPr>
            </w:pPr>
            <w:r>
              <w:rPr>
                <w:rFonts w:hint="eastAsia"/>
                <w:color w:val="auto"/>
                <w:kern w:val="2"/>
                <w:lang w:bidi="ar"/>
              </w:rPr>
              <w:t>C2.项目管理方案</w:t>
            </w:r>
          </w:p>
        </w:tc>
        <w:tc>
          <w:tcPr>
            <w:tcW w:w="3342" w:type="pct"/>
            <w:tcBorders>
              <w:top w:val="single" w:color="auto" w:sz="4" w:space="0"/>
              <w:left w:val="single" w:color="auto" w:sz="4" w:space="0"/>
              <w:bottom w:val="single" w:color="auto" w:sz="4" w:space="0"/>
              <w:right w:val="single" w:color="auto" w:sz="4" w:space="0"/>
            </w:tcBorders>
            <w:noWrap/>
            <w:vAlign w:val="center"/>
          </w:tcPr>
          <w:p>
            <w:pPr>
              <w:spacing w:line="400" w:lineRule="exact"/>
              <w:textAlignment w:val="center"/>
              <w:rPr>
                <w:rFonts w:hint="eastAsia" w:hAnsi="宋体" w:cs="宋体"/>
                <w:color w:val="auto"/>
                <w:lang w:bidi="ar"/>
              </w:rPr>
            </w:pPr>
            <w:r>
              <w:rPr>
                <w:rFonts w:hint="eastAsia" w:ascii="宋体" w:hAnsi="宋体"/>
                <w:color w:val="auto"/>
                <w:sz w:val="24"/>
              </w:rPr>
              <w:t>根据供应商针对本项目提供的项目管理方案（包括但不限于：项目管理、质量管理、质量保证、风险管理、质量控制等），由磋商小组进行评议：①方案包含的要点齐全无缺漏项、内容与要点相符、整体思路结构清晰，内容描述合理可行，细节考虑周全且能够适用于本项目的得5分；②方案所包含的要点齐全、内容与要点相符、整体思路结构较清晰，内容描述较合理可行，细节考虑较周全且基本能够适用于本项目的得3分；③方案所包含的要点有缺漏或内容与要点相符但仅有纲要、内容简略，未展开详细阐述但基本能够适用于本项目的得</w:t>
            </w:r>
            <w:r>
              <w:rPr>
                <w:rFonts w:hint="default" w:ascii="宋体" w:hAnsi="宋体"/>
                <w:color w:val="auto"/>
                <w:sz w:val="24"/>
                <w:lang w:val="en-US"/>
              </w:rPr>
              <w:t>1</w:t>
            </w:r>
            <w:r>
              <w:rPr>
                <w:rFonts w:hint="eastAsia" w:ascii="宋体" w:hAnsi="宋体"/>
                <w:color w:val="auto"/>
                <w:sz w:val="24"/>
              </w:rPr>
              <w:t>分；④未提供或内容明显不适用于本项目的不得分。</w:t>
            </w:r>
          </w:p>
        </w:tc>
        <w:tc>
          <w:tcPr>
            <w:tcW w:w="473" w:type="pct"/>
            <w:tcBorders>
              <w:top w:val="single" w:color="auto" w:sz="4" w:space="0"/>
              <w:left w:val="single" w:color="auto" w:sz="4" w:space="0"/>
              <w:bottom w:val="single" w:color="auto" w:sz="4" w:space="0"/>
              <w:right w:val="single" w:color="auto" w:sz="4" w:space="0"/>
            </w:tcBorders>
            <w:noWrap/>
            <w:vAlign w:val="center"/>
          </w:tcPr>
          <w:p>
            <w:pPr>
              <w:pStyle w:val="8"/>
              <w:spacing w:beforeAutospacing="0" w:afterAutospacing="0" w:line="400" w:lineRule="exact"/>
              <w:jc w:val="center"/>
              <w:rPr>
                <w:rFonts w:hint="eastAsia" w:eastAsia="宋体"/>
                <w:color w:val="auto"/>
                <w:lang w:eastAsia="zh-CN"/>
              </w:rPr>
            </w:pPr>
            <w:r>
              <w:rPr>
                <w:rFonts w:hint="eastAsia"/>
                <w:color w:val="auto"/>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00" w:type="pct"/>
            <w:tcBorders>
              <w:top w:val="single" w:color="auto" w:sz="4" w:space="0"/>
              <w:left w:val="single" w:color="auto" w:sz="4" w:space="0"/>
              <w:bottom w:val="single" w:color="auto" w:sz="4" w:space="0"/>
              <w:right w:val="single" w:color="auto" w:sz="4" w:space="0"/>
            </w:tcBorders>
            <w:noWrap/>
            <w:vAlign w:val="center"/>
          </w:tcPr>
          <w:p>
            <w:pPr>
              <w:widowControl/>
              <w:numPr>
                <w:ilvl w:val="0"/>
                <w:numId w:val="2"/>
              </w:numPr>
              <w:overflowPunct w:val="0"/>
              <w:autoSpaceDE w:val="0"/>
              <w:autoSpaceDN w:val="0"/>
              <w:spacing w:line="400" w:lineRule="exact"/>
              <w:jc w:val="center"/>
              <w:textAlignment w:val="baseline"/>
              <w:rPr>
                <w:rFonts w:hint="eastAsia" w:ascii="宋体" w:hAnsi="宋体" w:cs="宋体"/>
                <w:color w:val="auto"/>
                <w:kern w:val="0"/>
                <w:sz w:val="24"/>
                <w:szCs w:val="24"/>
              </w:rPr>
            </w:pPr>
          </w:p>
        </w:tc>
        <w:tc>
          <w:tcPr>
            <w:tcW w:w="358" w:type="pct"/>
            <w:vMerge w:val="continue"/>
            <w:tcBorders>
              <w:left w:val="single" w:color="auto" w:sz="4" w:space="0"/>
              <w:right w:val="single" w:color="auto" w:sz="4" w:space="0"/>
            </w:tcBorders>
            <w:noWrap/>
            <w:vAlign w:val="center"/>
          </w:tcPr>
          <w:p>
            <w:pPr>
              <w:widowControl/>
              <w:overflowPunct w:val="0"/>
              <w:autoSpaceDE w:val="0"/>
              <w:autoSpaceDN w:val="0"/>
              <w:spacing w:line="400" w:lineRule="exact"/>
              <w:jc w:val="left"/>
              <w:textAlignment w:val="baseline"/>
              <w:rPr>
                <w:rFonts w:hint="eastAsia" w:ascii="宋体" w:hAnsi="宋体" w:cs="宋体"/>
                <w:color w:val="auto"/>
                <w:sz w:val="24"/>
                <w:szCs w:val="24"/>
                <w:lang w:val="zh-CN"/>
              </w:rPr>
            </w:pPr>
          </w:p>
        </w:tc>
        <w:tc>
          <w:tcPr>
            <w:tcW w:w="624" w:type="pct"/>
            <w:tcBorders>
              <w:top w:val="single" w:color="auto" w:sz="4" w:space="0"/>
              <w:left w:val="single" w:color="auto" w:sz="4" w:space="0"/>
              <w:right w:val="single" w:color="auto" w:sz="4" w:space="0"/>
            </w:tcBorders>
            <w:noWrap/>
            <w:vAlign w:val="center"/>
          </w:tcPr>
          <w:p>
            <w:pPr>
              <w:widowControl/>
              <w:spacing w:line="400" w:lineRule="exact"/>
              <w:textAlignment w:val="top"/>
              <w:rPr>
                <w:rFonts w:hint="eastAsia" w:ascii="宋体" w:hAnsi="宋体" w:cs="宋体"/>
                <w:color w:val="auto"/>
                <w:sz w:val="24"/>
                <w:szCs w:val="24"/>
              </w:rPr>
            </w:pPr>
            <w:bookmarkStart w:id="51" w:name="OLE_LINK57"/>
            <w:r>
              <w:rPr>
                <w:rFonts w:hint="eastAsia" w:ascii="宋体" w:hAnsi="宋体" w:cs="宋体"/>
                <w:color w:val="auto"/>
                <w:sz w:val="24"/>
                <w:szCs w:val="24"/>
                <w:lang w:bidi="ar"/>
              </w:rPr>
              <w:t>C3.</w:t>
            </w:r>
            <w:bookmarkEnd w:id="51"/>
            <w:r>
              <w:rPr>
                <w:rFonts w:hint="eastAsia" w:ascii="宋体" w:hAnsi="宋体" w:cs="宋体"/>
                <w:color w:val="auto"/>
                <w:sz w:val="24"/>
                <w:szCs w:val="24"/>
                <w:lang w:bidi="ar"/>
              </w:rPr>
              <w:t>总体</w:t>
            </w:r>
            <w:r>
              <w:rPr>
                <w:rFonts w:ascii="宋体" w:hAnsi="宋体" w:cs="宋体"/>
                <w:color w:val="auto"/>
                <w:sz w:val="24"/>
                <w:szCs w:val="24"/>
                <w:lang w:bidi="ar"/>
              </w:rPr>
              <w:t>技术方案</w:t>
            </w:r>
          </w:p>
        </w:tc>
        <w:tc>
          <w:tcPr>
            <w:tcW w:w="3342" w:type="pct"/>
            <w:tcBorders>
              <w:top w:val="single" w:color="auto" w:sz="4" w:space="0"/>
              <w:left w:val="single" w:color="auto" w:sz="4" w:space="0"/>
              <w:bottom w:val="single" w:color="auto" w:sz="4" w:space="0"/>
              <w:right w:val="single" w:color="auto" w:sz="4" w:space="0"/>
            </w:tcBorders>
            <w:noWrap/>
          </w:tcPr>
          <w:p>
            <w:pPr>
              <w:widowControl/>
              <w:spacing w:line="400" w:lineRule="exact"/>
              <w:textAlignment w:val="top"/>
              <w:rPr>
                <w:rFonts w:hint="eastAsia" w:ascii="宋体" w:hAnsi="宋体" w:cs="宋体"/>
                <w:color w:val="auto"/>
                <w:sz w:val="24"/>
                <w:szCs w:val="24"/>
                <w:lang w:val="zh-CN"/>
              </w:rPr>
            </w:pPr>
            <w:r>
              <w:rPr>
                <w:rStyle w:val="64"/>
                <w:rFonts w:hint="default"/>
                <w:color w:val="auto"/>
                <w:sz w:val="24"/>
                <w:szCs w:val="24"/>
                <w:lang w:bidi="ar"/>
              </w:rPr>
              <w:t>根据供应商针对本项目提供的总体技术方案（包括但不限于工作内容、技术路线、重难点分析等），由磋商小组进行评议：①方案包含的要点齐全无缺漏项、内容与要点相符、整体思路结构清晰，内容描述合理可行，细节考虑周全且能够适用于本项目的得5分；②方案所包含的要点齐全、内容与要点相符、整体思路结构较清晰，内容描述较合理可行，细节考虑较周全且基本能够适用于本项目的得3分；③方案所包含的要点有缺漏或内容与要点相符但仅有纲要、内容简略，未展开详细阐述但基本能够适用于本项目的得</w:t>
            </w:r>
            <w:r>
              <w:rPr>
                <w:rStyle w:val="64"/>
                <w:rFonts w:hint="default"/>
                <w:color w:val="auto"/>
                <w:sz w:val="24"/>
                <w:szCs w:val="24"/>
                <w:lang w:val="en-US" w:bidi="ar"/>
              </w:rPr>
              <w:t>1</w:t>
            </w:r>
            <w:r>
              <w:rPr>
                <w:rStyle w:val="64"/>
                <w:rFonts w:hint="default"/>
                <w:color w:val="auto"/>
                <w:sz w:val="24"/>
                <w:szCs w:val="24"/>
                <w:lang w:bidi="ar"/>
              </w:rPr>
              <w:t>分；④未提供或内容明显不适用于本项目的不得分。</w:t>
            </w:r>
          </w:p>
        </w:tc>
        <w:tc>
          <w:tcPr>
            <w:tcW w:w="473" w:type="pct"/>
            <w:tcBorders>
              <w:top w:val="single" w:color="auto" w:sz="4" w:space="0"/>
              <w:left w:val="single" w:color="auto" w:sz="4" w:space="0"/>
              <w:bottom w:val="single" w:color="auto" w:sz="4" w:space="0"/>
              <w:right w:val="single" w:color="auto" w:sz="4" w:space="0"/>
            </w:tcBorders>
            <w:noWrap/>
            <w:vAlign w:val="center"/>
          </w:tcPr>
          <w:p>
            <w:pPr>
              <w:spacing w:line="400" w:lineRule="exact"/>
              <w:jc w:val="center"/>
              <w:textAlignment w:val="cente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bidi="ar"/>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00" w:type="pct"/>
            <w:tcBorders>
              <w:top w:val="single" w:color="auto" w:sz="4" w:space="0"/>
              <w:left w:val="single" w:color="auto" w:sz="4" w:space="0"/>
              <w:bottom w:val="single" w:color="auto" w:sz="4" w:space="0"/>
              <w:right w:val="single" w:color="auto" w:sz="4" w:space="0"/>
            </w:tcBorders>
            <w:noWrap/>
            <w:vAlign w:val="center"/>
          </w:tcPr>
          <w:p>
            <w:pPr>
              <w:widowControl/>
              <w:numPr>
                <w:ilvl w:val="0"/>
                <w:numId w:val="2"/>
              </w:numPr>
              <w:overflowPunct w:val="0"/>
              <w:autoSpaceDE w:val="0"/>
              <w:autoSpaceDN w:val="0"/>
              <w:spacing w:line="400" w:lineRule="exact"/>
              <w:jc w:val="center"/>
              <w:textAlignment w:val="baseline"/>
              <w:rPr>
                <w:rFonts w:hint="eastAsia" w:ascii="宋体" w:hAnsi="宋体" w:cs="宋体"/>
                <w:color w:val="auto"/>
                <w:kern w:val="0"/>
                <w:sz w:val="24"/>
                <w:szCs w:val="24"/>
              </w:rPr>
            </w:pPr>
          </w:p>
        </w:tc>
        <w:tc>
          <w:tcPr>
            <w:tcW w:w="358" w:type="pct"/>
            <w:vMerge w:val="continue"/>
            <w:tcBorders>
              <w:left w:val="single" w:color="auto" w:sz="4" w:space="0"/>
              <w:right w:val="single" w:color="auto" w:sz="4" w:space="0"/>
            </w:tcBorders>
            <w:noWrap/>
            <w:vAlign w:val="center"/>
          </w:tcPr>
          <w:p>
            <w:pPr>
              <w:widowControl/>
              <w:overflowPunct w:val="0"/>
              <w:autoSpaceDE w:val="0"/>
              <w:autoSpaceDN w:val="0"/>
              <w:spacing w:line="400" w:lineRule="exact"/>
              <w:jc w:val="left"/>
              <w:textAlignment w:val="baseline"/>
              <w:rPr>
                <w:rFonts w:hint="eastAsia" w:ascii="宋体" w:hAnsi="宋体" w:cs="宋体"/>
                <w:color w:val="auto"/>
                <w:sz w:val="24"/>
                <w:szCs w:val="24"/>
                <w:lang w:val="zh-CN"/>
              </w:rPr>
            </w:pPr>
          </w:p>
        </w:tc>
        <w:tc>
          <w:tcPr>
            <w:tcW w:w="624" w:type="pct"/>
            <w:tcBorders>
              <w:top w:val="single" w:color="auto" w:sz="4" w:space="0"/>
              <w:left w:val="single" w:color="auto" w:sz="4" w:space="0"/>
              <w:right w:val="single" w:color="auto" w:sz="4" w:space="0"/>
            </w:tcBorders>
            <w:noWrap/>
            <w:vAlign w:val="center"/>
          </w:tcPr>
          <w:p>
            <w:pPr>
              <w:spacing w:line="400" w:lineRule="exact"/>
              <w:jc w:val="center"/>
              <w:textAlignment w:val="center"/>
              <w:rPr>
                <w:rFonts w:hint="eastAsia" w:ascii="宋体" w:hAnsi="宋体" w:cs="宋体"/>
                <w:color w:val="auto"/>
                <w:sz w:val="24"/>
                <w:szCs w:val="24"/>
              </w:rPr>
            </w:pPr>
            <w:r>
              <w:rPr>
                <w:rFonts w:hint="eastAsia" w:ascii="宋体" w:hAnsi="宋体" w:cs="宋体"/>
                <w:color w:val="auto"/>
                <w:sz w:val="24"/>
                <w:szCs w:val="24"/>
                <w:lang w:bidi="ar"/>
              </w:rPr>
              <w:t>C4.应急保障方案</w:t>
            </w:r>
          </w:p>
        </w:tc>
        <w:tc>
          <w:tcPr>
            <w:tcW w:w="3342" w:type="pct"/>
            <w:tcBorders>
              <w:top w:val="single" w:color="auto" w:sz="4" w:space="0"/>
              <w:left w:val="single" w:color="auto" w:sz="4" w:space="0"/>
              <w:bottom w:val="single" w:color="auto" w:sz="4" w:space="0"/>
              <w:right w:val="single" w:color="auto" w:sz="4" w:space="0"/>
            </w:tcBorders>
            <w:noWrap/>
            <w:vAlign w:val="center"/>
          </w:tcPr>
          <w:p>
            <w:pPr>
              <w:spacing w:line="400" w:lineRule="exact"/>
              <w:textAlignment w:val="center"/>
              <w:rPr>
                <w:rFonts w:hint="eastAsia" w:ascii="宋体" w:hAnsi="宋体" w:cs="宋体"/>
                <w:color w:val="auto"/>
                <w:sz w:val="24"/>
                <w:szCs w:val="24"/>
                <w:lang w:val="zh-CN"/>
              </w:rPr>
            </w:pPr>
            <w:r>
              <w:rPr>
                <w:rFonts w:hint="eastAsia" w:ascii="宋体" w:hAnsi="宋体" w:cs="宋体"/>
                <w:color w:val="auto"/>
                <w:sz w:val="24"/>
                <w:szCs w:val="24"/>
                <w:lang w:bidi="ar"/>
              </w:rPr>
              <w:t>根据供应商针对本项目所提供的应急保障方案（包含但不限于突发事件、网络安全、数据安全、重大硬件故障、专线保障），由磋商小组进行评议：①方案包含的要点齐全无缺漏项、内容与要点相符、整体思路结构清晰，内容描述合理可行，细节考虑周全且能够适用于本项目的得4.</w:t>
            </w:r>
            <w:r>
              <w:rPr>
                <w:rFonts w:hint="eastAsia" w:ascii="宋体" w:hAnsi="宋体" w:cs="宋体"/>
                <w:color w:val="auto"/>
                <w:sz w:val="24"/>
                <w:szCs w:val="24"/>
                <w:lang w:val="en-US" w:eastAsia="zh-CN" w:bidi="ar"/>
              </w:rPr>
              <w:t>1</w:t>
            </w:r>
            <w:r>
              <w:rPr>
                <w:rFonts w:hint="eastAsia" w:ascii="宋体" w:hAnsi="宋体" w:cs="宋体"/>
                <w:color w:val="auto"/>
                <w:sz w:val="24"/>
                <w:szCs w:val="24"/>
                <w:lang w:bidi="ar"/>
              </w:rPr>
              <w:t>分；②方案所包含的要点齐全、内容与要点相符、整体思路结构较清晰，内容描述较合理可行，细节考虑较周全且基本能够适用于本项目的得2.</w:t>
            </w:r>
            <w:r>
              <w:rPr>
                <w:rFonts w:hint="eastAsia" w:ascii="宋体" w:hAnsi="宋体" w:cs="宋体"/>
                <w:color w:val="auto"/>
                <w:sz w:val="24"/>
                <w:szCs w:val="24"/>
                <w:lang w:val="en-US" w:eastAsia="zh-CN" w:bidi="ar"/>
              </w:rPr>
              <w:t>1</w:t>
            </w:r>
            <w:r>
              <w:rPr>
                <w:rFonts w:hint="eastAsia" w:ascii="宋体" w:hAnsi="宋体" w:cs="宋体"/>
                <w:color w:val="auto"/>
                <w:sz w:val="24"/>
                <w:szCs w:val="24"/>
                <w:lang w:bidi="ar"/>
              </w:rPr>
              <w:t>分；③方案所包含的要点有缺漏或内容与要点相符但仅有纲要、内容简略，未展开详细阐述但基本能够适用于本项目的得1分；④未提供或内容明显不适用于本项目的不得分。</w:t>
            </w:r>
          </w:p>
        </w:tc>
        <w:tc>
          <w:tcPr>
            <w:tcW w:w="473" w:type="pct"/>
            <w:tcBorders>
              <w:top w:val="single" w:color="auto" w:sz="4" w:space="0"/>
              <w:left w:val="single" w:color="auto" w:sz="4" w:space="0"/>
              <w:bottom w:val="single" w:color="auto" w:sz="4" w:space="0"/>
              <w:right w:val="single" w:color="auto" w:sz="4" w:space="0"/>
            </w:tcBorders>
            <w:noWrap/>
            <w:vAlign w:val="center"/>
          </w:tcPr>
          <w:p>
            <w:pPr>
              <w:spacing w:line="400" w:lineRule="exact"/>
              <w:jc w:val="center"/>
              <w:textAlignment w:val="center"/>
              <w:rPr>
                <w:rFonts w:hint="eastAsia" w:ascii="宋体" w:hAnsi="宋体" w:cs="宋体"/>
                <w:color w:val="auto"/>
                <w:sz w:val="24"/>
                <w:szCs w:val="24"/>
              </w:rPr>
            </w:pPr>
            <w:r>
              <w:rPr>
                <w:rFonts w:hint="eastAsia" w:ascii="宋体" w:hAnsi="宋体" w:cs="宋体"/>
                <w:color w:val="auto"/>
                <w:sz w:val="24"/>
                <w:szCs w:val="24"/>
                <w:lang w:bidi="ar"/>
              </w:rPr>
              <w:t>4.</w:t>
            </w:r>
            <w:r>
              <w:rPr>
                <w:rFonts w:hint="eastAsia" w:ascii="宋体" w:hAnsi="宋体" w:cs="宋体"/>
                <w:color w:val="auto"/>
                <w:sz w:val="24"/>
                <w:szCs w:val="24"/>
                <w:lang w:val="en-US" w:eastAsia="zh-CN" w:bidi="ar"/>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00" w:type="pct"/>
            <w:tcBorders>
              <w:top w:val="single" w:color="auto" w:sz="4" w:space="0"/>
              <w:left w:val="single" w:color="auto" w:sz="4" w:space="0"/>
              <w:bottom w:val="single" w:color="auto" w:sz="4" w:space="0"/>
              <w:right w:val="single" w:color="auto" w:sz="4" w:space="0"/>
            </w:tcBorders>
            <w:noWrap/>
            <w:vAlign w:val="center"/>
          </w:tcPr>
          <w:p>
            <w:pPr>
              <w:widowControl/>
              <w:numPr>
                <w:ilvl w:val="0"/>
                <w:numId w:val="2"/>
              </w:numPr>
              <w:overflowPunct w:val="0"/>
              <w:autoSpaceDE w:val="0"/>
              <w:autoSpaceDN w:val="0"/>
              <w:spacing w:line="400" w:lineRule="exact"/>
              <w:jc w:val="center"/>
              <w:textAlignment w:val="baseline"/>
              <w:rPr>
                <w:rFonts w:hint="eastAsia" w:ascii="宋体" w:hAnsi="宋体" w:cs="宋体"/>
                <w:color w:val="auto"/>
                <w:kern w:val="0"/>
                <w:sz w:val="24"/>
                <w:szCs w:val="24"/>
              </w:rPr>
            </w:pPr>
          </w:p>
        </w:tc>
        <w:tc>
          <w:tcPr>
            <w:tcW w:w="358" w:type="pct"/>
            <w:vMerge w:val="continue"/>
            <w:tcBorders>
              <w:left w:val="single" w:color="auto" w:sz="4" w:space="0"/>
              <w:right w:val="single" w:color="auto" w:sz="4" w:space="0"/>
            </w:tcBorders>
            <w:noWrap/>
            <w:vAlign w:val="center"/>
          </w:tcPr>
          <w:p>
            <w:pPr>
              <w:widowControl/>
              <w:overflowPunct w:val="0"/>
              <w:autoSpaceDE w:val="0"/>
              <w:autoSpaceDN w:val="0"/>
              <w:spacing w:line="400" w:lineRule="exact"/>
              <w:jc w:val="left"/>
              <w:textAlignment w:val="baseline"/>
              <w:rPr>
                <w:rFonts w:hint="eastAsia" w:ascii="宋体" w:hAnsi="宋体" w:cs="宋体"/>
                <w:color w:val="auto"/>
                <w:sz w:val="24"/>
                <w:szCs w:val="24"/>
                <w:lang w:val="zh-CN"/>
              </w:rPr>
            </w:pPr>
          </w:p>
        </w:tc>
        <w:tc>
          <w:tcPr>
            <w:tcW w:w="624" w:type="pct"/>
            <w:tcBorders>
              <w:top w:val="single" w:color="auto" w:sz="4" w:space="0"/>
              <w:left w:val="single" w:color="auto" w:sz="4" w:space="0"/>
              <w:right w:val="single" w:color="auto" w:sz="4" w:space="0"/>
            </w:tcBorders>
            <w:noWrap/>
            <w:vAlign w:val="center"/>
          </w:tcPr>
          <w:p>
            <w:pPr>
              <w:spacing w:line="400" w:lineRule="exact"/>
              <w:jc w:val="center"/>
              <w:textAlignment w:val="center"/>
              <w:rPr>
                <w:rFonts w:hint="eastAsia" w:ascii="宋体" w:hAnsi="宋体" w:cs="宋体"/>
                <w:color w:val="auto"/>
                <w:sz w:val="24"/>
                <w:szCs w:val="24"/>
                <w:lang w:bidi="ar"/>
              </w:rPr>
            </w:pPr>
            <w:r>
              <w:rPr>
                <w:rFonts w:hint="eastAsia" w:ascii="宋体" w:hAnsi="宋体" w:cs="宋体"/>
                <w:color w:val="auto"/>
                <w:sz w:val="24"/>
                <w:szCs w:val="24"/>
                <w:lang w:bidi="ar"/>
              </w:rPr>
              <w:t>C5.</w:t>
            </w:r>
            <w:bookmarkStart w:id="52" w:name="OLE_LINK13"/>
            <w:r>
              <w:rPr>
                <w:rFonts w:hint="eastAsia" w:ascii="宋体" w:hAnsi="宋体" w:cs="宋体"/>
                <w:color w:val="auto"/>
                <w:sz w:val="24"/>
                <w:szCs w:val="24"/>
                <w:lang w:bidi="ar"/>
              </w:rPr>
              <w:t>接入解决方案</w:t>
            </w:r>
            <w:bookmarkEnd w:id="52"/>
          </w:p>
        </w:tc>
        <w:tc>
          <w:tcPr>
            <w:tcW w:w="3342" w:type="pct"/>
            <w:tcBorders>
              <w:top w:val="single" w:color="auto" w:sz="4" w:space="0"/>
              <w:left w:val="single" w:color="auto" w:sz="4" w:space="0"/>
              <w:bottom w:val="single" w:color="auto" w:sz="4" w:space="0"/>
              <w:right w:val="single" w:color="auto" w:sz="4" w:space="0"/>
            </w:tcBorders>
            <w:noWrap/>
            <w:vAlign w:val="center"/>
          </w:tcPr>
          <w:p>
            <w:pPr>
              <w:spacing w:line="400" w:lineRule="exact"/>
              <w:jc w:val="left"/>
              <w:textAlignment w:val="center"/>
              <w:rPr>
                <w:rFonts w:hint="eastAsia" w:ascii="宋体" w:hAnsi="宋体" w:cs="宋体"/>
                <w:color w:val="auto"/>
                <w:sz w:val="24"/>
                <w:szCs w:val="24"/>
                <w:lang w:bidi="ar"/>
              </w:rPr>
            </w:pPr>
            <w:r>
              <w:rPr>
                <w:rStyle w:val="64"/>
                <w:rFonts w:hint="default"/>
                <w:color w:val="auto"/>
                <w:sz w:val="24"/>
                <w:szCs w:val="24"/>
                <w:lang w:bidi="ar"/>
              </w:rPr>
              <w:t>根据各供应商针对本项目的提供的接入解决方案（进度安排、实施时间计划表、各阶段实施工作内容描述），由磋商小组进行评议：①方案包含的要点齐全无缺漏项、内容与要点相符、整体思路结构清晰，内容描述合理可行，细节考虑周全且能够适用于本项目的得4分；②方案所包含的要点齐全、内容与要点相符、整体思路结构较清晰，内容描述较合理可行，细节考虑较周全且基本能够适用于本项目的得2分；③方案所包含的要点有缺漏或内容与要点相符但仅有纲要、内容简略，未展开详细阐述但基本能够适用于本项目的得1分；④未提供或内容明显不适用于本项目的不得分。</w:t>
            </w:r>
          </w:p>
        </w:tc>
        <w:tc>
          <w:tcPr>
            <w:tcW w:w="473" w:type="pct"/>
            <w:tcBorders>
              <w:top w:val="single" w:color="auto" w:sz="4" w:space="0"/>
              <w:left w:val="single" w:color="auto" w:sz="4" w:space="0"/>
              <w:bottom w:val="single" w:color="auto" w:sz="4" w:space="0"/>
              <w:right w:val="single" w:color="auto" w:sz="4" w:space="0"/>
            </w:tcBorders>
            <w:noWrap/>
            <w:vAlign w:val="center"/>
          </w:tcPr>
          <w:p>
            <w:pPr>
              <w:spacing w:line="400" w:lineRule="exact"/>
              <w:jc w:val="center"/>
              <w:textAlignment w:val="center"/>
              <w:rPr>
                <w:rFonts w:hint="eastAsia" w:ascii="宋体" w:hAnsi="宋体" w:eastAsia="宋体" w:cs="宋体"/>
                <w:color w:val="auto"/>
                <w:sz w:val="24"/>
                <w:szCs w:val="24"/>
                <w:lang w:eastAsia="zh-CN" w:bidi="ar"/>
              </w:rPr>
            </w:pPr>
            <w:r>
              <w:rPr>
                <w:rFonts w:hint="eastAsia" w:ascii="宋体" w:hAnsi="宋体" w:cs="宋体"/>
                <w:color w:val="auto"/>
                <w:sz w:val="24"/>
                <w:szCs w:val="24"/>
                <w:lang w:val="en-US" w:eastAsia="zh-CN" w:bidi="ar"/>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00" w:type="pct"/>
            <w:tcBorders>
              <w:top w:val="single" w:color="auto" w:sz="4" w:space="0"/>
              <w:left w:val="single" w:color="auto" w:sz="4" w:space="0"/>
              <w:bottom w:val="single" w:color="auto" w:sz="4" w:space="0"/>
              <w:right w:val="single" w:color="auto" w:sz="4" w:space="0"/>
            </w:tcBorders>
            <w:noWrap/>
            <w:vAlign w:val="center"/>
          </w:tcPr>
          <w:p>
            <w:pPr>
              <w:widowControl/>
              <w:numPr>
                <w:ilvl w:val="0"/>
                <w:numId w:val="2"/>
              </w:numPr>
              <w:overflowPunct w:val="0"/>
              <w:autoSpaceDE w:val="0"/>
              <w:autoSpaceDN w:val="0"/>
              <w:spacing w:line="400" w:lineRule="exact"/>
              <w:jc w:val="center"/>
              <w:textAlignment w:val="baseline"/>
              <w:rPr>
                <w:rFonts w:hint="eastAsia" w:ascii="宋体" w:hAnsi="宋体" w:cs="宋体"/>
                <w:color w:val="auto"/>
                <w:kern w:val="0"/>
                <w:sz w:val="24"/>
                <w:szCs w:val="24"/>
              </w:rPr>
            </w:pPr>
          </w:p>
        </w:tc>
        <w:tc>
          <w:tcPr>
            <w:tcW w:w="358" w:type="pct"/>
            <w:vMerge w:val="continue"/>
            <w:tcBorders>
              <w:left w:val="single" w:color="auto" w:sz="4" w:space="0"/>
              <w:right w:val="single" w:color="auto" w:sz="4" w:space="0"/>
            </w:tcBorders>
            <w:noWrap/>
            <w:vAlign w:val="center"/>
          </w:tcPr>
          <w:p>
            <w:pPr>
              <w:widowControl/>
              <w:overflowPunct w:val="0"/>
              <w:autoSpaceDE w:val="0"/>
              <w:autoSpaceDN w:val="0"/>
              <w:spacing w:line="400" w:lineRule="exact"/>
              <w:jc w:val="left"/>
              <w:textAlignment w:val="baseline"/>
              <w:rPr>
                <w:rFonts w:hint="eastAsia" w:ascii="宋体" w:hAnsi="宋体" w:cs="宋体"/>
                <w:color w:val="auto"/>
                <w:sz w:val="24"/>
                <w:szCs w:val="24"/>
                <w:lang w:val="zh-CN"/>
              </w:rPr>
            </w:pPr>
          </w:p>
        </w:tc>
        <w:tc>
          <w:tcPr>
            <w:tcW w:w="624" w:type="pct"/>
            <w:tcBorders>
              <w:top w:val="single" w:color="auto" w:sz="4" w:space="0"/>
              <w:left w:val="single" w:color="auto" w:sz="4" w:space="0"/>
              <w:right w:val="single" w:color="auto" w:sz="4" w:space="0"/>
            </w:tcBorders>
            <w:noWrap/>
            <w:vAlign w:val="center"/>
          </w:tcPr>
          <w:p>
            <w:pPr>
              <w:spacing w:line="400" w:lineRule="exact"/>
              <w:jc w:val="center"/>
              <w:textAlignment w:val="center"/>
              <w:rPr>
                <w:rFonts w:hint="eastAsia" w:ascii="宋体" w:hAnsi="宋体" w:cs="宋体"/>
                <w:color w:val="auto"/>
                <w:sz w:val="24"/>
                <w:szCs w:val="24"/>
                <w:lang w:bidi="ar"/>
              </w:rPr>
            </w:pPr>
            <w:bookmarkStart w:id="53" w:name="OLE_LINK11"/>
            <w:r>
              <w:rPr>
                <w:rFonts w:hint="eastAsia" w:ascii="宋体" w:hAnsi="宋体" w:cs="宋体"/>
                <w:color w:val="auto"/>
                <w:sz w:val="24"/>
                <w:szCs w:val="24"/>
                <w:lang w:bidi="ar"/>
              </w:rPr>
              <w:t>C6.</w:t>
            </w:r>
            <w:bookmarkEnd w:id="53"/>
            <w:r>
              <w:rPr>
                <w:rFonts w:hint="eastAsia" w:ascii="宋体" w:hAnsi="宋体" w:cs="宋体"/>
                <w:color w:val="auto"/>
                <w:sz w:val="24"/>
                <w:szCs w:val="24"/>
                <w:lang w:bidi="ar"/>
              </w:rPr>
              <w:t>线路日常巡检方案</w:t>
            </w:r>
          </w:p>
        </w:tc>
        <w:tc>
          <w:tcPr>
            <w:tcW w:w="3342" w:type="pct"/>
            <w:tcBorders>
              <w:top w:val="single" w:color="auto" w:sz="4" w:space="0"/>
              <w:left w:val="single" w:color="auto" w:sz="4" w:space="0"/>
              <w:bottom w:val="single" w:color="auto" w:sz="4" w:space="0"/>
              <w:right w:val="single" w:color="auto" w:sz="4" w:space="0"/>
            </w:tcBorders>
            <w:noWrap/>
            <w:vAlign w:val="center"/>
          </w:tcPr>
          <w:p>
            <w:pPr>
              <w:spacing w:line="400" w:lineRule="exact"/>
              <w:textAlignment w:val="center"/>
              <w:rPr>
                <w:rFonts w:hint="eastAsia" w:ascii="宋体" w:hAnsi="宋体" w:cs="宋体"/>
                <w:color w:val="auto"/>
                <w:sz w:val="24"/>
                <w:szCs w:val="24"/>
                <w:lang w:bidi="ar"/>
              </w:rPr>
            </w:pPr>
            <w:r>
              <w:rPr>
                <w:rStyle w:val="64"/>
                <w:rFonts w:hint="default"/>
                <w:color w:val="auto"/>
                <w:sz w:val="24"/>
                <w:szCs w:val="24"/>
                <w:lang w:bidi="ar"/>
              </w:rPr>
              <w:t>根据各供应商针对本项目的提供线路日常巡检方案（包括但不限于巡检计划、巡检内容、考核方法等），由磋商小组进行评议：①方案包含的要点齐全无缺漏项、内容与要点相符、整体思路结构清晰，内容描述合理可行，细节考虑周全且能够适用于本项目的得4分；②方案所包含的要点齐全、内容与要点相符、整体思路结构较清晰，内容描述较合理可行，细节考虑较周全且基本能够适用于本项目的得2分；③方案所包含的要点有缺漏或内容与要点相符但仅有纲要、内容简略，未展开详细阐述但基本能够适用于本项目的得1分；④未提供或内容明显不适用于本项目的不得分。</w:t>
            </w:r>
          </w:p>
        </w:tc>
        <w:tc>
          <w:tcPr>
            <w:tcW w:w="473" w:type="pct"/>
            <w:tcBorders>
              <w:top w:val="single" w:color="auto" w:sz="4" w:space="0"/>
              <w:left w:val="single" w:color="auto" w:sz="4" w:space="0"/>
              <w:bottom w:val="single" w:color="auto" w:sz="4" w:space="0"/>
              <w:right w:val="single" w:color="auto" w:sz="4" w:space="0"/>
            </w:tcBorders>
            <w:noWrap/>
            <w:vAlign w:val="center"/>
          </w:tcPr>
          <w:p>
            <w:pPr>
              <w:spacing w:line="400" w:lineRule="exact"/>
              <w:jc w:val="center"/>
              <w:textAlignment w:val="center"/>
              <w:rPr>
                <w:rFonts w:hint="eastAsia" w:ascii="宋体" w:hAnsi="宋体" w:cs="宋体"/>
                <w:color w:val="auto"/>
                <w:sz w:val="24"/>
                <w:szCs w:val="24"/>
                <w:lang w:bidi="ar"/>
              </w:rPr>
            </w:pPr>
            <w:r>
              <w:rPr>
                <w:rFonts w:hint="eastAsia" w:ascii="宋体" w:hAnsi="宋体" w:cs="宋体"/>
                <w:color w:val="auto"/>
                <w:sz w:val="24"/>
                <w:szCs w:val="24"/>
                <w:lang w:bidi="ar"/>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4526" w:type="pct"/>
            <w:gridSpan w:val="4"/>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hint="eastAsia" w:ascii="宋体" w:hAnsi="宋体" w:cs="宋体"/>
                <w:b/>
                <w:bCs/>
                <w:color w:val="auto"/>
                <w:kern w:val="0"/>
                <w:sz w:val="24"/>
                <w:szCs w:val="24"/>
              </w:rPr>
            </w:pPr>
            <w:r>
              <w:rPr>
                <w:rFonts w:hint="eastAsia" w:ascii="宋体" w:hAnsi="宋体" w:cs="宋体"/>
                <w:b/>
                <w:bCs/>
                <w:color w:val="auto"/>
                <w:kern w:val="0"/>
                <w:sz w:val="24"/>
                <w:szCs w:val="24"/>
              </w:rPr>
              <w:t>合     计</w:t>
            </w:r>
          </w:p>
        </w:tc>
        <w:tc>
          <w:tcPr>
            <w:tcW w:w="473" w:type="pct"/>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hint="eastAsia" w:ascii="宋体" w:hAnsi="宋体" w:cs="宋体"/>
                <w:b/>
                <w:bCs/>
                <w:color w:val="auto"/>
                <w:kern w:val="0"/>
                <w:sz w:val="24"/>
                <w:szCs w:val="24"/>
              </w:rPr>
            </w:pPr>
            <w:r>
              <w:rPr>
                <w:rFonts w:hint="eastAsia" w:ascii="宋体" w:hAnsi="宋体" w:cs="宋体"/>
                <w:b/>
                <w:bCs/>
                <w:color w:val="auto"/>
                <w:kern w:val="0"/>
                <w:sz w:val="24"/>
                <w:szCs w:val="24"/>
              </w:rPr>
              <w:t xml:space="preserve">100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spacing w:line="400" w:lineRule="exact"/>
              <w:jc w:val="left"/>
              <w:textAlignment w:val="baseline"/>
              <w:rPr>
                <w:rFonts w:hint="eastAsia" w:ascii="宋体" w:hAnsi="宋体" w:cs="宋体"/>
                <w:b/>
                <w:bCs/>
                <w:color w:val="auto"/>
                <w:kern w:val="0"/>
                <w:sz w:val="24"/>
                <w:szCs w:val="24"/>
              </w:rPr>
            </w:pPr>
            <w:r>
              <w:rPr>
                <w:rFonts w:hint="eastAsia" w:ascii="宋体" w:hAnsi="宋体" w:cs="宋体"/>
                <w:color w:val="auto"/>
                <w:sz w:val="24"/>
                <w:szCs w:val="24"/>
              </w:rPr>
              <w:t>注：评分项中涉及的相关证明材料（如证书、公告、合同、通知书、验收证明、荣誉证明等）若有属于“</w:t>
            </w:r>
            <w:r>
              <w:rPr>
                <w:rFonts w:hint="eastAsia" w:ascii="宋体" w:hAnsi="宋体" w:cs="宋体"/>
                <w:b/>
                <w:bCs/>
                <w:color w:val="auto"/>
                <w:sz w:val="24"/>
                <w:szCs w:val="24"/>
              </w:rPr>
              <w:t>可以通过互联网或者相关信息系统查询的信息</w:t>
            </w:r>
            <w:r>
              <w:rPr>
                <w:rFonts w:hint="eastAsia" w:ascii="宋体" w:hAnsi="宋体" w:cs="宋体"/>
                <w:color w:val="auto"/>
                <w:sz w:val="24"/>
                <w:szCs w:val="24"/>
              </w:rPr>
              <w:t>”，供应商可不提供复印件，提供查询网址链接、证书编号（或提供查询所需信息）视同响应评分项要求。若磋商小组通过供应商提供的查询网址链接无法查询或查询到信息不符合采购文件要求的，磋商小组将按照不利于供应商的内容进行认定。</w:t>
            </w:r>
          </w:p>
        </w:tc>
      </w:tr>
    </w:tbl>
    <w:p>
      <w:pPr>
        <w:topLinePunct/>
        <w:autoSpaceDE w:val="0"/>
        <w:autoSpaceDN w:val="0"/>
        <w:spacing w:line="400" w:lineRule="exact"/>
        <w:ind w:firstLine="482" w:firstLineChars="200"/>
        <w:rPr>
          <w:rFonts w:hint="eastAsia" w:ascii="宋体" w:hAnsi="宋体" w:cs="宋体"/>
          <w:b/>
          <w:bCs/>
          <w:color w:val="auto"/>
          <w:sz w:val="24"/>
          <w:szCs w:val="24"/>
        </w:rPr>
      </w:pPr>
    </w:p>
    <w:bookmarkEnd w:id="50"/>
    <w:p>
      <w:pPr>
        <w:topLinePunct/>
        <w:autoSpaceDE w:val="0"/>
        <w:autoSpaceDN w:val="0"/>
        <w:spacing w:line="400" w:lineRule="exact"/>
        <w:ind w:firstLine="482" w:firstLineChars="200"/>
        <w:rPr>
          <w:rFonts w:hint="eastAsia" w:ascii="宋体" w:hAnsi="宋体" w:cs="宋体"/>
          <w:b/>
          <w:bCs/>
          <w:color w:val="auto"/>
          <w:sz w:val="24"/>
          <w:szCs w:val="24"/>
        </w:rPr>
      </w:pPr>
      <w:bookmarkStart w:id="54" w:name="OLE_LINK8"/>
      <w:r>
        <w:rPr>
          <w:rFonts w:hint="eastAsia" w:ascii="宋体" w:hAnsi="宋体" w:cs="宋体"/>
          <w:b/>
          <w:bCs/>
          <w:color w:val="auto"/>
          <w:sz w:val="24"/>
          <w:szCs w:val="24"/>
        </w:rPr>
        <w:t>采购包2</w:t>
      </w:r>
    </w:p>
    <w:bookmarkEnd w:id="54"/>
    <w:p>
      <w:pPr>
        <w:topLinePunct/>
        <w:autoSpaceDE w:val="0"/>
        <w:autoSpaceDN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2.2 本项目价格分值为</w:t>
      </w:r>
      <w:r>
        <w:rPr>
          <w:rFonts w:hint="eastAsia" w:ascii="宋体" w:hAnsi="宋体" w:cs="宋体"/>
          <w:color w:val="auto"/>
          <w:sz w:val="24"/>
          <w:szCs w:val="24"/>
          <w:u w:val="single"/>
        </w:rPr>
        <w:t xml:space="preserve"> 10 </w:t>
      </w:r>
      <w:r>
        <w:rPr>
          <w:rFonts w:hint="eastAsia" w:ascii="宋体" w:hAnsi="宋体" w:cs="宋体"/>
          <w:color w:val="auto"/>
          <w:sz w:val="24"/>
          <w:szCs w:val="24"/>
        </w:rPr>
        <w:t>分，其余评审因素分值为</w:t>
      </w:r>
      <w:r>
        <w:rPr>
          <w:rFonts w:hint="eastAsia" w:ascii="宋体" w:hAnsi="宋体" w:cs="宋体"/>
          <w:color w:val="auto"/>
          <w:sz w:val="24"/>
          <w:szCs w:val="24"/>
          <w:u w:val="single"/>
        </w:rPr>
        <w:t xml:space="preserve"> 90 </w:t>
      </w:r>
      <w:r>
        <w:rPr>
          <w:rFonts w:hint="eastAsia" w:ascii="宋体" w:hAnsi="宋体" w:cs="宋体"/>
          <w:color w:val="auto"/>
          <w:sz w:val="24"/>
          <w:szCs w:val="24"/>
        </w:rPr>
        <w:t>分。</w:t>
      </w:r>
    </w:p>
    <w:p>
      <w:pPr>
        <w:spacing w:line="400" w:lineRule="exact"/>
        <w:ind w:firstLine="354" w:firstLineChars="147"/>
        <w:rPr>
          <w:rFonts w:hint="eastAsia" w:ascii="宋体" w:hAnsi="宋体" w:cs="宋体"/>
          <w:b/>
          <w:color w:val="auto"/>
          <w:kern w:val="1"/>
          <w:sz w:val="24"/>
          <w:szCs w:val="24"/>
        </w:rPr>
      </w:pPr>
      <w:r>
        <w:rPr>
          <w:rFonts w:hint="eastAsia" w:ascii="宋体" w:hAnsi="宋体" w:cs="宋体"/>
          <w:b/>
          <w:color w:val="auto"/>
          <w:kern w:val="1"/>
          <w:sz w:val="24"/>
          <w:szCs w:val="24"/>
        </w:rPr>
        <w:t>各部分评分分值分布如下：</w:t>
      </w:r>
    </w:p>
    <w:p>
      <w:pPr>
        <w:pStyle w:val="15"/>
        <w:spacing w:line="400" w:lineRule="exact"/>
        <w:ind w:firstLine="480" w:firstLineChars="200"/>
        <w:rPr>
          <w:rFonts w:hint="eastAsia" w:hAnsi="宋体" w:cs="宋体"/>
          <w:color w:val="auto"/>
          <w:sz w:val="24"/>
          <w:szCs w:val="24"/>
        </w:rPr>
      </w:pPr>
      <w:r>
        <w:rPr>
          <w:rFonts w:hAnsi="宋体" w:cs="宋体"/>
          <w:color w:val="auto"/>
          <w:sz w:val="24"/>
          <w:szCs w:val="24"/>
        </w:rPr>
        <w:t>A</w:t>
      </w:r>
      <w:r>
        <w:rPr>
          <w:rFonts w:hint="eastAsia" w:hAnsi="宋体" w:cs="宋体"/>
          <w:color w:val="auto"/>
          <w:sz w:val="24"/>
          <w:szCs w:val="24"/>
        </w:rPr>
        <w:t>：价格</w:t>
      </w:r>
      <w:r>
        <w:rPr>
          <w:rFonts w:hAnsi="宋体" w:cs="宋体"/>
          <w:color w:val="auto"/>
          <w:sz w:val="24"/>
          <w:szCs w:val="24"/>
        </w:rPr>
        <w:t>部分</w:t>
      </w:r>
      <w:r>
        <w:rPr>
          <w:rFonts w:hint="eastAsia" w:hAnsi="宋体" w:cs="宋体"/>
          <w:color w:val="auto"/>
          <w:sz w:val="24"/>
          <w:szCs w:val="24"/>
        </w:rPr>
        <w:t>评分</w:t>
      </w:r>
      <w:r>
        <w:rPr>
          <w:rFonts w:hAnsi="宋体" w:cs="宋体"/>
          <w:color w:val="auto"/>
          <w:sz w:val="24"/>
          <w:szCs w:val="24"/>
        </w:rPr>
        <w:t xml:space="preserve">           </w:t>
      </w:r>
      <w:r>
        <w:rPr>
          <w:rFonts w:hint="eastAsia" w:hAnsi="宋体" w:cs="宋体"/>
          <w:color w:val="auto"/>
          <w:sz w:val="24"/>
          <w:szCs w:val="24"/>
        </w:rPr>
        <w:t>满分10分</w:t>
      </w:r>
    </w:p>
    <w:p>
      <w:pPr>
        <w:pStyle w:val="15"/>
        <w:spacing w:line="400" w:lineRule="exact"/>
        <w:ind w:firstLine="480" w:firstLineChars="200"/>
        <w:rPr>
          <w:rFonts w:hint="eastAsia" w:hAnsi="宋体" w:cs="宋体"/>
          <w:color w:val="auto"/>
          <w:sz w:val="24"/>
          <w:szCs w:val="24"/>
        </w:rPr>
      </w:pPr>
      <w:r>
        <w:rPr>
          <w:rFonts w:hAnsi="宋体" w:cs="宋体"/>
          <w:color w:val="auto"/>
          <w:sz w:val="24"/>
          <w:szCs w:val="24"/>
        </w:rPr>
        <w:t>B</w:t>
      </w:r>
      <w:r>
        <w:rPr>
          <w:rFonts w:hint="eastAsia" w:hAnsi="宋体" w:cs="宋体"/>
          <w:color w:val="auto"/>
          <w:sz w:val="24"/>
          <w:szCs w:val="24"/>
        </w:rPr>
        <w:t>：商务部</w:t>
      </w:r>
      <w:r>
        <w:rPr>
          <w:rFonts w:hAnsi="宋体" w:cs="宋体"/>
          <w:color w:val="auto"/>
          <w:sz w:val="24"/>
          <w:szCs w:val="24"/>
        </w:rPr>
        <w:t>分</w:t>
      </w:r>
      <w:r>
        <w:rPr>
          <w:rFonts w:hint="eastAsia" w:hAnsi="宋体" w:cs="宋体"/>
          <w:color w:val="auto"/>
          <w:sz w:val="24"/>
          <w:szCs w:val="24"/>
        </w:rPr>
        <w:t>评分</w:t>
      </w:r>
      <w:r>
        <w:rPr>
          <w:rFonts w:hAnsi="宋体" w:cs="宋体"/>
          <w:color w:val="auto"/>
          <w:sz w:val="24"/>
          <w:szCs w:val="24"/>
        </w:rPr>
        <w:t xml:space="preserve">           </w:t>
      </w:r>
      <w:r>
        <w:rPr>
          <w:rFonts w:hint="eastAsia" w:hAnsi="宋体" w:cs="宋体"/>
          <w:color w:val="auto"/>
          <w:sz w:val="24"/>
          <w:szCs w:val="24"/>
        </w:rPr>
        <w:t>满分2</w:t>
      </w:r>
      <w:r>
        <w:rPr>
          <w:rFonts w:hint="eastAsia" w:hAnsi="宋体" w:cs="宋体"/>
          <w:color w:val="auto"/>
          <w:sz w:val="24"/>
          <w:szCs w:val="24"/>
          <w:lang w:val="en-US" w:eastAsia="zh-CN"/>
        </w:rPr>
        <w:t>2</w:t>
      </w:r>
      <w:r>
        <w:rPr>
          <w:rFonts w:hint="eastAsia" w:hAnsi="宋体" w:cs="宋体"/>
          <w:color w:val="auto"/>
          <w:sz w:val="24"/>
          <w:szCs w:val="24"/>
        </w:rPr>
        <w:t>分</w:t>
      </w:r>
    </w:p>
    <w:p>
      <w:pPr>
        <w:pStyle w:val="15"/>
        <w:spacing w:line="400" w:lineRule="exact"/>
        <w:ind w:firstLine="480" w:firstLineChars="200"/>
        <w:rPr>
          <w:rFonts w:hint="eastAsia" w:hAnsi="宋体" w:cs="宋体"/>
          <w:color w:val="auto"/>
          <w:sz w:val="24"/>
          <w:szCs w:val="24"/>
        </w:rPr>
      </w:pPr>
      <w:r>
        <w:rPr>
          <w:rFonts w:hAnsi="宋体" w:cs="宋体"/>
          <w:color w:val="auto"/>
          <w:sz w:val="24"/>
          <w:szCs w:val="24"/>
        </w:rPr>
        <w:t>C</w:t>
      </w:r>
      <w:r>
        <w:rPr>
          <w:rFonts w:hint="eastAsia" w:hAnsi="宋体" w:cs="宋体"/>
          <w:color w:val="auto"/>
          <w:sz w:val="24"/>
          <w:szCs w:val="24"/>
        </w:rPr>
        <w:t>：技术</w:t>
      </w:r>
      <w:r>
        <w:rPr>
          <w:rFonts w:hAnsi="宋体" w:cs="宋体"/>
          <w:color w:val="auto"/>
          <w:sz w:val="24"/>
          <w:szCs w:val="24"/>
        </w:rPr>
        <w:t>部分</w:t>
      </w:r>
      <w:r>
        <w:rPr>
          <w:rFonts w:hint="eastAsia" w:hAnsi="宋体" w:cs="宋体"/>
          <w:color w:val="auto"/>
          <w:sz w:val="24"/>
          <w:szCs w:val="24"/>
        </w:rPr>
        <w:t>评分</w:t>
      </w:r>
      <w:r>
        <w:rPr>
          <w:rFonts w:hAnsi="宋体" w:cs="宋体"/>
          <w:color w:val="auto"/>
          <w:sz w:val="24"/>
          <w:szCs w:val="24"/>
        </w:rPr>
        <w:t xml:space="preserve">           </w:t>
      </w:r>
      <w:r>
        <w:rPr>
          <w:rFonts w:hint="eastAsia" w:hAnsi="宋体" w:cs="宋体"/>
          <w:color w:val="auto"/>
          <w:sz w:val="24"/>
          <w:szCs w:val="24"/>
        </w:rPr>
        <w:t>满分6</w:t>
      </w:r>
      <w:r>
        <w:rPr>
          <w:rFonts w:hint="eastAsia" w:hAnsi="宋体" w:cs="宋体"/>
          <w:color w:val="auto"/>
          <w:sz w:val="24"/>
          <w:szCs w:val="24"/>
          <w:lang w:val="en-US" w:eastAsia="zh-CN"/>
        </w:rPr>
        <w:t>8</w:t>
      </w:r>
      <w:r>
        <w:rPr>
          <w:rFonts w:hint="eastAsia" w:hAnsi="宋体" w:cs="宋体"/>
          <w:color w:val="auto"/>
          <w:sz w:val="24"/>
          <w:szCs w:val="24"/>
        </w:rPr>
        <w:t>分</w:t>
      </w:r>
    </w:p>
    <w:p>
      <w:pPr>
        <w:topLinePunct/>
        <w:autoSpaceDE w:val="0"/>
        <w:autoSpaceDN w:val="0"/>
        <w:spacing w:line="400" w:lineRule="exact"/>
        <w:ind w:firstLine="241" w:firstLineChars="100"/>
        <w:rPr>
          <w:rFonts w:hint="eastAsia" w:ascii="宋体" w:hAnsi="宋体" w:cs="宋体"/>
          <w:b/>
          <w:bCs/>
          <w:color w:val="auto"/>
          <w:sz w:val="24"/>
          <w:szCs w:val="24"/>
        </w:rPr>
      </w:pPr>
      <w:r>
        <w:rPr>
          <w:rFonts w:hint="eastAsia" w:ascii="宋体" w:hAnsi="宋体" w:cs="宋体"/>
          <w:b/>
          <w:bCs/>
          <w:color w:val="auto"/>
          <w:sz w:val="24"/>
          <w:szCs w:val="24"/>
        </w:rPr>
        <w:t>评审标准如下表：</w:t>
      </w:r>
    </w:p>
    <w:tbl>
      <w:tblPr>
        <w:tblStyle w:val="31"/>
        <w:tblW w:w="5117"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355"/>
        <w:gridCol w:w="633"/>
        <w:gridCol w:w="1103"/>
        <w:gridCol w:w="5905"/>
        <w:gridCol w:w="83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00" w:type="pct"/>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hint="eastAsia" w:ascii="宋体" w:hAnsi="宋体" w:cs="宋体"/>
                <w:b/>
                <w:bCs/>
                <w:color w:val="auto"/>
                <w:kern w:val="0"/>
                <w:sz w:val="24"/>
                <w:szCs w:val="24"/>
              </w:rPr>
            </w:pPr>
            <w:r>
              <w:rPr>
                <w:rFonts w:hint="eastAsia" w:ascii="宋体" w:hAnsi="宋体" w:cs="宋体"/>
                <w:b/>
                <w:bCs/>
                <w:color w:val="auto"/>
                <w:kern w:val="0"/>
                <w:sz w:val="24"/>
                <w:szCs w:val="24"/>
              </w:rPr>
              <w:t>序号</w:t>
            </w:r>
          </w:p>
        </w:tc>
        <w:tc>
          <w:tcPr>
            <w:tcW w:w="358" w:type="pct"/>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hint="eastAsia" w:ascii="宋体" w:hAnsi="宋体" w:cs="宋体"/>
                <w:b/>
                <w:bCs/>
                <w:color w:val="auto"/>
                <w:kern w:val="0"/>
                <w:sz w:val="24"/>
                <w:szCs w:val="24"/>
              </w:rPr>
            </w:pPr>
            <w:r>
              <w:rPr>
                <w:rFonts w:hint="eastAsia" w:ascii="宋体" w:hAnsi="宋体" w:cs="宋体"/>
                <w:b/>
                <w:bCs/>
                <w:color w:val="auto"/>
                <w:kern w:val="0"/>
                <w:sz w:val="24"/>
                <w:szCs w:val="24"/>
              </w:rPr>
              <w:t>评审因素</w:t>
            </w:r>
          </w:p>
        </w:tc>
        <w:tc>
          <w:tcPr>
            <w:tcW w:w="624" w:type="pct"/>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hint="eastAsia" w:ascii="宋体" w:hAnsi="宋体" w:cs="宋体"/>
                <w:b/>
                <w:bCs/>
                <w:color w:val="auto"/>
                <w:kern w:val="0"/>
                <w:sz w:val="24"/>
                <w:szCs w:val="24"/>
              </w:rPr>
            </w:pPr>
            <w:r>
              <w:rPr>
                <w:rFonts w:hint="eastAsia" w:ascii="宋体" w:hAnsi="宋体" w:cs="宋体"/>
                <w:b/>
                <w:bCs/>
                <w:color w:val="auto"/>
                <w:kern w:val="0"/>
                <w:sz w:val="24"/>
                <w:szCs w:val="24"/>
              </w:rPr>
              <w:t>主要内容</w:t>
            </w:r>
          </w:p>
        </w:tc>
        <w:tc>
          <w:tcPr>
            <w:tcW w:w="3342" w:type="pct"/>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hint="eastAsia" w:ascii="宋体" w:hAnsi="宋体" w:cs="宋体"/>
                <w:b/>
                <w:bCs/>
                <w:color w:val="auto"/>
                <w:kern w:val="0"/>
                <w:sz w:val="24"/>
                <w:szCs w:val="24"/>
              </w:rPr>
            </w:pPr>
            <w:r>
              <w:rPr>
                <w:rFonts w:hint="eastAsia" w:ascii="宋体" w:hAnsi="宋体" w:cs="宋体"/>
                <w:b/>
                <w:bCs/>
                <w:color w:val="auto"/>
                <w:kern w:val="0"/>
                <w:sz w:val="24"/>
                <w:szCs w:val="24"/>
              </w:rPr>
              <w:t>指标要求</w:t>
            </w:r>
          </w:p>
        </w:tc>
        <w:tc>
          <w:tcPr>
            <w:tcW w:w="473" w:type="pct"/>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hint="eastAsia" w:ascii="宋体" w:hAnsi="宋体" w:cs="宋体"/>
                <w:b/>
                <w:bCs/>
                <w:color w:val="auto"/>
                <w:kern w:val="0"/>
                <w:sz w:val="24"/>
                <w:szCs w:val="24"/>
              </w:rPr>
            </w:pPr>
            <w:r>
              <w:rPr>
                <w:rFonts w:hint="eastAsia" w:ascii="宋体" w:hAnsi="宋体" w:cs="宋体"/>
                <w:b/>
                <w:bCs/>
                <w:color w:val="auto"/>
                <w:kern w:val="0"/>
                <w:sz w:val="24"/>
                <w:szCs w:val="24"/>
              </w:rPr>
              <w:t>细项</w:t>
            </w:r>
          </w:p>
          <w:p>
            <w:pPr>
              <w:widowControl/>
              <w:overflowPunct w:val="0"/>
              <w:autoSpaceDE w:val="0"/>
              <w:autoSpaceDN w:val="0"/>
              <w:spacing w:line="400" w:lineRule="exact"/>
              <w:jc w:val="center"/>
              <w:textAlignment w:val="baseline"/>
              <w:rPr>
                <w:rFonts w:hint="eastAsia" w:ascii="宋体" w:hAnsi="宋体" w:cs="宋体"/>
                <w:b/>
                <w:bCs/>
                <w:color w:val="auto"/>
                <w:kern w:val="0"/>
                <w:sz w:val="24"/>
                <w:szCs w:val="24"/>
              </w:rPr>
            </w:pPr>
            <w:r>
              <w:rPr>
                <w:rFonts w:hint="eastAsia" w:ascii="宋体" w:hAnsi="宋体" w:cs="宋体"/>
                <w:b/>
                <w:bCs/>
                <w:color w:val="auto"/>
                <w:kern w:val="0"/>
                <w:sz w:val="24"/>
                <w:szCs w:val="24"/>
              </w:rPr>
              <w:t>分值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00" w:type="pct"/>
            <w:tcBorders>
              <w:top w:val="single" w:color="auto" w:sz="4" w:space="0"/>
              <w:left w:val="single" w:color="auto" w:sz="4" w:space="0"/>
              <w:bottom w:val="single" w:color="auto" w:sz="4" w:space="0"/>
              <w:right w:val="single" w:color="auto" w:sz="4" w:space="0"/>
            </w:tcBorders>
            <w:noWrap/>
            <w:vAlign w:val="center"/>
          </w:tcPr>
          <w:p>
            <w:pPr>
              <w:widowControl/>
              <w:numPr>
                <w:ilvl w:val="0"/>
                <w:numId w:val="3"/>
              </w:numPr>
              <w:overflowPunct w:val="0"/>
              <w:autoSpaceDE w:val="0"/>
              <w:autoSpaceDN w:val="0"/>
              <w:spacing w:line="400" w:lineRule="exact"/>
              <w:jc w:val="center"/>
              <w:textAlignment w:val="baseline"/>
              <w:rPr>
                <w:rFonts w:hint="eastAsia" w:ascii="宋体" w:hAnsi="宋体" w:cs="宋体"/>
                <w:color w:val="auto"/>
                <w:kern w:val="0"/>
                <w:sz w:val="24"/>
                <w:szCs w:val="24"/>
              </w:rPr>
            </w:pPr>
          </w:p>
        </w:tc>
        <w:tc>
          <w:tcPr>
            <w:tcW w:w="358" w:type="pct"/>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hint="eastAsia" w:ascii="宋体" w:hAnsi="宋体" w:cs="宋体"/>
                <w:color w:val="auto"/>
                <w:sz w:val="24"/>
                <w:szCs w:val="24"/>
                <w:lang w:val="zh-CN"/>
              </w:rPr>
            </w:pPr>
            <w:r>
              <w:rPr>
                <w:rFonts w:hint="eastAsia" w:ascii="宋体" w:hAnsi="宋体" w:cs="宋体"/>
                <w:color w:val="auto"/>
                <w:sz w:val="24"/>
                <w:szCs w:val="24"/>
                <w:lang w:val="zh-CN"/>
              </w:rPr>
              <w:t>报价</w:t>
            </w:r>
          </w:p>
        </w:tc>
        <w:tc>
          <w:tcPr>
            <w:tcW w:w="624" w:type="pct"/>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hint="eastAsia" w:ascii="宋体" w:hAnsi="宋体" w:cs="宋体"/>
                <w:color w:val="auto"/>
                <w:sz w:val="24"/>
                <w:szCs w:val="24"/>
                <w:lang w:val="zh-CN"/>
              </w:rPr>
            </w:pPr>
            <w:r>
              <w:rPr>
                <w:rFonts w:hint="eastAsia" w:ascii="宋体" w:hAnsi="宋体" w:cs="宋体"/>
                <w:color w:val="auto"/>
                <w:sz w:val="24"/>
                <w:szCs w:val="24"/>
                <w:lang w:val="zh-CN"/>
              </w:rPr>
              <w:t>价 格</w:t>
            </w:r>
          </w:p>
        </w:tc>
        <w:tc>
          <w:tcPr>
            <w:tcW w:w="3342" w:type="pct"/>
            <w:tcBorders>
              <w:top w:val="single" w:color="auto" w:sz="4" w:space="0"/>
              <w:left w:val="single" w:color="auto" w:sz="4" w:space="0"/>
              <w:bottom w:val="single" w:color="auto" w:sz="4" w:space="0"/>
              <w:right w:val="single" w:color="auto" w:sz="4" w:space="0"/>
            </w:tcBorders>
            <w:noWrap/>
            <w:vAlign w:val="center"/>
          </w:tcPr>
          <w:p>
            <w:pPr>
              <w:pStyle w:val="41"/>
              <w:widowControl w:val="0"/>
              <w:spacing w:line="400" w:lineRule="exact"/>
              <w:jc w:val="both"/>
              <w:rPr>
                <w:rFonts w:ascii="宋体" w:hAnsi="宋体" w:cs="宋体"/>
                <w:color w:val="auto"/>
                <w:sz w:val="24"/>
                <w:szCs w:val="24"/>
              </w:rPr>
            </w:pPr>
            <w:r>
              <w:rPr>
                <w:rFonts w:ascii="宋体" w:hAnsi="宋体" w:cs="宋体"/>
                <w:color w:val="auto"/>
                <w:sz w:val="24"/>
                <w:szCs w:val="24"/>
              </w:rPr>
              <w:t>磋商报价得分=（磋商基准价／最后磋商报价）× 满分值</w:t>
            </w:r>
          </w:p>
          <w:p>
            <w:pPr>
              <w:pStyle w:val="41"/>
              <w:widowControl w:val="0"/>
              <w:spacing w:line="400" w:lineRule="exact"/>
              <w:jc w:val="both"/>
              <w:rPr>
                <w:rFonts w:ascii="宋体" w:hAnsi="宋体" w:cs="宋体"/>
                <w:color w:val="auto"/>
                <w:sz w:val="24"/>
                <w:szCs w:val="24"/>
              </w:rPr>
            </w:pPr>
            <w:r>
              <w:rPr>
                <w:rFonts w:ascii="宋体" w:hAnsi="宋体" w:cs="宋体"/>
                <w:color w:val="auto"/>
                <w:sz w:val="24"/>
                <w:szCs w:val="24"/>
              </w:rPr>
              <w:t>（1）磋商基准价为满足磋商文件要求且最后报价最低的供应商的价格。</w:t>
            </w:r>
          </w:p>
          <w:p>
            <w:pPr>
              <w:widowControl/>
              <w:overflowPunct w:val="0"/>
              <w:autoSpaceDE w:val="0"/>
              <w:autoSpaceDN w:val="0"/>
              <w:spacing w:line="400" w:lineRule="exact"/>
              <w:jc w:val="left"/>
              <w:textAlignment w:val="baseline"/>
              <w:rPr>
                <w:rFonts w:hint="eastAsia" w:ascii="宋体" w:hAnsi="宋体" w:cs="宋体"/>
                <w:color w:val="auto"/>
                <w:sz w:val="24"/>
                <w:szCs w:val="24"/>
                <w:lang w:val="zh-CN"/>
              </w:rPr>
            </w:pPr>
            <w:r>
              <w:rPr>
                <w:rFonts w:hint="eastAsia" w:ascii="宋体" w:hAnsi="宋体" w:cs="宋体"/>
                <w:color w:val="auto"/>
                <w:sz w:val="24"/>
                <w:szCs w:val="24"/>
              </w:rPr>
              <w:t>（2）因落实政府采购政策进行价格调整的，以调整后的价格计算磋商基准价和最后磋商报价。</w:t>
            </w:r>
          </w:p>
        </w:tc>
        <w:tc>
          <w:tcPr>
            <w:tcW w:w="473" w:type="pct"/>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hint="eastAsia" w:ascii="宋体" w:hAnsi="宋体" w:cs="宋体"/>
                <w:color w:val="auto"/>
                <w:sz w:val="24"/>
                <w:szCs w:val="24"/>
              </w:rPr>
            </w:pPr>
            <w:r>
              <w:rPr>
                <w:rFonts w:hint="eastAsia" w:ascii="宋体" w:hAnsi="宋体" w:cs="宋体"/>
                <w:color w:val="auto"/>
                <w:sz w:val="24"/>
                <w:szCs w:val="24"/>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00" w:type="pct"/>
            <w:tcBorders>
              <w:top w:val="single" w:color="auto" w:sz="4" w:space="0"/>
              <w:left w:val="single" w:color="auto" w:sz="4" w:space="0"/>
              <w:bottom w:val="single" w:color="auto" w:sz="4" w:space="0"/>
              <w:right w:val="single" w:color="auto" w:sz="4" w:space="0"/>
            </w:tcBorders>
            <w:noWrap/>
            <w:vAlign w:val="center"/>
          </w:tcPr>
          <w:p>
            <w:pPr>
              <w:widowControl/>
              <w:numPr>
                <w:ilvl w:val="0"/>
                <w:numId w:val="3"/>
              </w:numPr>
              <w:overflowPunct w:val="0"/>
              <w:autoSpaceDE w:val="0"/>
              <w:autoSpaceDN w:val="0"/>
              <w:spacing w:line="400" w:lineRule="exact"/>
              <w:jc w:val="center"/>
              <w:textAlignment w:val="baseline"/>
              <w:rPr>
                <w:rFonts w:hint="eastAsia" w:ascii="宋体" w:hAnsi="宋体" w:cs="宋体"/>
                <w:color w:val="auto"/>
                <w:kern w:val="0"/>
                <w:sz w:val="24"/>
                <w:szCs w:val="24"/>
              </w:rPr>
            </w:pPr>
          </w:p>
        </w:tc>
        <w:tc>
          <w:tcPr>
            <w:tcW w:w="358" w:type="pct"/>
            <w:vMerge w:val="restart"/>
            <w:tcBorders>
              <w:top w:val="single" w:color="auto" w:sz="4" w:space="0"/>
              <w:left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hint="eastAsia" w:ascii="宋体" w:hAnsi="宋体" w:cs="宋体"/>
                <w:color w:val="auto"/>
                <w:sz w:val="24"/>
                <w:szCs w:val="24"/>
              </w:rPr>
            </w:pPr>
            <w:r>
              <w:rPr>
                <w:rFonts w:hint="eastAsia" w:ascii="宋体" w:hAnsi="宋体" w:cs="宋体"/>
                <w:color w:val="auto"/>
                <w:sz w:val="24"/>
                <w:szCs w:val="24"/>
              </w:rPr>
              <w:t>商务因素</w:t>
            </w:r>
          </w:p>
        </w:tc>
        <w:tc>
          <w:tcPr>
            <w:tcW w:w="1103"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textAlignment w:val="top"/>
              <w:rPr>
                <w:rFonts w:hint="eastAsia" w:ascii="宋体" w:hAnsi="宋体" w:cs="宋体"/>
                <w:color w:val="auto"/>
                <w:sz w:val="24"/>
                <w:szCs w:val="24"/>
                <w:lang w:val="zh-CN"/>
              </w:rPr>
            </w:pPr>
            <w:r>
              <w:rPr>
                <w:rFonts w:hint="eastAsia" w:ascii="宋体" w:hAnsi="宋体" w:cs="宋体"/>
                <w:color w:val="auto"/>
                <w:kern w:val="0"/>
                <w:sz w:val="24"/>
                <w:szCs w:val="24"/>
                <w:lang w:bidi="ar"/>
              </w:rPr>
              <w:t>B1.项目经理</w:t>
            </w:r>
          </w:p>
        </w:tc>
        <w:tc>
          <w:tcPr>
            <w:tcW w:w="5905" w:type="dxa"/>
            <w:tcBorders>
              <w:top w:val="single" w:color="auto" w:sz="4" w:space="0"/>
              <w:left w:val="single" w:color="auto" w:sz="4" w:space="0"/>
              <w:bottom w:val="single" w:color="auto" w:sz="4" w:space="0"/>
              <w:right w:val="single" w:color="auto" w:sz="4" w:space="0"/>
            </w:tcBorders>
            <w:noWrap/>
            <w:vAlign w:val="top"/>
          </w:tcPr>
          <w:p>
            <w:pPr>
              <w:widowControl/>
              <w:spacing w:line="400" w:lineRule="exact"/>
              <w:jc w:val="left"/>
              <w:textAlignment w:val="top"/>
              <w:rPr>
                <w:rFonts w:hint="eastAsia" w:ascii="宋体" w:hAnsi="宋体" w:cs="宋体"/>
                <w:color w:val="auto"/>
                <w:sz w:val="24"/>
                <w:szCs w:val="24"/>
                <w:lang w:bidi="ar"/>
              </w:rPr>
            </w:pPr>
            <w:r>
              <w:rPr>
                <w:rFonts w:hint="eastAsia" w:ascii="宋体" w:hAnsi="宋体" w:cs="宋体"/>
                <w:color w:val="auto"/>
                <w:kern w:val="0"/>
                <w:sz w:val="24"/>
                <w:szCs w:val="24"/>
                <w:lang w:bidi="ar"/>
              </w:rPr>
              <w:t>供应商针对本项目拟配备项目经理1人，具有</w:t>
            </w:r>
            <w:r>
              <w:rPr>
                <w:rFonts w:hint="eastAsia" w:ascii="宋体" w:hAnsi="宋体" w:cs="宋体"/>
                <w:color w:val="auto"/>
                <w:kern w:val="0"/>
                <w:sz w:val="24"/>
                <w:szCs w:val="24"/>
                <w:lang w:val="en-US" w:eastAsia="zh-CN" w:bidi="ar"/>
              </w:rPr>
              <w:t>由国家相关主管部门颁发的</w:t>
            </w:r>
            <w:r>
              <w:rPr>
                <w:rFonts w:hint="eastAsia" w:ascii="宋体" w:hAnsi="宋体" w:cs="宋体"/>
                <w:color w:val="auto"/>
                <w:kern w:val="0"/>
                <w:sz w:val="24"/>
                <w:szCs w:val="24"/>
                <w:lang w:bidi="ar"/>
              </w:rPr>
              <w:t>人力资源管理师</w:t>
            </w:r>
            <w:r>
              <w:rPr>
                <w:rFonts w:hint="eastAsia" w:ascii="宋体" w:hAnsi="宋体" w:cs="宋体"/>
                <w:color w:val="auto"/>
                <w:kern w:val="0"/>
                <w:sz w:val="24"/>
                <w:szCs w:val="24"/>
                <w:lang w:val="en-US" w:eastAsia="zh-CN" w:bidi="ar"/>
              </w:rPr>
              <w:t>证书</w:t>
            </w:r>
            <w:r>
              <w:rPr>
                <w:rFonts w:hint="eastAsia" w:ascii="宋体" w:hAnsi="宋体" w:cs="宋体"/>
                <w:color w:val="auto"/>
                <w:kern w:val="0"/>
                <w:sz w:val="24"/>
                <w:szCs w:val="24"/>
                <w:lang w:bidi="ar"/>
              </w:rPr>
              <w:t>、信息系统项目管理师(高级)证书</w:t>
            </w:r>
            <w:r>
              <w:rPr>
                <w:rFonts w:hint="eastAsia" w:ascii="宋体" w:hAnsi="宋体" w:cs="宋体"/>
                <w:color w:val="auto"/>
                <w:kern w:val="0"/>
                <w:sz w:val="24"/>
                <w:szCs w:val="24"/>
                <w:lang w:eastAsia="zh-CN" w:bidi="ar"/>
              </w:rPr>
              <w:t>、</w:t>
            </w:r>
            <w:r>
              <w:rPr>
                <w:rFonts w:hint="eastAsia" w:ascii="宋体" w:hAnsi="宋体" w:cs="宋体"/>
                <w:color w:val="auto"/>
                <w:kern w:val="0"/>
                <w:sz w:val="24"/>
                <w:szCs w:val="24"/>
                <w:lang w:val="en-US" w:eastAsia="zh-CN" w:bidi="ar"/>
              </w:rPr>
              <w:t>具有</w:t>
            </w:r>
            <w:r>
              <w:rPr>
                <w:rFonts w:hint="eastAsia" w:ascii="宋体" w:hAnsi="宋体" w:cs="宋体"/>
                <w:color w:val="auto"/>
                <w:kern w:val="0"/>
                <w:sz w:val="24"/>
                <w:szCs w:val="24"/>
                <w:lang w:bidi="ar"/>
              </w:rPr>
              <w:t>CISP注册信息安全专业人员认证证书的，每具备上述一项证书的得</w:t>
            </w:r>
            <w:r>
              <w:rPr>
                <w:rFonts w:hint="eastAsia" w:ascii="宋体" w:hAnsi="宋体" w:cs="宋体"/>
                <w:color w:val="auto"/>
                <w:kern w:val="0"/>
                <w:sz w:val="24"/>
                <w:szCs w:val="24"/>
                <w:lang w:val="en-US" w:eastAsia="zh-CN" w:bidi="ar"/>
              </w:rPr>
              <w:t>2</w:t>
            </w:r>
            <w:r>
              <w:rPr>
                <w:rFonts w:hint="eastAsia" w:ascii="宋体" w:hAnsi="宋体" w:cs="宋体"/>
                <w:color w:val="auto"/>
                <w:kern w:val="0"/>
                <w:sz w:val="24"/>
                <w:szCs w:val="24"/>
                <w:lang w:bidi="ar"/>
              </w:rPr>
              <w:t>分，满分6分。须同时提供相应的有效证书复印件及该人员在提交响应文件截止时间（不含提交响应文件截止时间当月）前6个月内任意一个月在供应商单位缴纳社保的证明材料，否则不得分。</w:t>
            </w:r>
          </w:p>
        </w:tc>
        <w:tc>
          <w:tcPr>
            <w:tcW w:w="837" w:type="dxa"/>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hint="eastAsia" w:ascii="宋体" w:hAnsi="宋体" w:cs="宋体"/>
                <w:color w:val="auto"/>
                <w:sz w:val="24"/>
                <w:szCs w:val="24"/>
              </w:rPr>
            </w:pPr>
            <w:r>
              <w:rPr>
                <w:rFonts w:hint="eastAsia" w:ascii="宋体" w:hAnsi="宋体" w:cs="宋体"/>
                <w:color w:val="auto"/>
                <w:kern w:val="0"/>
                <w:sz w:val="24"/>
                <w:szCs w:val="24"/>
                <w:lang w:bidi="ar"/>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00" w:type="pct"/>
            <w:tcBorders>
              <w:top w:val="single" w:color="auto" w:sz="4" w:space="0"/>
              <w:left w:val="single" w:color="auto" w:sz="4" w:space="0"/>
              <w:bottom w:val="single" w:color="auto" w:sz="4" w:space="0"/>
              <w:right w:val="single" w:color="auto" w:sz="4" w:space="0"/>
            </w:tcBorders>
            <w:noWrap/>
            <w:vAlign w:val="center"/>
          </w:tcPr>
          <w:p>
            <w:pPr>
              <w:widowControl/>
              <w:numPr>
                <w:ilvl w:val="0"/>
                <w:numId w:val="3"/>
              </w:numPr>
              <w:overflowPunct w:val="0"/>
              <w:autoSpaceDE w:val="0"/>
              <w:autoSpaceDN w:val="0"/>
              <w:spacing w:line="400" w:lineRule="exact"/>
              <w:jc w:val="center"/>
              <w:textAlignment w:val="baseline"/>
              <w:rPr>
                <w:rFonts w:hint="eastAsia" w:ascii="宋体" w:hAnsi="宋体" w:cs="宋体"/>
                <w:color w:val="auto"/>
                <w:kern w:val="0"/>
                <w:sz w:val="24"/>
                <w:szCs w:val="24"/>
              </w:rPr>
            </w:pPr>
          </w:p>
        </w:tc>
        <w:tc>
          <w:tcPr>
            <w:tcW w:w="358" w:type="pct"/>
            <w:vMerge w:val="continue"/>
            <w:tcBorders>
              <w:left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hint="eastAsia" w:ascii="宋体" w:hAnsi="宋体" w:cs="宋体"/>
                <w:color w:val="auto"/>
                <w:sz w:val="24"/>
                <w:szCs w:val="24"/>
              </w:rPr>
            </w:pPr>
          </w:p>
        </w:tc>
        <w:tc>
          <w:tcPr>
            <w:tcW w:w="624" w:type="pct"/>
            <w:tcBorders>
              <w:top w:val="single" w:color="auto" w:sz="4" w:space="0"/>
              <w:left w:val="single" w:color="auto" w:sz="4" w:space="0"/>
              <w:bottom w:val="single" w:color="auto" w:sz="4" w:space="0"/>
              <w:right w:val="single" w:color="auto" w:sz="4" w:space="0"/>
            </w:tcBorders>
            <w:noWrap/>
            <w:vAlign w:val="center"/>
          </w:tcPr>
          <w:p>
            <w:pPr>
              <w:widowControl/>
              <w:spacing w:line="400" w:lineRule="exact"/>
              <w:textAlignment w:val="top"/>
              <w:rPr>
                <w:rFonts w:hint="eastAsia" w:ascii="宋体" w:hAnsi="宋体" w:cs="宋体"/>
                <w:color w:val="auto"/>
                <w:sz w:val="24"/>
                <w:szCs w:val="24"/>
                <w:lang w:val="zh-CN"/>
              </w:rPr>
            </w:pPr>
            <w:r>
              <w:rPr>
                <w:rFonts w:hint="eastAsia" w:ascii="宋体" w:hAnsi="宋体" w:cs="宋体"/>
                <w:color w:val="auto"/>
                <w:kern w:val="0"/>
                <w:sz w:val="24"/>
                <w:szCs w:val="24"/>
                <w:lang w:bidi="ar"/>
              </w:rPr>
              <w:t>B2.网络应急保障能力</w:t>
            </w:r>
          </w:p>
        </w:tc>
        <w:tc>
          <w:tcPr>
            <w:tcW w:w="3342" w:type="pct"/>
            <w:tcBorders>
              <w:top w:val="single" w:color="auto" w:sz="4" w:space="0"/>
              <w:left w:val="single" w:color="auto" w:sz="4" w:space="0"/>
              <w:bottom w:val="single" w:color="auto" w:sz="4" w:space="0"/>
              <w:right w:val="single" w:color="auto" w:sz="4" w:space="0"/>
            </w:tcBorders>
            <w:noWrap/>
          </w:tcPr>
          <w:p>
            <w:pPr>
              <w:widowControl/>
              <w:spacing w:line="400" w:lineRule="exact"/>
              <w:jc w:val="left"/>
              <w:textAlignment w:val="top"/>
              <w:rPr>
                <w:rFonts w:hint="eastAsia" w:ascii="宋体" w:hAnsi="宋体" w:cs="宋体"/>
                <w:color w:val="auto"/>
                <w:sz w:val="24"/>
                <w:szCs w:val="24"/>
                <w:lang w:val="zh-CN"/>
              </w:rPr>
            </w:pPr>
            <w:r>
              <w:rPr>
                <w:rFonts w:hint="eastAsia" w:ascii="宋体" w:hAnsi="宋体" w:cs="宋体"/>
                <w:color w:val="auto"/>
                <w:kern w:val="0"/>
                <w:sz w:val="24"/>
                <w:szCs w:val="24"/>
                <w:lang w:bidi="ar"/>
              </w:rPr>
              <w:t>本项目涉及系统网络，对应急通信保障有较高的响应保障要求。</w:t>
            </w:r>
            <w:r>
              <w:rPr>
                <w:rFonts w:hint="eastAsia" w:ascii="宋体" w:hAnsi="宋体" w:cs="宋体"/>
                <w:color w:val="auto"/>
                <w:kern w:val="0"/>
                <w:sz w:val="24"/>
                <w:szCs w:val="24"/>
                <w:lang w:val="en-US" w:eastAsia="zh-CN" w:bidi="ar"/>
              </w:rPr>
              <w:t>供应商</w:t>
            </w:r>
            <w:r>
              <w:rPr>
                <w:rFonts w:hint="eastAsia" w:ascii="宋体" w:hAnsi="宋体" w:cs="宋体"/>
                <w:color w:val="auto"/>
                <w:kern w:val="0"/>
                <w:sz w:val="24"/>
                <w:szCs w:val="24"/>
                <w:lang w:bidi="ar"/>
              </w:rPr>
              <w:t>承诺为该项目</w:t>
            </w:r>
            <w:r>
              <w:rPr>
                <w:rFonts w:hint="eastAsia" w:ascii="宋体" w:hAnsi="宋体" w:cs="宋体"/>
                <w:color w:val="auto"/>
                <w:kern w:val="0"/>
                <w:sz w:val="24"/>
                <w:szCs w:val="24"/>
                <w:lang w:val="en-US" w:eastAsia="zh-CN" w:bidi="ar"/>
              </w:rPr>
              <w:t>在</w:t>
            </w:r>
            <w:r>
              <w:rPr>
                <w:rFonts w:hint="eastAsia" w:ascii="宋体" w:hAnsi="宋体" w:cs="宋体"/>
                <w:color w:val="auto"/>
                <w:kern w:val="0"/>
                <w:sz w:val="24"/>
                <w:szCs w:val="24"/>
                <w:lang w:bidi="ar"/>
              </w:rPr>
              <w:t>合同期间配备应急通信一类保障队伍的得</w:t>
            </w:r>
            <w:r>
              <w:rPr>
                <w:rFonts w:hint="eastAsia" w:ascii="宋体" w:hAnsi="宋体" w:cs="宋体"/>
                <w:color w:val="auto"/>
                <w:kern w:val="0"/>
                <w:sz w:val="24"/>
                <w:szCs w:val="24"/>
                <w:lang w:val="en-US" w:eastAsia="zh-CN" w:bidi="ar"/>
              </w:rPr>
              <w:t>3</w:t>
            </w:r>
            <w:r>
              <w:rPr>
                <w:rFonts w:hint="eastAsia" w:ascii="宋体" w:hAnsi="宋体" w:cs="宋体"/>
                <w:color w:val="auto"/>
                <w:kern w:val="0"/>
                <w:sz w:val="24"/>
                <w:szCs w:val="24"/>
                <w:lang w:bidi="ar"/>
              </w:rPr>
              <w:t>分，</w:t>
            </w:r>
            <w:r>
              <w:rPr>
                <w:rFonts w:hint="eastAsia" w:ascii="宋体" w:hAnsi="宋体" w:cs="宋体"/>
                <w:color w:val="auto"/>
                <w:kern w:val="0"/>
                <w:sz w:val="24"/>
                <w:szCs w:val="24"/>
                <w:lang w:val="en-US" w:eastAsia="zh-CN" w:bidi="ar"/>
              </w:rPr>
              <w:t>否则不得分，须提供承诺函，格式自拟</w:t>
            </w:r>
            <w:r>
              <w:rPr>
                <w:rFonts w:hint="eastAsia" w:ascii="宋体" w:hAnsi="宋体" w:cs="宋体"/>
                <w:color w:val="auto"/>
                <w:kern w:val="0"/>
                <w:sz w:val="24"/>
                <w:szCs w:val="24"/>
                <w:lang w:bidi="ar"/>
              </w:rPr>
              <w:t>。</w:t>
            </w:r>
          </w:p>
        </w:tc>
        <w:tc>
          <w:tcPr>
            <w:tcW w:w="473" w:type="pct"/>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textAlignment w:val="top"/>
              <w:rPr>
                <w:rFonts w:hint="eastAsia" w:ascii="宋体" w:hAnsi="宋体" w:eastAsia="宋体" w:cs="宋体"/>
                <w:color w:val="auto"/>
                <w:sz w:val="24"/>
                <w:szCs w:val="24"/>
                <w:lang w:eastAsia="zh-CN"/>
              </w:rPr>
            </w:pPr>
            <w:r>
              <w:rPr>
                <w:rFonts w:hint="eastAsia" w:ascii="宋体" w:hAnsi="宋体" w:cs="宋体"/>
                <w:color w:val="auto"/>
                <w:kern w:val="0"/>
                <w:sz w:val="24"/>
                <w:szCs w:val="24"/>
                <w:lang w:val="en-US" w:eastAsia="zh-CN" w:bidi="ar"/>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00" w:type="pct"/>
            <w:tcBorders>
              <w:top w:val="single" w:color="auto" w:sz="4" w:space="0"/>
              <w:left w:val="single" w:color="auto" w:sz="4" w:space="0"/>
              <w:bottom w:val="single" w:color="auto" w:sz="4" w:space="0"/>
              <w:right w:val="single" w:color="auto" w:sz="4" w:space="0"/>
            </w:tcBorders>
            <w:noWrap/>
            <w:vAlign w:val="center"/>
          </w:tcPr>
          <w:p>
            <w:pPr>
              <w:widowControl/>
              <w:numPr>
                <w:ilvl w:val="0"/>
                <w:numId w:val="3"/>
              </w:numPr>
              <w:overflowPunct w:val="0"/>
              <w:autoSpaceDE w:val="0"/>
              <w:autoSpaceDN w:val="0"/>
              <w:spacing w:line="400" w:lineRule="exact"/>
              <w:jc w:val="center"/>
              <w:textAlignment w:val="baseline"/>
              <w:rPr>
                <w:rFonts w:hint="eastAsia" w:ascii="宋体" w:hAnsi="宋体" w:cs="宋体"/>
                <w:color w:val="auto"/>
                <w:kern w:val="0"/>
                <w:sz w:val="24"/>
                <w:szCs w:val="24"/>
              </w:rPr>
            </w:pPr>
          </w:p>
        </w:tc>
        <w:tc>
          <w:tcPr>
            <w:tcW w:w="358" w:type="pct"/>
            <w:vMerge w:val="continue"/>
            <w:tcBorders>
              <w:left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hint="eastAsia" w:ascii="宋体" w:hAnsi="宋体" w:cs="宋体"/>
                <w:color w:val="auto"/>
                <w:sz w:val="24"/>
                <w:szCs w:val="24"/>
              </w:rPr>
            </w:pPr>
          </w:p>
        </w:tc>
        <w:tc>
          <w:tcPr>
            <w:tcW w:w="624" w:type="pct"/>
            <w:tcBorders>
              <w:top w:val="single" w:color="auto" w:sz="4" w:space="0"/>
              <w:left w:val="single" w:color="auto" w:sz="4" w:space="0"/>
              <w:bottom w:val="single" w:color="auto" w:sz="4" w:space="0"/>
              <w:right w:val="single" w:color="auto" w:sz="4" w:space="0"/>
            </w:tcBorders>
            <w:noWrap/>
            <w:vAlign w:val="center"/>
          </w:tcPr>
          <w:p>
            <w:pPr>
              <w:pStyle w:val="8"/>
              <w:spacing w:beforeAutospacing="0" w:afterAutospacing="0" w:line="400" w:lineRule="exact"/>
              <w:jc w:val="center"/>
              <w:rPr>
                <w:rFonts w:hint="eastAsia"/>
                <w:color w:val="auto"/>
                <w:kern w:val="2"/>
              </w:rPr>
            </w:pPr>
            <w:r>
              <w:rPr>
                <w:rFonts w:hint="eastAsia"/>
                <w:color w:val="auto"/>
              </w:rPr>
              <w:t>B3.安全防护能力</w:t>
            </w:r>
          </w:p>
        </w:tc>
        <w:tc>
          <w:tcPr>
            <w:tcW w:w="3342" w:type="pct"/>
            <w:tcBorders>
              <w:top w:val="single" w:color="auto" w:sz="4" w:space="0"/>
              <w:left w:val="single" w:color="auto" w:sz="4" w:space="0"/>
              <w:bottom w:val="single" w:color="auto" w:sz="4" w:space="0"/>
              <w:right w:val="single" w:color="auto" w:sz="4" w:space="0"/>
            </w:tcBorders>
            <w:noWrap/>
            <w:vAlign w:val="center"/>
          </w:tcPr>
          <w:p>
            <w:pPr>
              <w:spacing w:line="400" w:lineRule="exact"/>
              <w:textAlignment w:val="center"/>
              <w:rPr>
                <w:rFonts w:hint="eastAsia" w:ascii="宋体" w:hAnsi="宋体" w:cs="宋体"/>
                <w:color w:val="auto"/>
                <w:sz w:val="24"/>
                <w:szCs w:val="24"/>
              </w:rPr>
            </w:pPr>
            <w:r>
              <w:rPr>
                <w:rFonts w:hint="eastAsia" w:ascii="宋体" w:hAnsi="宋体" w:cs="宋体"/>
                <w:color w:val="auto"/>
                <w:kern w:val="0"/>
                <w:sz w:val="24"/>
                <w:szCs w:val="24"/>
                <w:lang w:bidi="ar"/>
              </w:rPr>
              <w:t>为确保专线网络的安全性及可靠性，避免导致平台网络访问受限、业务中断</w:t>
            </w:r>
            <w:r>
              <w:rPr>
                <w:rFonts w:hint="eastAsia" w:ascii="宋体" w:hAnsi="宋体" w:cs="宋体"/>
                <w:color w:val="auto"/>
                <w:kern w:val="0"/>
                <w:sz w:val="24"/>
                <w:szCs w:val="24"/>
                <w:highlight w:val="none"/>
                <w:lang w:bidi="ar"/>
              </w:rPr>
              <w:t>等影响，专线具备高可靠性，具有一定的抗DDos能力，供应商可对平台流量进行牵引清洗，可就近对攻击源流量进行压制。供应商具有“网络性能评估指标实时预警软件”、“网络安全攻防技能实训平台”、“流量牵引”、“流量压制”或“流量控制”相关的软件著作权证书，每提供</w:t>
            </w:r>
            <w:r>
              <w:rPr>
                <w:rFonts w:hint="eastAsia" w:ascii="宋体" w:hAnsi="宋体" w:cs="宋体"/>
                <w:color w:val="auto"/>
                <w:kern w:val="0"/>
                <w:sz w:val="24"/>
                <w:szCs w:val="24"/>
                <w:highlight w:val="none"/>
                <w:lang w:val="en-US" w:eastAsia="zh-CN" w:bidi="ar"/>
              </w:rPr>
              <w:t>上述任意</w:t>
            </w:r>
            <w:r>
              <w:rPr>
                <w:rFonts w:hint="eastAsia" w:ascii="宋体" w:hAnsi="宋体" w:cs="宋体"/>
                <w:color w:val="auto"/>
                <w:kern w:val="0"/>
                <w:sz w:val="24"/>
                <w:szCs w:val="24"/>
                <w:highlight w:val="none"/>
                <w:lang w:bidi="ar"/>
              </w:rPr>
              <w:t>1项相关的软件著作权证书</w:t>
            </w:r>
            <w:r>
              <w:rPr>
                <w:rFonts w:hint="eastAsia" w:ascii="宋体" w:hAnsi="宋体" w:cs="宋体"/>
                <w:color w:val="auto"/>
                <w:kern w:val="0"/>
                <w:sz w:val="24"/>
                <w:szCs w:val="24"/>
                <w:highlight w:val="none"/>
                <w:lang w:val="en-US" w:eastAsia="zh-CN" w:bidi="ar"/>
              </w:rPr>
              <w:t>的</w:t>
            </w:r>
            <w:r>
              <w:rPr>
                <w:rFonts w:hint="eastAsia" w:ascii="宋体" w:hAnsi="宋体" w:cs="宋体"/>
                <w:color w:val="auto"/>
                <w:kern w:val="0"/>
                <w:sz w:val="24"/>
                <w:szCs w:val="24"/>
                <w:highlight w:val="none"/>
                <w:lang w:bidi="ar"/>
              </w:rPr>
              <w:t>得2分，满分4分，未</w:t>
            </w:r>
            <w:r>
              <w:rPr>
                <w:rFonts w:hint="eastAsia" w:ascii="宋体" w:hAnsi="宋体" w:cs="宋体"/>
                <w:color w:val="auto"/>
                <w:kern w:val="0"/>
                <w:sz w:val="24"/>
                <w:szCs w:val="24"/>
                <w:lang w:bidi="ar"/>
              </w:rPr>
              <w:t>提供的不得分。（若供应商为分支机构的，可提供分支机构的软件著作权证书复印件也可提供所属总公司的软件著作权证书复印件并加盖供应商公章）</w:t>
            </w:r>
          </w:p>
        </w:tc>
        <w:tc>
          <w:tcPr>
            <w:tcW w:w="473" w:type="pct"/>
            <w:tcBorders>
              <w:top w:val="single" w:color="auto" w:sz="4" w:space="0"/>
              <w:left w:val="single" w:color="auto" w:sz="4" w:space="0"/>
              <w:bottom w:val="single" w:color="auto" w:sz="4" w:space="0"/>
              <w:right w:val="single" w:color="auto" w:sz="4" w:space="0"/>
            </w:tcBorders>
            <w:noWrap/>
            <w:vAlign w:val="center"/>
          </w:tcPr>
          <w:p>
            <w:pPr>
              <w:pStyle w:val="8"/>
              <w:spacing w:beforeAutospacing="0" w:afterAutospacing="0" w:line="400" w:lineRule="exact"/>
              <w:jc w:val="center"/>
              <w:rPr>
                <w:rFonts w:hint="eastAsia"/>
                <w:color w:val="auto"/>
                <w:kern w:val="2"/>
              </w:rPr>
            </w:pPr>
            <w:r>
              <w:rPr>
                <w:rFonts w:hint="eastAsia"/>
                <w:color w:val="auto"/>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00" w:type="pct"/>
            <w:tcBorders>
              <w:top w:val="single" w:color="auto" w:sz="4" w:space="0"/>
              <w:left w:val="single" w:color="auto" w:sz="4" w:space="0"/>
              <w:bottom w:val="single" w:color="auto" w:sz="4" w:space="0"/>
              <w:right w:val="single" w:color="auto" w:sz="4" w:space="0"/>
            </w:tcBorders>
            <w:noWrap/>
            <w:vAlign w:val="center"/>
          </w:tcPr>
          <w:p>
            <w:pPr>
              <w:widowControl/>
              <w:numPr>
                <w:ilvl w:val="0"/>
                <w:numId w:val="3"/>
              </w:numPr>
              <w:overflowPunct w:val="0"/>
              <w:autoSpaceDE w:val="0"/>
              <w:autoSpaceDN w:val="0"/>
              <w:spacing w:line="400" w:lineRule="exact"/>
              <w:jc w:val="center"/>
              <w:textAlignment w:val="baseline"/>
              <w:rPr>
                <w:rFonts w:hint="eastAsia" w:ascii="宋体" w:hAnsi="宋体" w:cs="宋体"/>
                <w:color w:val="auto"/>
                <w:kern w:val="0"/>
                <w:sz w:val="24"/>
                <w:szCs w:val="24"/>
              </w:rPr>
            </w:pPr>
          </w:p>
        </w:tc>
        <w:tc>
          <w:tcPr>
            <w:tcW w:w="358" w:type="pct"/>
            <w:vMerge w:val="continue"/>
            <w:tcBorders>
              <w:left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hint="eastAsia" w:ascii="宋体" w:hAnsi="宋体" w:cs="宋体"/>
                <w:color w:val="auto"/>
                <w:sz w:val="24"/>
                <w:szCs w:val="24"/>
              </w:rPr>
            </w:pPr>
          </w:p>
        </w:tc>
        <w:tc>
          <w:tcPr>
            <w:tcW w:w="624" w:type="pct"/>
            <w:tcBorders>
              <w:top w:val="single" w:color="auto" w:sz="4" w:space="0"/>
              <w:left w:val="single" w:color="auto" w:sz="4" w:space="0"/>
              <w:bottom w:val="single" w:color="auto" w:sz="4" w:space="0"/>
              <w:right w:val="single" w:color="auto" w:sz="4" w:space="0"/>
            </w:tcBorders>
            <w:noWrap/>
            <w:vAlign w:val="center"/>
          </w:tcPr>
          <w:p>
            <w:pPr>
              <w:pStyle w:val="8"/>
              <w:spacing w:beforeAutospacing="0" w:afterAutospacing="0" w:line="400" w:lineRule="exact"/>
              <w:jc w:val="center"/>
              <w:rPr>
                <w:rFonts w:hint="eastAsia"/>
                <w:color w:val="auto"/>
                <w:kern w:val="2"/>
              </w:rPr>
            </w:pPr>
            <w:r>
              <w:rPr>
                <w:rFonts w:hint="eastAsia"/>
                <w:color w:val="auto"/>
              </w:rPr>
              <w:t>B4.类似业绩</w:t>
            </w:r>
          </w:p>
        </w:tc>
        <w:tc>
          <w:tcPr>
            <w:tcW w:w="3342" w:type="pct"/>
            <w:tcBorders>
              <w:top w:val="single" w:color="auto" w:sz="4" w:space="0"/>
              <w:left w:val="single" w:color="auto" w:sz="4" w:space="0"/>
              <w:bottom w:val="single" w:color="auto" w:sz="4" w:space="0"/>
              <w:right w:val="single" w:color="auto" w:sz="4" w:space="0"/>
            </w:tcBorders>
            <w:noWrap/>
            <w:vAlign w:val="center"/>
          </w:tcPr>
          <w:p>
            <w:pPr>
              <w:spacing w:line="400" w:lineRule="exact"/>
              <w:textAlignment w:val="center"/>
              <w:rPr>
                <w:rFonts w:hint="eastAsia" w:ascii="宋体" w:hAnsi="宋体" w:cs="宋体"/>
                <w:color w:val="auto"/>
                <w:kern w:val="0"/>
                <w:sz w:val="24"/>
                <w:szCs w:val="24"/>
                <w:lang w:bidi="ar"/>
              </w:rPr>
            </w:pPr>
            <w:r>
              <w:rPr>
                <w:rFonts w:hint="eastAsia" w:ascii="宋体" w:hAnsi="宋体" w:cs="宋体"/>
                <w:color w:val="auto"/>
                <w:kern w:val="0"/>
                <w:sz w:val="24"/>
                <w:szCs w:val="24"/>
                <w:lang w:bidi="ar"/>
              </w:rPr>
              <w:t>供应商近两年（合同签订时间2024年1月1日至今）具有承接</w:t>
            </w:r>
            <w:r>
              <w:rPr>
                <w:rFonts w:hint="eastAsia" w:ascii="宋体" w:hAnsi="宋体" w:cs="宋体"/>
                <w:color w:val="auto"/>
                <w:kern w:val="0"/>
                <w:sz w:val="24"/>
                <w:szCs w:val="24"/>
                <w:highlight w:val="none"/>
                <w:lang w:bidi="ar"/>
              </w:rPr>
              <w:t>过类似项目业绩</w:t>
            </w:r>
            <w:r>
              <w:rPr>
                <w:rFonts w:hint="eastAsia" w:ascii="宋体" w:hAnsi="宋体" w:cs="宋体"/>
                <w:color w:val="auto"/>
                <w:kern w:val="0"/>
                <w:sz w:val="24"/>
                <w:szCs w:val="24"/>
                <w:lang w:bidi="ar"/>
              </w:rPr>
              <w:t>的，每提供一项业绩资料得2分，满分6分。须提供合同复印件或中标（成交）公告的下载网页并注明网址，未提供或提供材料不符合要求的不得分。</w:t>
            </w:r>
          </w:p>
        </w:tc>
        <w:tc>
          <w:tcPr>
            <w:tcW w:w="473" w:type="pct"/>
            <w:tcBorders>
              <w:top w:val="single" w:color="auto" w:sz="4" w:space="0"/>
              <w:left w:val="single" w:color="auto" w:sz="4" w:space="0"/>
              <w:bottom w:val="single" w:color="auto" w:sz="4" w:space="0"/>
              <w:right w:val="single" w:color="auto" w:sz="4" w:space="0"/>
            </w:tcBorders>
            <w:noWrap/>
            <w:vAlign w:val="center"/>
          </w:tcPr>
          <w:p>
            <w:pPr>
              <w:pStyle w:val="8"/>
              <w:spacing w:beforeAutospacing="0" w:afterAutospacing="0" w:line="400" w:lineRule="exact"/>
              <w:jc w:val="center"/>
              <w:rPr>
                <w:rFonts w:hint="eastAsia"/>
                <w:color w:val="auto"/>
              </w:rPr>
            </w:pPr>
            <w:r>
              <w:rPr>
                <w:rFonts w:hint="eastAsia"/>
                <w:color w:val="auto"/>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00" w:type="pct"/>
            <w:tcBorders>
              <w:top w:val="single" w:color="auto" w:sz="4" w:space="0"/>
              <w:left w:val="single" w:color="auto" w:sz="4" w:space="0"/>
              <w:bottom w:val="single" w:color="auto" w:sz="4" w:space="0"/>
              <w:right w:val="single" w:color="auto" w:sz="4" w:space="0"/>
            </w:tcBorders>
            <w:noWrap/>
            <w:vAlign w:val="center"/>
          </w:tcPr>
          <w:p>
            <w:pPr>
              <w:widowControl/>
              <w:numPr>
                <w:ilvl w:val="0"/>
                <w:numId w:val="3"/>
              </w:numPr>
              <w:overflowPunct w:val="0"/>
              <w:autoSpaceDE w:val="0"/>
              <w:autoSpaceDN w:val="0"/>
              <w:spacing w:line="400" w:lineRule="exact"/>
              <w:jc w:val="center"/>
              <w:textAlignment w:val="baseline"/>
              <w:rPr>
                <w:rFonts w:hint="eastAsia" w:ascii="宋体" w:hAnsi="宋体" w:cs="宋体"/>
                <w:color w:val="auto"/>
                <w:kern w:val="0"/>
                <w:sz w:val="24"/>
                <w:szCs w:val="24"/>
              </w:rPr>
            </w:pPr>
          </w:p>
        </w:tc>
        <w:tc>
          <w:tcPr>
            <w:tcW w:w="358" w:type="pct"/>
            <w:vMerge w:val="continue"/>
            <w:tcBorders>
              <w:left w:val="single" w:color="auto" w:sz="4" w:space="0"/>
              <w:bottom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hint="eastAsia" w:ascii="宋体" w:hAnsi="宋体" w:cs="宋体"/>
                <w:color w:val="auto"/>
                <w:sz w:val="24"/>
                <w:szCs w:val="24"/>
              </w:rPr>
            </w:pPr>
          </w:p>
        </w:tc>
        <w:tc>
          <w:tcPr>
            <w:tcW w:w="624" w:type="pct"/>
            <w:tcBorders>
              <w:top w:val="single" w:color="auto" w:sz="4" w:space="0"/>
              <w:left w:val="single" w:color="auto" w:sz="4" w:space="0"/>
              <w:bottom w:val="single" w:color="auto" w:sz="4" w:space="0"/>
              <w:right w:val="single" w:color="auto" w:sz="4" w:space="0"/>
            </w:tcBorders>
            <w:noWrap/>
            <w:vAlign w:val="center"/>
          </w:tcPr>
          <w:p>
            <w:pPr>
              <w:pStyle w:val="8"/>
              <w:spacing w:beforeAutospacing="0" w:afterAutospacing="0" w:line="400" w:lineRule="exact"/>
              <w:jc w:val="center"/>
              <w:rPr>
                <w:rFonts w:hint="eastAsia"/>
                <w:color w:val="auto"/>
                <w:kern w:val="2"/>
              </w:rPr>
            </w:pPr>
            <w:r>
              <w:rPr>
                <w:rFonts w:hint="eastAsia"/>
                <w:color w:val="auto"/>
              </w:rPr>
              <w:t>B5.服务时效-线路</w:t>
            </w:r>
          </w:p>
        </w:tc>
        <w:tc>
          <w:tcPr>
            <w:tcW w:w="3342" w:type="pct"/>
            <w:tcBorders>
              <w:top w:val="single" w:color="auto" w:sz="4" w:space="0"/>
              <w:left w:val="single" w:color="auto" w:sz="4" w:space="0"/>
              <w:bottom w:val="single" w:color="auto" w:sz="4" w:space="0"/>
              <w:right w:val="single" w:color="auto" w:sz="4" w:space="0"/>
            </w:tcBorders>
            <w:noWrap/>
            <w:vAlign w:val="center"/>
          </w:tcPr>
          <w:p>
            <w:pPr>
              <w:pStyle w:val="49"/>
              <w:spacing w:line="400" w:lineRule="exact"/>
              <w:rPr>
                <w:rFonts w:hint="eastAsia" w:hAnsi="宋体" w:cs="宋体"/>
                <w:color w:val="auto"/>
                <w:lang w:bidi="ar"/>
              </w:rPr>
            </w:pPr>
            <w:r>
              <w:rPr>
                <w:rFonts w:hint="eastAsia" w:hAnsi="宋体" w:cs="宋体"/>
                <w:color w:val="auto"/>
              </w:rPr>
              <w:t>供应商承诺</w:t>
            </w:r>
            <w:r>
              <w:rPr>
                <w:rFonts w:hint="eastAsia" w:hAnsi="宋体" w:cs="宋体"/>
                <w:color w:val="auto"/>
                <w:lang w:eastAsia="zh-CN"/>
              </w:rPr>
              <w:t>，</w:t>
            </w:r>
            <w:r>
              <w:rPr>
                <w:rFonts w:hint="eastAsia" w:hAnsi="宋体" w:cs="宋体"/>
                <w:color w:val="auto"/>
                <w:lang w:val="en-US" w:eastAsia="zh-CN"/>
              </w:rPr>
              <w:t>服务期内，</w:t>
            </w:r>
            <w:r>
              <w:rPr>
                <w:rFonts w:hint="eastAsia" w:hAnsi="宋体" w:cs="宋体"/>
                <w:color w:val="auto"/>
              </w:rPr>
              <w:t>若</w:t>
            </w:r>
            <w:r>
              <w:rPr>
                <w:rFonts w:hint="eastAsia" w:hAnsi="宋体" w:cs="宋体"/>
                <w:color w:val="auto"/>
                <w:lang w:val="en-US" w:eastAsia="zh-CN"/>
              </w:rPr>
              <w:t>出现</w:t>
            </w:r>
            <w:r>
              <w:rPr>
                <w:rFonts w:hint="eastAsia" w:hAnsi="宋体" w:cs="宋体"/>
                <w:color w:val="auto"/>
              </w:rPr>
              <w:t>线路故障，0.5小时到达现场</w:t>
            </w:r>
            <w:r>
              <w:rPr>
                <w:rFonts w:hint="eastAsia" w:hAnsi="宋体" w:cs="宋体"/>
                <w:color w:val="auto"/>
                <w:lang w:eastAsia="zh-CN"/>
              </w:rPr>
              <w:t>、</w:t>
            </w:r>
            <w:r>
              <w:rPr>
                <w:rFonts w:hint="eastAsia" w:hAnsi="宋体" w:cs="宋体"/>
                <w:color w:val="auto"/>
              </w:rPr>
              <w:t>1小时内排除线路故障的得3分；若</w:t>
            </w:r>
            <w:r>
              <w:rPr>
                <w:rFonts w:hint="eastAsia" w:hAnsi="宋体" w:cs="宋体"/>
                <w:color w:val="auto"/>
                <w:lang w:val="en-US" w:eastAsia="zh-CN"/>
              </w:rPr>
              <w:t>出现</w:t>
            </w:r>
            <w:r>
              <w:rPr>
                <w:rFonts w:hint="eastAsia" w:hAnsi="宋体" w:cs="宋体"/>
                <w:color w:val="auto"/>
              </w:rPr>
              <w:t>线路故障，1小时到达现场</w:t>
            </w:r>
            <w:r>
              <w:rPr>
                <w:rFonts w:hint="eastAsia" w:hAnsi="宋体" w:cs="宋体"/>
                <w:color w:val="auto"/>
                <w:lang w:eastAsia="zh-CN"/>
              </w:rPr>
              <w:t>、</w:t>
            </w:r>
            <w:r>
              <w:rPr>
                <w:rFonts w:hint="eastAsia" w:hAnsi="宋体" w:cs="宋体"/>
                <w:color w:val="auto"/>
              </w:rPr>
              <w:t>2小时内排除线路故障的得1.5分；其余情况不得分，须提供承诺函，格式自拟。</w:t>
            </w:r>
          </w:p>
        </w:tc>
        <w:tc>
          <w:tcPr>
            <w:tcW w:w="473" w:type="pct"/>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textAlignment w:val="center"/>
              <w:rPr>
                <w:rFonts w:hint="eastAsia" w:ascii="宋体" w:hAnsi="宋体" w:cs="宋体"/>
                <w:color w:val="auto"/>
                <w:sz w:val="24"/>
                <w:szCs w:val="24"/>
              </w:rPr>
            </w:pPr>
            <w:r>
              <w:rPr>
                <w:rFonts w:hint="eastAsia" w:ascii="宋体" w:hAnsi="宋体" w:cs="宋体"/>
                <w:color w:val="auto"/>
                <w:sz w:val="24"/>
                <w:szCs w:val="24"/>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00" w:type="pct"/>
            <w:tcBorders>
              <w:top w:val="single" w:color="auto" w:sz="4" w:space="0"/>
              <w:left w:val="single" w:color="auto" w:sz="4" w:space="0"/>
              <w:bottom w:val="single" w:color="auto" w:sz="4" w:space="0"/>
              <w:right w:val="single" w:color="auto" w:sz="4" w:space="0"/>
            </w:tcBorders>
            <w:noWrap/>
            <w:vAlign w:val="center"/>
          </w:tcPr>
          <w:p>
            <w:pPr>
              <w:widowControl/>
              <w:numPr>
                <w:ilvl w:val="0"/>
                <w:numId w:val="3"/>
              </w:numPr>
              <w:overflowPunct w:val="0"/>
              <w:autoSpaceDE w:val="0"/>
              <w:autoSpaceDN w:val="0"/>
              <w:spacing w:line="400" w:lineRule="exact"/>
              <w:jc w:val="center"/>
              <w:textAlignment w:val="baseline"/>
              <w:rPr>
                <w:rFonts w:hint="eastAsia" w:ascii="宋体" w:hAnsi="宋体" w:cs="宋体"/>
                <w:color w:val="auto"/>
                <w:kern w:val="0"/>
                <w:sz w:val="24"/>
                <w:szCs w:val="24"/>
              </w:rPr>
            </w:pPr>
          </w:p>
        </w:tc>
        <w:tc>
          <w:tcPr>
            <w:tcW w:w="358" w:type="pct"/>
            <w:vMerge w:val="restart"/>
            <w:tcBorders>
              <w:top w:val="single" w:color="auto" w:sz="4" w:space="0"/>
              <w:left w:val="single" w:color="auto" w:sz="4" w:space="0"/>
              <w:right w:val="single" w:color="auto" w:sz="4" w:space="0"/>
            </w:tcBorders>
            <w:noWrap/>
            <w:vAlign w:val="center"/>
          </w:tcPr>
          <w:p>
            <w:pPr>
              <w:widowControl/>
              <w:overflowPunct w:val="0"/>
              <w:autoSpaceDE w:val="0"/>
              <w:autoSpaceDN w:val="0"/>
              <w:spacing w:line="400" w:lineRule="exact"/>
              <w:jc w:val="left"/>
              <w:textAlignment w:val="baseline"/>
              <w:rPr>
                <w:rFonts w:hint="eastAsia" w:ascii="宋体" w:hAnsi="宋体" w:cs="宋体"/>
                <w:color w:val="auto"/>
                <w:sz w:val="24"/>
                <w:szCs w:val="24"/>
                <w:lang w:val="zh-CN"/>
              </w:rPr>
            </w:pPr>
            <w:r>
              <w:rPr>
                <w:rFonts w:hint="eastAsia" w:ascii="宋体" w:hAnsi="宋体" w:cs="宋体"/>
                <w:color w:val="auto"/>
                <w:sz w:val="24"/>
                <w:szCs w:val="24"/>
                <w:lang w:val="zh-CN"/>
              </w:rPr>
              <w:t>技术因素</w:t>
            </w:r>
          </w:p>
        </w:tc>
        <w:tc>
          <w:tcPr>
            <w:tcW w:w="624" w:type="pct"/>
            <w:tcBorders>
              <w:top w:val="single" w:color="auto" w:sz="4" w:space="0"/>
              <w:left w:val="single" w:color="auto" w:sz="4" w:space="0"/>
              <w:bottom w:val="single" w:color="auto" w:sz="4" w:space="0"/>
              <w:right w:val="single" w:color="auto" w:sz="4" w:space="0"/>
            </w:tcBorders>
            <w:noWrap/>
            <w:vAlign w:val="center"/>
          </w:tcPr>
          <w:p>
            <w:pPr>
              <w:pStyle w:val="60"/>
              <w:spacing w:before="131" w:line="400" w:lineRule="exact"/>
              <w:rPr>
                <w:rFonts w:hint="eastAsia"/>
                <w:color w:val="auto"/>
                <w:sz w:val="24"/>
                <w:szCs w:val="24"/>
                <w:lang w:eastAsia="zh-CN"/>
              </w:rPr>
            </w:pPr>
            <w:r>
              <w:rPr>
                <w:rFonts w:hint="eastAsia"/>
                <w:color w:val="auto"/>
                <w:sz w:val="24"/>
                <w:szCs w:val="24"/>
                <w:lang w:eastAsia="zh-CN" w:bidi="ar"/>
              </w:rPr>
              <w:t>C1.</w:t>
            </w:r>
            <w:r>
              <w:rPr>
                <w:rFonts w:hint="eastAsia"/>
                <w:color w:val="auto"/>
                <w:sz w:val="24"/>
                <w:szCs w:val="24"/>
                <w:lang w:eastAsia="zh-CN"/>
              </w:rPr>
              <w:t>技术和服务要求响应情况</w:t>
            </w:r>
          </w:p>
        </w:tc>
        <w:tc>
          <w:tcPr>
            <w:tcW w:w="3342" w:type="pct"/>
            <w:tcBorders>
              <w:top w:val="single" w:color="auto" w:sz="4" w:space="0"/>
              <w:left w:val="single" w:color="auto" w:sz="4" w:space="0"/>
              <w:bottom w:val="single" w:color="auto" w:sz="4" w:space="0"/>
              <w:right w:val="single" w:color="auto" w:sz="4" w:space="0"/>
            </w:tcBorders>
            <w:noWrap/>
            <w:vAlign w:val="center"/>
          </w:tcPr>
          <w:p>
            <w:pPr>
              <w:spacing w:line="400" w:lineRule="exact"/>
              <w:textAlignment w:val="center"/>
              <w:rPr>
                <w:rFonts w:hint="eastAsia" w:ascii="宋体" w:hAnsi="宋体" w:cs="宋体"/>
                <w:color w:val="auto"/>
                <w:sz w:val="24"/>
                <w:szCs w:val="24"/>
                <w:lang w:val="zh-CN"/>
              </w:rPr>
            </w:pPr>
            <w:r>
              <w:rPr>
                <w:rStyle w:val="64"/>
                <w:rFonts w:hint="default"/>
                <w:color w:val="auto"/>
                <w:sz w:val="24"/>
                <w:szCs w:val="24"/>
                <w:lang w:bidi="ar"/>
              </w:rPr>
              <w:t>由磋商小组根据供应商的响应文件对《第六章 项目采购需求》中“二、技术服务要求”采购包1各项技术要求的逐项响应情况进行评议：供应商完全响应《第六章项目采购需求》“二、技术服务要求”中的采购包1要求的得</w:t>
            </w:r>
            <w:r>
              <w:rPr>
                <w:rStyle w:val="64"/>
                <w:rFonts w:hint="eastAsia"/>
                <w:color w:val="auto"/>
                <w:sz w:val="24"/>
                <w:szCs w:val="24"/>
                <w:lang w:val="en-US" w:eastAsia="zh-CN" w:bidi="ar"/>
              </w:rPr>
              <w:t>44.8</w:t>
            </w:r>
            <w:r>
              <w:rPr>
                <w:rStyle w:val="64"/>
                <w:rFonts w:hint="default"/>
                <w:color w:val="auto"/>
                <w:sz w:val="24"/>
                <w:szCs w:val="24"/>
                <w:lang w:bidi="ar"/>
              </w:rPr>
              <w:t>分（共计</w:t>
            </w:r>
            <w:r>
              <w:rPr>
                <w:rStyle w:val="64"/>
                <w:rFonts w:hint="eastAsia"/>
                <w:color w:val="auto"/>
                <w:sz w:val="24"/>
                <w:szCs w:val="24"/>
                <w:lang w:val="en-US" w:eastAsia="zh-CN" w:bidi="ar"/>
              </w:rPr>
              <w:t>16</w:t>
            </w:r>
            <w:r>
              <w:rPr>
                <w:rStyle w:val="64"/>
                <w:rFonts w:hint="default"/>
                <w:color w:val="auto"/>
                <w:sz w:val="24"/>
                <w:szCs w:val="24"/>
                <w:lang w:bidi="ar"/>
              </w:rPr>
              <w:t>项），每负偏离一项扣2.</w:t>
            </w:r>
            <w:r>
              <w:rPr>
                <w:rStyle w:val="64"/>
                <w:rFonts w:hint="eastAsia"/>
                <w:color w:val="auto"/>
                <w:sz w:val="24"/>
                <w:szCs w:val="24"/>
                <w:lang w:val="en-US" w:eastAsia="zh-CN" w:bidi="ar"/>
              </w:rPr>
              <w:t>8</w:t>
            </w:r>
            <w:r>
              <w:rPr>
                <w:rStyle w:val="64"/>
                <w:rFonts w:hint="default"/>
                <w:color w:val="auto"/>
                <w:sz w:val="24"/>
                <w:szCs w:val="24"/>
                <w:lang w:bidi="ar"/>
              </w:rPr>
              <w:t>分，扣完为止，正偏离不加分。</w:t>
            </w:r>
          </w:p>
        </w:tc>
        <w:tc>
          <w:tcPr>
            <w:tcW w:w="473" w:type="pct"/>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宋体" w:hAnsi="宋体" w:cs="宋体"/>
                <w:color w:val="auto"/>
                <w:sz w:val="24"/>
                <w:szCs w:val="24"/>
              </w:rPr>
            </w:pPr>
          </w:p>
          <w:p>
            <w:pPr>
              <w:pStyle w:val="60"/>
              <w:spacing w:before="68" w:line="400" w:lineRule="exact"/>
              <w:rPr>
                <w:rFonts w:hint="default"/>
                <w:color w:val="auto"/>
                <w:sz w:val="24"/>
                <w:szCs w:val="24"/>
                <w:lang w:val="en-US" w:eastAsia="zh-CN"/>
              </w:rPr>
            </w:pPr>
            <w:r>
              <w:rPr>
                <w:rFonts w:hint="eastAsia"/>
                <w:color w:val="auto"/>
                <w:sz w:val="24"/>
                <w:szCs w:val="24"/>
                <w:lang w:val="en-US" w:eastAsia="zh-CN"/>
              </w:rPr>
              <w:t>44.8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00" w:type="pct"/>
            <w:tcBorders>
              <w:top w:val="single" w:color="auto" w:sz="4" w:space="0"/>
              <w:left w:val="single" w:color="auto" w:sz="4" w:space="0"/>
              <w:bottom w:val="single" w:color="auto" w:sz="4" w:space="0"/>
              <w:right w:val="single" w:color="auto" w:sz="4" w:space="0"/>
            </w:tcBorders>
            <w:noWrap/>
            <w:vAlign w:val="center"/>
          </w:tcPr>
          <w:p>
            <w:pPr>
              <w:widowControl/>
              <w:numPr>
                <w:ilvl w:val="0"/>
                <w:numId w:val="3"/>
              </w:numPr>
              <w:overflowPunct w:val="0"/>
              <w:autoSpaceDE w:val="0"/>
              <w:autoSpaceDN w:val="0"/>
              <w:spacing w:line="400" w:lineRule="exact"/>
              <w:jc w:val="center"/>
              <w:textAlignment w:val="baseline"/>
              <w:rPr>
                <w:rFonts w:hint="eastAsia" w:ascii="宋体" w:hAnsi="宋体" w:cs="宋体"/>
                <w:color w:val="auto"/>
                <w:kern w:val="0"/>
                <w:sz w:val="24"/>
                <w:szCs w:val="24"/>
              </w:rPr>
            </w:pPr>
          </w:p>
        </w:tc>
        <w:tc>
          <w:tcPr>
            <w:tcW w:w="358" w:type="pct"/>
            <w:vMerge w:val="continue"/>
            <w:tcBorders>
              <w:left w:val="single" w:color="auto" w:sz="4" w:space="0"/>
              <w:right w:val="single" w:color="auto" w:sz="4" w:space="0"/>
            </w:tcBorders>
            <w:noWrap/>
            <w:vAlign w:val="center"/>
          </w:tcPr>
          <w:p>
            <w:pPr>
              <w:widowControl/>
              <w:overflowPunct w:val="0"/>
              <w:autoSpaceDE w:val="0"/>
              <w:autoSpaceDN w:val="0"/>
              <w:spacing w:line="400" w:lineRule="exact"/>
              <w:jc w:val="left"/>
              <w:textAlignment w:val="baseline"/>
              <w:rPr>
                <w:rFonts w:hint="eastAsia" w:ascii="宋体" w:hAnsi="宋体" w:cs="宋体"/>
                <w:color w:val="auto"/>
                <w:sz w:val="24"/>
                <w:szCs w:val="24"/>
                <w:lang w:val="zh-CN"/>
              </w:rPr>
            </w:pPr>
          </w:p>
        </w:tc>
        <w:tc>
          <w:tcPr>
            <w:tcW w:w="624" w:type="pct"/>
            <w:tcBorders>
              <w:top w:val="single" w:color="auto" w:sz="4" w:space="0"/>
              <w:left w:val="single" w:color="auto" w:sz="4" w:space="0"/>
              <w:bottom w:val="single" w:color="auto" w:sz="4" w:space="0"/>
              <w:right w:val="single" w:color="auto" w:sz="4" w:space="0"/>
            </w:tcBorders>
            <w:noWrap/>
            <w:vAlign w:val="center"/>
          </w:tcPr>
          <w:p>
            <w:pPr>
              <w:pStyle w:val="8"/>
              <w:spacing w:beforeAutospacing="0" w:afterAutospacing="0" w:line="400" w:lineRule="exact"/>
              <w:jc w:val="both"/>
              <w:rPr>
                <w:rFonts w:hint="eastAsia"/>
                <w:color w:val="auto"/>
                <w:kern w:val="2"/>
              </w:rPr>
            </w:pPr>
            <w:r>
              <w:rPr>
                <w:rFonts w:hint="eastAsia"/>
                <w:color w:val="auto"/>
                <w:kern w:val="2"/>
                <w:lang w:bidi="ar"/>
              </w:rPr>
              <w:t>C2.项目管理方案</w:t>
            </w:r>
          </w:p>
        </w:tc>
        <w:tc>
          <w:tcPr>
            <w:tcW w:w="3342" w:type="pct"/>
            <w:tcBorders>
              <w:top w:val="single" w:color="auto" w:sz="4" w:space="0"/>
              <w:left w:val="single" w:color="auto" w:sz="4" w:space="0"/>
              <w:bottom w:val="single" w:color="auto" w:sz="4" w:space="0"/>
              <w:right w:val="single" w:color="auto" w:sz="4" w:space="0"/>
            </w:tcBorders>
            <w:noWrap/>
            <w:vAlign w:val="center"/>
          </w:tcPr>
          <w:p>
            <w:pPr>
              <w:spacing w:line="400" w:lineRule="exact"/>
              <w:textAlignment w:val="center"/>
              <w:rPr>
                <w:rFonts w:hint="eastAsia" w:hAnsi="宋体" w:cs="宋体"/>
                <w:color w:val="auto"/>
                <w:lang w:bidi="ar"/>
              </w:rPr>
            </w:pPr>
            <w:r>
              <w:rPr>
                <w:rFonts w:hint="eastAsia" w:ascii="宋体" w:hAnsi="宋体"/>
                <w:color w:val="auto"/>
                <w:sz w:val="24"/>
              </w:rPr>
              <w:t>根据供应商针对本项目提供的项目管理方案（包括但不限于：项目管理、质量管理、质量保证、风险管理、质量控制等），由磋商小组进行评议：①方案包含的要点齐全无缺漏项、内容与要点相符、整体思路结构清晰，内容描述合理可行，细节考虑周全且能够适用于本项目的得5分；②方案所包含的要点齐全、内容与要点相符、整体思路结构较清晰，内容描述较合理可行，细节考虑较周全且基本能够适用于本项目的得3分；③方案所包含的要点有缺漏或内容与要点相符但仅有纲要、内容简略，未展开详细阐述但基本能够适用于本项目的得</w:t>
            </w:r>
            <w:r>
              <w:rPr>
                <w:rFonts w:hint="default" w:ascii="宋体" w:hAnsi="宋体"/>
                <w:color w:val="auto"/>
                <w:sz w:val="24"/>
                <w:lang w:val="en-US"/>
              </w:rPr>
              <w:t>1</w:t>
            </w:r>
            <w:r>
              <w:rPr>
                <w:rFonts w:hint="eastAsia" w:ascii="宋体" w:hAnsi="宋体"/>
                <w:color w:val="auto"/>
                <w:sz w:val="24"/>
              </w:rPr>
              <w:t>分；④未提供或内容明显不适用于本项目的不得分。</w:t>
            </w:r>
          </w:p>
        </w:tc>
        <w:tc>
          <w:tcPr>
            <w:tcW w:w="473" w:type="pct"/>
            <w:tcBorders>
              <w:top w:val="single" w:color="auto" w:sz="4" w:space="0"/>
              <w:left w:val="single" w:color="auto" w:sz="4" w:space="0"/>
              <w:bottom w:val="single" w:color="auto" w:sz="4" w:space="0"/>
              <w:right w:val="single" w:color="auto" w:sz="4" w:space="0"/>
            </w:tcBorders>
            <w:noWrap/>
            <w:vAlign w:val="center"/>
          </w:tcPr>
          <w:p>
            <w:pPr>
              <w:pStyle w:val="8"/>
              <w:spacing w:beforeAutospacing="0" w:afterAutospacing="0" w:line="400" w:lineRule="exact"/>
              <w:jc w:val="center"/>
              <w:rPr>
                <w:rFonts w:hint="eastAsia" w:eastAsia="宋体"/>
                <w:color w:val="auto"/>
                <w:lang w:eastAsia="zh-CN"/>
              </w:rPr>
            </w:pPr>
            <w:r>
              <w:rPr>
                <w:rFonts w:hint="eastAsia"/>
                <w:color w:val="auto"/>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00" w:type="pct"/>
            <w:tcBorders>
              <w:top w:val="single" w:color="auto" w:sz="4" w:space="0"/>
              <w:left w:val="single" w:color="auto" w:sz="4" w:space="0"/>
              <w:bottom w:val="single" w:color="auto" w:sz="4" w:space="0"/>
              <w:right w:val="single" w:color="auto" w:sz="4" w:space="0"/>
            </w:tcBorders>
            <w:noWrap/>
            <w:vAlign w:val="center"/>
          </w:tcPr>
          <w:p>
            <w:pPr>
              <w:widowControl/>
              <w:numPr>
                <w:ilvl w:val="0"/>
                <w:numId w:val="3"/>
              </w:numPr>
              <w:overflowPunct w:val="0"/>
              <w:autoSpaceDE w:val="0"/>
              <w:autoSpaceDN w:val="0"/>
              <w:spacing w:line="400" w:lineRule="exact"/>
              <w:jc w:val="center"/>
              <w:textAlignment w:val="baseline"/>
              <w:rPr>
                <w:rFonts w:hint="eastAsia" w:ascii="宋体" w:hAnsi="宋体" w:cs="宋体"/>
                <w:color w:val="auto"/>
                <w:kern w:val="0"/>
                <w:sz w:val="24"/>
                <w:szCs w:val="24"/>
              </w:rPr>
            </w:pPr>
          </w:p>
        </w:tc>
        <w:tc>
          <w:tcPr>
            <w:tcW w:w="358" w:type="pct"/>
            <w:vMerge w:val="continue"/>
            <w:tcBorders>
              <w:left w:val="single" w:color="auto" w:sz="4" w:space="0"/>
              <w:right w:val="single" w:color="auto" w:sz="4" w:space="0"/>
            </w:tcBorders>
            <w:noWrap/>
            <w:vAlign w:val="center"/>
          </w:tcPr>
          <w:p>
            <w:pPr>
              <w:widowControl/>
              <w:overflowPunct w:val="0"/>
              <w:autoSpaceDE w:val="0"/>
              <w:autoSpaceDN w:val="0"/>
              <w:spacing w:line="400" w:lineRule="exact"/>
              <w:jc w:val="left"/>
              <w:textAlignment w:val="baseline"/>
              <w:rPr>
                <w:rFonts w:hint="eastAsia" w:ascii="宋体" w:hAnsi="宋体" w:cs="宋体"/>
                <w:color w:val="auto"/>
                <w:sz w:val="24"/>
                <w:szCs w:val="24"/>
                <w:lang w:val="zh-CN"/>
              </w:rPr>
            </w:pPr>
          </w:p>
        </w:tc>
        <w:tc>
          <w:tcPr>
            <w:tcW w:w="624" w:type="pct"/>
            <w:tcBorders>
              <w:top w:val="single" w:color="auto" w:sz="4" w:space="0"/>
              <w:left w:val="single" w:color="auto" w:sz="4" w:space="0"/>
              <w:right w:val="single" w:color="auto" w:sz="4" w:space="0"/>
            </w:tcBorders>
            <w:noWrap/>
            <w:vAlign w:val="center"/>
          </w:tcPr>
          <w:p>
            <w:pPr>
              <w:widowControl/>
              <w:spacing w:line="400" w:lineRule="exact"/>
              <w:textAlignment w:val="top"/>
              <w:rPr>
                <w:rFonts w:hint="eastAsia" w:ascii="宋体" w:hAnsi="宋体" w:cs="宋体"/>
                <w:color w:val="auto"/>
                <w:sz w:val="24"/>
                <w:szCs w:val="24"/>
              </w:rPr>
            </w:pPr>
            <w:r>
              <w:rPr>
                <w:rFonts w:hint="eastAsia" w:ascii="宋体" w:hAnsi="宋体" w:cs="宋体"/>
                <w:color w:val="auto"/>
                <w:sz w:val="24"/>
                <w:szCs w:val="24"/>
                <w:lang w:bidi="ar"/>
              </w:rPr>
              <w:t>C3.总体</w:t>
            </w:r>
            <w:r>
              <w:rPr>
                <w:rFonts w:ascii="宋体" w:hAnsi="宋体" w:cs="宋体"/>
                <w:color w:val="auto"/>
                <w:sz w:val="24"/>
                <w:szCs w:val="24"/>
                <w:lang w:bidi="ar"/>
              </w:rPr>
              <w:t>技术方案</w:t>
            </w:r>
          </w:p>
        </w:tc>
        <w:tc>
          <w:tcPr>
            <w:tcW w:w="3342" w:type="pct"/>
            <w:tcBorders>
              <w:top w:val="single" w:color="auto" w:sz="4" w:space="0"/>
              <w:left w:val="single" w:color="auto" w:sz="4" w:space="0"/>
              <w:bottom w:val="single" w:color="auto" w:sz="4" w:space="0"/>
              <w:right w:val="single" w:color="auto" w:sz="4" w:space="0"/>
            </w:tcBorders>
            <w:noWrap/>
          </w:tcPr>
          <w:p>
            <w:pPr>
              <w:widowControl/>
              <w:spacing w:line="400" w:lineRule="exact"/>
              <w:textAlignment w:val="top"/>
              <w:rPr>
                <w:rFonts w:hint="eastAsia" w:ascii="宋体" w:hAnsi="宋体" w:cs="宋体"/>
                <w:color w:val="auto"/>
                <w:sz w:val="24"/>
                <w:szCs w:val="24"/>
                <w:lang w:val="zh-CN"/>
              </w:rPr>
            </w:pPr>
            <w:r>
              <w:rPr>
                <w:rStyle w:val="64"/>
                <w:rFonts w:hint="default"/>
                <w:color w:val="auto"/>
                <w:sz w:val="24"/>
                <w:szCs w:val="24"/>
                <w:lang w:bidi="ar"/>
              </w:rPr>
              <w:t>根据供应商针对本项目提供的总体技术方案（包括但不限于工作内容、技术路线、重难点分析等），由磋商小组进行评议：①方案包含的要点齐全无缺漏项、内容与要点相符、整体思路结构清晰，内容描述合理可行，细节考虑周全且能够适用于本项目的得5分；②方案所包含的要点齐全、内容与要点相符、整体思路结构较清晰，内容描述较合理可行，细节考虑较周全且基本能够适用于本项目的得3分；③方案所包含的要点有缺漏或内容与要点相符但仅有纲要、内容简略，未展开详细阐述但基本能够适用于本项目的得</w:t>
            </w:r>
            <w:r>
              <w:rPr>
                <w:rStyle w:val="64"/>
                <w:rFonts w:hint="default"/>
                <w:color w:val="auto"/>
                <w:sz w:val="24"/>
                <w:szCs w:val="24"/>
                <w:lang w:val="en-US" w:bidi="ar"/>
              </w:rPr>
              <w:t>1</w:t>
            </w:r>
            <w:r>
              <w:rPr>
                <w:rStyle w:val="64"/>
                <w:rFonts w:hint="default"/>
                <w:color w:val="auto"/>
                <w:sz w:val="24"/>
                <w:szCs w:val="24"/>
                <w:lang w:bidi="ar"/>
              </w:rPr>
              <w:t>分；④未提供或内容明显不适用于本项目的不得分。</w:t>
            </w:r>
          </w:p>
        </w:tc>
        <w:tc>
          <w:tcPr>
            <w:tcW w:w="473" w:type="pct"/>
            <w:tcBorders>
              <w:top w:val="single" w:color="auto" w:sz="4" w:space="0"/>
              <w:left w:val="single" w:color="auto" w:sz="4" w:space="0"/>
              <w:bottom w:val="single" w:color="auto" w:sz="4" w:space="0"/>
              <w:right w:val="single" w:color="auto" w:sz="4" w:space="0"/>
            </w:tcBorders>
            <w:noWrap/>
            <w:vAlign w:val="center"/>
          </w:tcPr>
          <w:p>
            <w:pPr>
              <w:spacing w:line="400" w:lineRule="exact"/>
              <w:jc w:val="center"/>
              <w:textAlignment w:val="cente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bidi="ar"/>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00" w:type="pct"/>
            <w:tcBorders>
              <w:top w:val="single" w:color="auto" w:sz="4" w:space="0"/>
              <w:left w:val="single" w:color="auto" w:sz="4" w:space="0"/>
              <w:bottom w:val="single" w:color="auto" w:sz="4" w:space="0"/>
              <w:right w:val="single" w:color="auto" w:sz="4" w:space="0"/>
            </w:tcBorders>
            <w:noWrap/>
            <w:vAlign w:val="center"/>
          </w:tcPr>
          <w:p>
            <w:pPr>
              <w:widowControl/>
              <w:numPr>
                <w:ilvl w:val="0"/>
                <w:numId w:val="3"/>
              </w:numPr>
              <w:overflowPunct w:val="0"/>
              <w:autoSpaceDE w:val="0"/>
              <w:autoSpaceDN w:val="0"/>
              <w:spacing w:line="400" w:lineRule="exact"/>
              <w:jc w:val="center"/>
              <w:textAlignment w:val="baseline"/>
              <w:rPr>
                <w:rFonts w:hint="eastAsia" w:ascii="宋体" w:hAnsi="宋体" w:cs="宋体"/>
                <w:color w:val="auto"/>
                <w:kern w:val="0"/>
                <w:sz w:val="24"/>
                <w:szCs w:val="24"/>
              </w:rPr>
            </w:pPr>
          </w:p>
        </w:tc>
        <w:tc>
          <w:tcPr>
            <w:tcW w:w="358" w:type="pct"/>
            <w:vMerge w:val="continue"/>
            <w:tcBorders>
              <w:left w:val="single" w:color="auto" w:sz="4" w:space="0"/>
              <w:right w:val="single" w:color="auto" w:sz="4" w:space="0"/>
            </w:tcBorders>
            <w:noWrap/>
            <w:vAlign w:val="center"/>
          </w:tcPr>
          <w:p>
            <w:pPr>
              <w:widowControl/>
              <w:overflowPunct w:val="0"/>
              <w:autoSpaceDE w:val="0"/>
              <w:autoSpaceDN w:val="0"/>
              <w:spacing w:line="400" w:lineRule="exact"/>
              <w:jc w:val="left"/>
              <w:textAlignment w:val="baseline"/>
              <w:rPr>
                <w:rFonts w:hint="eastAsia" w:ascii="宋体" w:hAnsi="宋体" w:cs="宋体"/>
                <w:color w:val="auto"/>
                <w:sz w:val="24"/>
                <w:szCs w:val="24"/>
                <w:lang w:val="zh-CN"/>
              </w:rPr>
            </w:pPr>
          </w:p>
        </w:tc>
        <w:tc>
          <w:tcPr>
            <w:tcW w:w="624" w:type="pct"/>
            <w:tcBorders>
              <w:top w:val="single" w:color="auto" w:sz="4" w:space="0"/>
              <w:left w:val="single" w:color="auto" w:sz="4" w:space="0"/>
              <w:right w:val="single" w:color="auto" w:sz="4" w:space="0"/>
            </w:tcBorders>
            <w:noWrap/>
            <w:vAlign w:val="center"/>
          </w:tcPr>
          <w:p>
            <w:pPr>
              <w:spacing w:line="400" w:lineRule="exact"/>
              <w:jc w:val="center"/>
              <w:textAlignment w:val="center"/>
              <w:rPr>
                <w:rFonts w:hint="eastAsia" w:ascii="宋体" w:hAnsi="宋体" w:cs="宋体"/>
                <w:color w:val="auto"/>
                <w:sz w:val="24"/>
                <w:szCs w:val="24"/>
              </w:rPr>
            </w:pPr>
            <w:r>
              <w:rPr>
                <w:rFonts w:hint="eastAsia" w:ascii="宋体" w:hAnsi="宋体" w:cs="宋体"/>
                <w:color w:val="auto"/>
                <w:sz w:val="24"/>
                <w:szCs w:val="24"/>
                <w:lang w:bidi="ar"/>
              </w:rPr>
              <w:t>C4.应急保障方案</w:t>
            </w:r>
          </w:p>
        </w:tc>
        <w:tc>
          <w:tcPr>
            <w:tcW w:w="3342" w:type="pct"/>
            <w:tcBorders>
              <w:top w:val="single" w:color="auto" w:sz="4" w:space="0"/>
              <w:left w:val="single" w:color="auto" w:sz="4" w:space="0"/>
              <w:bottom w:val="single" w:color="auto" w:sz="4" w:space="0"/>
              <w:right w:val="single" w:color="auto" w:sz="4" w:space="0"/>
            </w:tcBorders>
            <w:noWrap/>
            <w:vAlign w:val="center"/>
          </w:tcPr>
          <w:p>
            <w:pPr>
              <w:spacing w:line="400" w:lineRule="exact"/>
              <w:textAlignment w:val="center"/>
              <w:rPr>
                <w:rFonts w:hint="eastAsia" w:ascii="宋体" w:hAnsi="宋体" w:cs="宋体"/>
                <w:color w:val="auto"/>
                <w:sz w:val="24"/>
                <w:szCs w:val="24"/>
                <w:lang w:val="zh-CN"/>
              </w:rPr>
            </w:pPr>
            <w:r>
              <w:rPr>
                <w:rFonts w:hint="eastAsia" w:ascii="宋体" w:hAnsi="宋体" w:cs="宋体"/>
                <w:color w:val="auto"/>
                <w:sz w:val="24"/>
                <w:szCs w:val="24"/>
                <w:lang w:bidi="ar"/>
              </w:rPr>
              <w:t>根据供应商针对本项目所提供的应急保障方案（包含但不限于突发事件、网络安全、数据安全、重大硬件故障、专线保障），由磋商小组进行评议：①方案包含的要点齐全无缺漏项、内容与要点相符、整体思路结构清晰，内容描述合理可行，细节考虑周全且能够适用于本项目的得</w:t>
            </w:r>
            <w:r>
              <w:rPr>
                <w:rFonts w:hint="eastAsia" w:ascii="宋体" w:hAnsi="宋体" w:cs="宋体"/>
                <w:color w:val="auto"/>
                <w:sz w:val="24"/>
                <w:szCs w:val="24"/>
                <w:lang w:val="en-US" w:eastAsia="zh-CN" w:bidi="ar"/>
              </w:rPr>
              <w:t>5</w:t>
            </w:r>
            <w:r>
              <w:rPr>
                <w:rFonts w:hint="eastAsia" w:ascii="宋体" w:hAnsi="宋体" w:cs="宋体"/>
                <w:color w:val="auto"/>
                <w:sz w:val="24"/>
                <w:szCs w:val="24"/>
                <w:lang w:bidi="ar"/>
              </w:rPr>
              <w:t>.</w:t>
            </w:r>
            <w:r>
              <w:rPr>
                <w:rFonts w:hint="eastAsia" w:ascii="宋体" w:hAnsi="宋体" w:cs="宋体"/>
                <w:color w:val="auto"/>
                <w:sz w:val="24"/>
                <w:szCs w:val="24"/>
                <w:lang w:val="en-US" w:eastAsia="zh-CN" w:bidi="ar"/>
              </w:rPr>
              <w:t>2</w:t>
            </w:r>
            <w:r>
              <w:rPr>
                <w:rFonts w:hint="eastAsia" w:ascii="宋体" w:hAnsi="宋体" w:cs="宋体"/>
                <w:color w:val="auto"/>
                <w:sz w:val="24"/>
                <w:szCs w:val="24"/>
                <w:lang w:bidi="ar"/>
              </w:rPr>
              <w:t>分；②方案所包含的要点齐全、内容与要点相符、整体思路结构较清晰，内容描述较合理可行，细节考虑较周全且基本能够适用于本项目的得</w:t>
            </w:r>
            <w:r>
              <w:rPr>
                <w:rFonts w:hint="eastAsia" w:ascii="宋体" w:hAnsi="宋体" w:cs="宋体"/>
                <w:color w:val="auto"/>
                <w:sz w:val="24"/>
                <w:szCs w:val="24"/>
                <w:lang w:val="en-US" w:eastAsia="zh-CN" w:bidi="ar"/>
              </w:rPr>
              <w:t>3</w:t>
            </w:r>
            <w:r>
              <w:rPr>
                <w:rFonts w:hint="eastAsia" w:ascii="宋体" w:hAnsi="宋体" w:cs="宋体"/>
                <w:color w:val="auto"/>
                <w:sz w:val="24"/>
                <w:szCs w:val="24"/>
                <w:lang w:bidi="ar"/>
              </w:rPr>
              <w:t>.</w:t>
            </w:r>
            <w:r>
              <w:rPr>
                <w:rFonts w:hint="eastAsia" w:ascii="宋体" w:hAnsi="宋体" w:cs="宋体"/>
                <w:color w:val="auto"/>
                <w:sz w:val="24"/>
                <w:szCs w:val="24"/>
                <w:lang w:val="en-US" w:eastAsia="zh-CN" w:bidi="ar"/>
              </w:rPr>
              <w:t>2</w:t>
            </w:r>
            <w:r>
              <w:rPr>
                <w:rFonts w:hint="eastAsia" w:ascii="宋体" w:hAnsi="宋体" w:cs="宋体"/>
                <w:color w:val="auto"/>
                <w:sz w:val="24"/>
                <w:szCs w:val="24"/>
                <w:lang w:bidi="ar"/>
              </w:rPr>
              <w:t>分；③方案所包含的要点有缺漏或内容与要点相符但仅有纲要、内容简略，未展开详细阐述但基本能够适用于本项目的得1分；④未提供或内容明显不适用于本项目的不得分。</w:t>
            </w:r>
          </w:p>
        </w:tc>
        <w:tc>
          <w:tcPr>
            <w:tcW w:w="473" w:type="pct"/>
            <w:tcBorders>
              <w:top w:val="single" w:color="auto" w:sz="4" w:space="0"/>
              <w:left w:val="single" w:color="auto" w:sz="4" w:space="0"/>
              <w:bottom w:val="single" w:color="auto" w:sz="4" w:space="0"/>
              <w:right w:val="single" w:color="auto" w:sz="4" w:space="0"/>
            </w:tcBorders>
            <w:noWrap/>
            <w:vAlign w:val="center"/>
          </w:tcPr>
          <w:p>
            <w:pPr>
              <w:spacing w:line="400" w:lineRule="exact"/>
              <w:jc w:val="center"/>
              <w:textAlignment w:val="center"/>
              <w:rPr>
                <w:rFonts w:hint="eastAsia" w:ascii="宋体" w:hAnsi="宋体" w:cs="宋体"/>
                <w:color w:val="auto"/>
                <w:sz w:val="24"/>
                <w:szCs w:val="24"/>
              </w:rPr>
            </w:pPr>
            <w:r>
              <w:rPr>
                <w:rFonts w:hint="eastAsia" w:ascii="宋体" w:hAnsi="宋体" w:cs="宋体"/>
                <w:color w:val="auto"/>
                <w:sz w:val="24"/>
                <w:szCs w:val="24"/>
                <w:lang w:val="en-US" w:eastAsia="zh-CN" w:bidi="ar"/>
              </w:rPr>
              <w:t>5</w:t>
            </w:r>
            <w:r>
              <w:rPr>
                <w:rFonts w:hint="eastAsia" w:ascii="宋体" w:hAnsi="宋体" w:cs="宋体"/>
                <w:color w:val="auto"/>
                <w:sz w:val="24"/>
                <w:szCs w:val="24"/>
                <w:lang w:bidi="ar"/>
              </w:rPr>
              <w:t>.</w:t>
            </w:r>
            <w:r>
              <w:rPr>
                <w:rFonts w:hint="eastAsia" w:ascii="宋体" w:hAnsi="宋体" w:cs="宋体"/>
                <w:color w:val="auto"/>
                <w:sz w:val="24"/>
                <w:szCs w:val="24"/>
                <w:lang w:val="en-US" w:eastAsia="zh-CN" w:bidi="ar"/>
              </w:rPr>
              <w:t>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00" w:type="pct"/>
            <w:tcBorders>
              <w:top w:val="single" w:color="auto" w:sz="4" w:space="0"/>
              <w:left w:val="single" w:color="auto" w:sz="4" w:space="0"/>
              <w:bottom w:val="single" w:color="auto" w:sz="4" w:space="0"/>
              <w:right w:val="single" w:color="auto" w:sz="4" w:space="0"/>
            </w:tcBorders>
            <w:noWrap/>
            <w:vAlign w:val="center"/>
          </w:tcPr>
          <w:p>
            <w:pPr>
              <w:widowControl/>
              <w:numPr>
                <w:ilvl w:val="0"/>
                <w:numId w:val="3"/>
              </w:numPr>
              <w:overflowPunct w:val="0"/>
              <w:autoSpaceDE w:val="0"/>
              <w:autoSpaceDN w:val="0"/>
              <w:spacing w:line="400" w:lineRule="exact"/>
              <w:jc w:val="center"/>
              <w:textAlignment w:val="baseline"/>
              <w:rPr>
                <w:rFonts w:hint="eastAsia" w:ascii="宋体" w:hAnsi="宋体" w:cs="宋体"/>
                <w:color w:val="auto"/>
                <w:kern w:val="0"/>
                <w:sz w:val="24"/>
                <w:szCs w:val="24"/>
              </w:rPr>
            </w:pPr>
          </w:p>
        </w:tc>
        <w:tc>
          <w:tcPr>
            <w:tcW w:w="358" w:type="pct"/>
            <w:vMerge w:val="continue"/>
            <w:tcBorders>
              <w:left w:val="single" w:color="auto" w:sz="4" w:space="0"/>
              <w:right w:val="single" w:color="auto" w:sz="4" w:space="0"/>
            </w:tcBorders>
            <w:noWrap/>
            <w:vAlign w:val="center"/>
          </w:tcPr>
          <w:p>
            <w:pPr>
              <w:widowControl/>
              <w:overflowPunct w:val="0"/>
              <w:autoSpaceDE w:val="0"/>
              <w:autoSpaceDN w:val="0"/>
              <w:spacing w:line="400" w:lineRule="exact"/>
              <w:jc w:val="left"/>
              <w:textAlignment w:val="baseline"/>
              <w:rPr>
                <w:rFonts w:hint="eastAsia" w:ascii="宋体" w:hAnsi="宋体" w:cs="宋体"/>
                <w:color w:val="auto"/>
                <w:sz w:val="24"/>
                <w:szCs w:val="24"/>
                <w:lang w:val="zh-CN"/>
              </w:rPr>
            </w:pPr>
          </w:p>
        </w:tc>
        <w:tc>
          <w:tcPr>
            <w:tcW w:w="624" w:type="pct"/>
            <w:tcBorders>
              <w:top w:val="single" w:color="auto" w:sz="4" w:space="0"/>
              <w:left w:val="single" w:color="auto" w:sz="4" w:space="0"/>
              <w:right w:val="single" w:color="auto" w:sz="4" w:space="0"/>
            </w:tcBorders>
            <w:noWrap/>
            <w:vAlign w:val="center"/>
          </w:tcPr>
          <w:p>
            <w:pPr>
              <w:spacing w:line="400" w:lineRule="exact"/>
              <w:jc w:val="center"/>
              <w:textAlignment w:val="center"/>
              <w:rPr>
                <w:rFonts w:hint="eastAsia" w:ascii="宋体" w:hAnsi="宋体" w:cs="宋体"/>
                <w:color w:val="auto"/>
                <w:sz w:val="24"/>
                <w:szCs w:val="24"/>
                <w:lang w:bidi="ar"/>
              </w:rPr>
            </w:pPr>
            <w:r>
              <w:rPr>
                <w:rFonts w:hint="eastAsia" w:ascii="宋体" w:hAnsi="宋体" w:cs="宋体"/>
                <w:color w:val="auto"/>
                <w:sz w:val="24"/>
                <w:szCs w:val="24"/>
                <w:lang w:bidi="ar"/>
              </w:rPr>
              <w:t>C5.接入解决方案</w:t>
            </w:r>
          </w:p>
        </w:tc>
        <w:tc>
          <w:tcPr>
            <w:tcW w:w="3342" w:type="pct"/>
            <w:tcBorders>
              <w:top w:val="single" w:color="auto" w:sz="4" w:space="0"/>
              <w:left w:val="single" w:color="auto" w:sz="4" w:space="0"/>
              <w:bottom w:val="single" w:color="auto" w:sz="4" w:space="0"/>
              <w:right w:val="single" w:color="auto" w:sz="4" w:space="0"/>
            </w:tcBorders>
            <w:noWrap/>
            <w:vAlign w:val="center"/>
          </w:tcPr>
          <w:p>
            <w:pPr>
              <w:spacing w:line="400" w:lineRule="exact"/>
              <w:jc w:val="left"/>
              <w:textAlignment w:val="center"/>
              <w:rPr>
                <w:rFonts w:hint="eastAsia" w:ascii="宋体" w:hAnsi="宋体" w:cs="宋体"/>
                <w:color w:val="auto"/>
                <w:sz w:val="24"/>
                <w:szCs w:val="24"/>
                <w:lang w:bidi="ar"/>
              </w:rPr>
            </w:pPr>
            <w:r>
              <w:rPr>
                <w:rStyle w:val="64"/>
                <w:rFonts w:hint="default"/>
                <w:color w:val="auto"/>
                <w:sz w:val="24"/>
                <w:szCs w:val="24"/>
                <w:lang w:bidi="ar"/>
              </w:rPr>
              <w:t>根据各供应商针对本项目的提供的接入解决方案（进度安排、实施时间计划表、各阶段实施工作内容描述），由磋商小组进行评议：①方案包含的要点齐全无缺漏项、内容与要点相符、整体思路结构清晰，内容描述合理可行，细节考虑周全且能够适用于本项目的得4分；②方案所包含的要点齐全、内容与要点相符、整体思路结构较清晰，内容描述较合理可行，细节考虑较周全且基本能够适用于本项目的得2分；③方案所包含的要点有缺漏或内容与要点相符但仅有纲要、内容简略，未展开详细阐述但基本能够适用于本项目的得1分；④未提供或内容明显不适用于本项目的不得分。</w:t>
            </w:r>
          </w:p>
        </w:tc>
        <w:tc>
          <w:tcPr>
            <w:tcW w:w="473" w:type="pct"/>
            <w:tcBorders>
              <w:top w:val="single" w:color="auto" w:sz="4" w:space="0"/>
              <w:left w:val="single" w:color="auto" w:sz="4" w:space="0"/>
              <w:bottom w:val="single" w:color="auto" w:sz="4" w:space="0"/>
              <w:right w:val="single" w:color="auto" w:sz="4" w:space="0"/>
            </w:tcBorders>
            <w:noWrap/>
            <w:vAlign w:val="center"/>
          </w:tcPr>
          <w:p>
            <w:pPr>
              <w:spacing w:line="400" w:lineRule="exact"/>
              <w:jc w:val="center"/>
              <w:textAlignment w:val="center"/>
              <w:rPr>
                <w:rFonts w:hint="eastAsia" w:ascii="宋体" w:hAnsi="宋体" w:eastAsia="宋体" w:cs="宋体"/>
                <w:color w:val="auto"/>
                <w:sz w:val="24"/>
                <w:szCs w:val="24"/>
                <w:lang w:eastAsia="zh-CN" w:bidi="ar"/>
              </w:rPr>
            </w:pPr>
            <w:r>
              <w:rPr>
                <w:rFonts w:hint="eastAsia" w:ascii="宋体" w:hAnsi="宋体" w:cs="宋体"/>
                <w:color w:val="auto"/>
                <w:sz w:val="24"/>
                <w:szCs w:val="24"/>
                <w:lang w:val="en-US" w:eastAsia="zh-CN" w:bidi="ar"/>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00" w:type="pct"/>
            <w:tcBorders>
              <w:top w:val="single" w:color="auto" w:sz="4" w:space="0"/>
              <w:left w:val="single" w:color="auto" w:sz="4" w:space="0"/>
              <w:bottom w:val="single" w:color="auto" w:sz="4" w:space="0"/>
              <w:right w:val="single" w:color="auto" w:sz="4" w:space="0"/>
            </w:tcBorders>
            <w:noWrap/>
            <w:vAlign w:val="center"/>
          </w:tcPr>
          <w:p>
            <w:pPr>
              <w:widowControl/>
              <w:numPr>
                <w:ilvl w:val="0"/>
                <w:numId w:val="3"/>
              </w:numPr>
              <w:overflowPunct w:val="0"/>
              <w:autoSpaceDE w:val="0"/>
              <w:autoSpaceDN w:val="0"/>
              <w:spacing w:line="400" w:lineRule="exact"/>
              <w:jc w:val="center"/>
              <w:textAlignment w:val="baseline"/>
              <w:rPr>
                <w:rFonts w:hint="eastAsia" w:ascii="宋体" w:hAnsi="宋体" w:cs="宋体"/>
                <w:color w:val="auto"/>
                <w:kern w:val="0"/>
                <w:sz w:val="24"/>
                <w:szCs w:val="24"/>
              </w:rPr>
            </w:pPr>
          </w:p>
        </w:tc>
        <w:tc>
          <w:tcPr>
            <w:tcW w:w="358" w:type="pct"/>
            <w:vMerge w:val="continue"/>
            <w:tcBorders>
              <w:left w:val="single" w:color="auto" w:sz="4" w:space="0"/>
              <w:right w:val="single" w:color="auto" w:sz="4" w:space="0"/>
            </w:tcBorders>
            <w:noWrap/>
            <w:vAlign w:val="center"/>
          </w:tcPr>
          <w:p>
            <w:pPr>
              <w:widowControl/>
              <w:overflowPunct w:val="0"/>
              <w:autoSpaceDE w:val="0"/>
              <w:autoSpaceDN w:val="0"/>
              <w:spacing w:line="400" w:lineRule="exact"/>
              <w:jc w:val="left"/>
              <w:textAlignment w:val="baseline"/>
              <w:rPr>
                <w:rFonts w:hint="eastAsia" w:ascii="宋体" w:hAnsi="宋体" w:cs="宋体"/>
                <w:color w:val="auto"/>
                <w:sz w:val="24"/>
                <w:szCs w:val="24"/>
                <w:lang w:val="zh-CN"/>
              </w:rPr>
            </w:pPr>
          </w:p>
        </w:tc>
        <w:tc>
          <w:tcPr>
            <w:tcW w:w="624" w:type="pct"/>
            <w:tcBorders>
              <w:top w:val="single" w:color="auto" w:sz="4" w:space="0"/>
              <w:left w:val="single" w:color="auto" w:sz="4" w:space="0"/>
              <w:right w:val="single" w:color="auto" w:sz="4" w:space="0"/>
            </w:tcBorders>
            <w:noWrap/>
            <w:vAlign w:val="center"/>
          </w:tcPr>
          <w:p>
            <w:pPr>
              <w:spacing w:line="400" w:lineRule="exact"/>
              <w:jc w:val="center"/>
              <w:textAlignment w:val="center"/>
              <w:rPr>
                <w:rFonts w:hint="eastAsia" w:ascii="宋体" w:hAnsi="宋体" w:cs="宋体"/>
                <w:color w:val="auto"/>
                <w:sz w:val="24"/>
                <w:szCs w:val="24"/>
                <w:lang w:bidi="ar"/>
              </w:rPr>
            </w:pPr>
            <w:r>
              <w:rPr>
                <w:rFonts w:hint="eastAsia" w:ascii="宋体" w:hAnsi="宋体" w:cs="宋体"/>
                <w:color w:val="auto"/>
                <w:sz w:val="24"/>
                <w:szCs w:val="24"/>
                <w:lang w:bidi="ar"/>
              </w:rPr>
              <w:t>C6.线路日常巡检方案</w:t>
            </w:r>
          </w:p>
        </w:tc>
        <w:tc>
          <w:tcPr>
            <w:tcW w:w="3342" w:type="pct"/>
            <w:tcBorders>
              <w:top w:val="single" w:color="auto" w:sz="4" w:space="0"/>
              <w:left w:val="single" w:color="auto" w:sz="4" w:space="0"/>
              <w:bottom w:val="single" w:color="auto" w:sz="4" w:space="0"/>
              <w:right w:val="single" w:color="auto" w:sz="4" w:space="0"/>
            </w:tcBorders>
            <w:noWrap/>
            <w:vAlign w:val="center"/>
          </w:tcPr>
          <w:p>
            <w:pPr>
              <w:spacing w:line="400" w:lineRule="exact"/>
              <w:textAlignment w:val="center"/>
              <w:rPr>
                <w:rFonts w:hint="eastAsia" w:ascii="宋体" w:hAnsi="宋体" w:cs="宋体"/>
                <w:color w:val="auto"/>
                <w:sz w:val="24"/>
                <w:szCs w:val="24"/>
                <w:lang w:bidi="ar"/>
              </w:rPr>
            </w:pPr>
            <w:r>
              <w:rPr>
                <w:rStyle w:val="64"/>
                <w:rFonts w:hint="default"/>
                <w:color w:val="auto"/>
                <w:sz w:val="24"/>
                <w:szCs w:val="24"/>
                <w:lang w:bidi="ar"/>
              </w:rPr>
              <w:t>根据各供应商针对本项目的提供线路日常巡检方案（包括但不限于巡检计划、巡检内容、考核方法等），由磋商小组进行评议：①方案包含的要点齐全无缺漏项、内容与要点相符、整体思路结构清晰，内容描述合理可行，细节考虑周全且能够适用于本项目的得4分；②方案所包含的要点齐全、内容与要点相符、整体思路结构较清晰，内容描述较合理可行，细节考虑较周全且基本能够适用于本项目的得2分；③方案所包含的要点有缺漏或内容与要点相符但仅有纲要、内容简略，未展开详细阐述但基本能够适用于本项目的得1分；④未提供或内容明显不适用于本项目的不得分。</w:t>
            </w:r>
          </w:p>
        </w:tc>
        <w:tc>
          <w:tcPr>
            <w:tcW w:w="473" w:type="pct"/>
            <w:tcBorders>
              <w:top w:val="single" w:color="auto" w:sz="4" w:space="0"/>
              <w:left w:val="single" w:color="auto" w:sz="4" w:space="0"/>
              <w:bottom w:val="single" w:color="auto" w:sz="4" w:space="0"/>
              <w:right w:val="single" w:color="auto" w:sz="4" w:space="0"/>
            </w:tcBorders>
            <w:noWrap/>
            <w:vAlign w:val="center"/>
          </w:tcPr>
          <w:p>
            <w:pPr>
              <w:spacing w:line="400" w:lineRule="exact"/>
              <w:jc w:val="center"/>
              <w:textAlignment w:val="center"/>
              <w:rPr>
                <w:rFonts w:hint="eastAsia" w:ascii="宋体" w:hAnsi="宋体" w:cs="宋体"/>
                <w:color w:val="auto"/>
                <w:sz w:val="24"/>
                <w:szCs w:val="24"/>
                <w:lang w:bidi="ar"/>
              </w:rPr>
            </w:pPr>
            <w:r>
              <w:rPr>
                <w:rFonts w:hint="eastAsia" w:ascii="宋体" w:hAnsi="宋体" w:cs="宋体"/>
                <w:color w:val="auto"/>
                <w:sz w:val="24"/>
                <w:szCs w:val="24"/>
                <w:lang w:bidi="ar"/>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4526" w:type="pct"/>
            <w:gridSpan w:val="4"/>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hint="eastAsia" w:ascii="宋体" w:hAnsi="宋体" w:cs="宋体"/>
                <w:b/>
                <w:bCs/>
                <w:color w:val="auto"/>
                <w:kern w:val="0"/>
                <w:sz w:val="24"/>
                <w:szCs w:val="24"/>
              </w:rPr>
            </w:pPr>
            <w:r>
              <w:rPr>
                <w:rFonts w:hint="eastAsia" w:ascii="宋体" w:hAnsi="宋体" w:cs="宋体"/>
                <w:b/>
                <w:bCs/>
                <w:color w:val="auto"/>
                <w:kern w:val="0"/>
                <w:sz w:val="24"/>
                <w:szCs w:val="24"/>
              </w:rPr>
              <w:t>合     计</w:t>
            </w:r>
          </w:p>
        </w:tc>
        <w:tc>
          <w:tcPr>
            <w:tcW w:w="473" w:type="pct"/>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hint="eastAsia" w:ascii="宋体" w:hAnsi="宋体" w:cs="宋体"/>
                <w:b/>
                <w:bCs/>
                <w:color w:val="auto"/>
                <w:kern w:val="0"/>
                <w:sz w:val="24"/>
                <w:szCs w:val="24"/>
              </w:rPr>
            </w:pPr>
            <w:r>
              <w:rPr>
                <w:rFonts w:hint="eastAsia" w:ascii="宋体" w:hAnsi="宋体" w:cs="宋体"/>
                <w:b/>
                <w:bCs/>
                <w:color w:val="auto"/>
                <w:kern w:val="0"/>
                <w:sz w:val="24"/>
                <w:szCs w:val="24"/>
              </w:rPr>
              <w:t xml:space="preserve">100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spacing w:line="400" w:lineRule="exact"/>
              <w:jc w:val="left"/>
              <w:textAlignment w:val="baseline"/>
              <w:rPr>
                <w:rFonts w:hint="eastAsia" w:ascii="宋体" w:hAnsi="宋体" w:cs="宋体"/>
                <w:b/>
                <w:bCs/>
                <w:color w:val="auto"/>
                <w:kern w:val="0"/>
                <w:sz w:val="24"/>
                <w:szCs w:val="24"/>
              </w:rPr>
            </w:pPr>
            <w:r>
              <w:rPr>
                <w:rFonts w:hint="eastAsia" w:ascii="宋体" w:hAnsi="宋体" w:cs="宋体"/>
                <w:color w:val="auto"/>
                <w:sz w:val="24"/>
                <w:szCs w:val="24"/>
              </w:rPr>
              <w:t>注：评分项中涉及的相关证明材料（如证书、公告、合同、通知书、验收证明、荣誉证明等）若有属于“</w:t>
            </w:r>
            <w:r>
              <w:rPr>
                <w:rFonts w:hint="eastAsia" w:ascii="宋体" w:hAnsi="宋体" w:cs="宋体"/>
                <w:b/>
                <w:bCs/>
                <w:color w:val="auto"/>
                <w:sz w:val="24"/>
                <w:szCs w:val="24"/>
              </w:rPr>
              <w:t>可以通过互联网或者相关信息系统查询的信息</w:t>
            </w:r>
            <w:r>
              <w:rPr>
                <w:rFonts w:hint="eastAsia" w:ascii="宋体" w:hAnsi="宋体" w:cs="宋体"/>
                <w:color w:val="auto"/>
                <w:sz w:val="24"/>
                <w:szCs w:val="24"/>
              </w:rPr>
              <w:t>”，供应商可不提供复印件，提供查询网址链接、证书编号（或提供查询所需信息）视同响应评分项要求。若磋商小组通过供应商提供的查询网址链接无法查询或查询到信息不符合采购文件要求的，磋商小组将按照不利于供应商的内容进行认定。</w:t>
            </w:r>
          </w:p>
        </w:tc>
      </w:tr>
    </w:tbl>
    <w:p>
      <w:pPr>
        <w:topLinePunct/>
        <w:autoSpaceDE w:val="0"/>
        <w:autoSpaceDN w:val="0"/>
        <w:spacing w:line="360" w:lineRule="auto"/>
        <w:rPr>
          <w:rFonts w:hint="eastAsia" w:ascii="宋体" w:hAnsi="宋体" w:cs="宋体"/>
          <w:color w:val="auto"/>
          <w:sz w:val="24"/>
          <w:szCs w:val="24"/>
        </w:rPr>
      </w:pPr>
      <w:r>
        <w:rPr>
          <w:rFonts w:ascii="宋体" w:hAnsi="宋体" w:cs="宋体"/>
          <w:b/>
          <w:bCs/>
          <w:color w:val="auto"/>
          <w:sz w:val="24"/>
          <w:szCs w:val="24"/>
        </w:rPr>
        <w:t>2.3 落实政府采购政策进行价格调整的规则：</w:t>
      </w:r>
    </w:p>
    <w:tbl>
      <w:tblPr>
        <w:tblStyle w:val="32"/>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78"/>
        <w:gridCol w:w="2133"/>
        <w:gridCol w:w="44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79" w:type="dxa"/>
            <w:vAlign w:val="center"/>
          </w:tcPr>
          <w:p>
            <w:pPr>
              <w:pStyle w:val="41"/>
              <w:widowControl w:val="0"/>
              <w:snapToGrid w:val="0"/>
              <w:spacing w:line="276" w:lineRule="auto"/>
              <w:jc w:val="center"/>
              <w:rPr>
                <w:rFonts w:ascii="宋体" w:hAnsi="宋体" w:cs="宋体"/>
                <w:b/>
                <w:color w:val="auto"/>
                <w:kern w:val="2"/>
                <w:sz w:val="24"/>
                <w:szCs w:val="24"/>
              </w:rPr>
            </w:pPr>
            <w:r>
              <w:rPr>
                <w:rFonts w:ascii="宋体" w:hAnsi="宋体" w:cs="宋体"/>
                <w:b/>
                <w:color w:val="auto"/>
                <w:kern w:val="2"/>
                <w:sz w:val="24"/>
                <w:szCs w:val="24"/>
              </w:rPr>
              <w:t>政府采购政策</w:t>
            </w:r>
          </w:p>
        </w:tc>
        <w:tc>
          <w:tcPr>
            <w:tcW w:w="2129" w:type="dxa"/>
            <w:tcBorders>
              <w:right w:val="single" w:color="auto" w:sz="4" w:space="0"/>
            </w:tcBorders>
            <w:vAlign w:val="center"/>
          </w:tcPr>
          <w:p>
            <w:pPr>
              <w:pStyle w:val="41"/>
              <w:widowControl w:val="0"/>
              <w:snapToGrid w:val="0"/>
              <w:spacing w:line="276" w:lineRule="auto"/>
              <w:jc w:val="center"/>
              <w:rPr>
                <w:rFonts w:ascii="宋体" w:hAnsi="宋体" w:cs="宋体"/>
                <w:b/>
                <w:color w:val="auto"/>
                <w:kern w:val="2"/>
                <w:sz w:val="24"/>
                <w:szCs w:val="24"/>
              </w:rPr>
            </w:pPr>
            <w:r>
              <w:rPr>
                <w:rFonts w:ascii="宋体" w:hAnsi="宋体" w:cs="宋体"/>
                <w:b/>
                <w:color w:val="auto"/>
                <w:kern w:val="2"/>
                <w:sz w:val="24"/>
                <w:szCs w:val="24"/>
              </w:rPr>
              <w:t>价格扣除规则</w:t>
            </w:r>
          </w:p>
        </w:tc>
        <w:tc>
          <w:tcPr>
            <w:tcW w:w="4496" w:type="dxa"/>
            <w:tcBorders>
              <w:left w:val="single" w:color="auto" w:sz="4" w:space="0"/>
            </w:tcBorders>
            <w:vAlign w:val="center"/>
          </w:tcPr>
          <w:p>
            <w:pPr>
              <w:pStyle w:val="41"/>
              <w:widowControl w:val="0"/>
              <w:snapToGrid w:val="0"/>
              <w:spacing w:line="276" w:lineRule="auto"/>
              <w:jc w:val="center"/>
              <w:rPr>
                <w:rFonts w:ascii="宋体" w:hAnsi="宋体" w:cs="宋体"/>
                <w:b/>
                <w:color w:val="auto"/>
                <w:kern w:val="2"/>
                <w:sz w:val="24"/>
                <w:szCs w:val="24"/>
              </w:rPr>
            </w:pPr>
            <w:r>
              <w:rPr>
                <w:rFonts w:ascii="宋体" w:hAnsi="宋体" w:cs="宋体"/>
                <w:b/>
                <w:color w:val="auto"/>
                <w:kern w:val="2"/>
                <w:sz w:val="24"/>
                <w:szCs w:val="24"/>
              </w:rPr>
              <w:t>享受价格扣除的条件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879" w:type="dxa"/>
            <w:vAlign w:val="center"/>
          </w:tcPr>
          <w:p>
            <w:pPr>
              <w:pStyle w:val="41"/>
              <w:widowControl w:val="0"/>
              <w:snapToGrid w:val="0"/>
              <w:spacing w:line="276" w:lineRule="auto"/>
              <w:jc w:val="center"/>
              <w:rPr>
                <w:rFonts w:ascii="宋体" w:hAnsi="宋体" w:cs="宋体"/>
                <w:color w:val="auto"/>
                <w:kern w:val="2"/>
                <w:sz w:val="24"/>
                <w:szCs w:val="24"/>
              </w:rPr>
            </w:pPr>
            <w:r>
              <w:rPr>
                <w:rFonts w:ascii="宋体" w:hAnsi="宋体" w:cs="宋体"/>
                <w:color w:val="auto"/>
                <w:kern w:val="2"/>
                <w:sz w:val="24"/>
                <w:szCs w:val="24"/>
              </w:rPr>
              <w:t>节约能源政策</w:t>
            </w:r>
          </w:p>
        </w:tc>
        <w:tc>
          <w:tcPr>
            <w:tcW w:w="2134" w:type="dxa"/>
            <w:tcBorders>
              <w:right w:val="single" w:color="auto" w:sz="4" w:space="0"/>
            </w:tcBorders>
            <w:vAlign w:val="center"/>
          </w:tcPr>
          <w:p>
            <w:pPr>
              <w:pStyle w:val="41"/>
              <w:widowControl w:val="0"/>
              <w:snapToGrid w:val="0"/>
              <w:spacing w:line="276" w:lineRule="auto"/>
              <w:rPr>
                <w:rFonts w:ascii="宋体" w:hAnsi="宋体" w:cs="宋体"/>
                <w:color w:val="auto"/>
                <w:kern w:val="2"/>
                <w:sz w:val="24"/>
                <w:szCs w:val="24"/>
              </w:rPr>
            </w:pPr>
            <w:r>
              <w:rPr>
                <w:rFonts w:ascii="宋体" w:hAnsi="宋体" w:cs="宋体"/>
                <w:color w:val="auto"/>
                <w:kern w:val="2"/>
                <w:sz w:val="24"/>
                <w:szCs w:val="24"/>
              </w:rPr>
              <w:t>本项目不适用</w:t>
            </w:r>
          </w:p>
        </w:tc>
        <w:tc>
          <w:tcPr>
            <w:tcW w:w="4491" w:type="dxa"/>
            <w:tcBorders>
              <w:left w:val="single" w:color="auto" w:sz="4" w:space="0"/>
            </w:tcBorders>
            <w:vAlign w:val="center"/>
          </w:tcPr>
          <w:p>
            <w:pPr>
              <w:pStyle w:val="41"/>
              <w:widowControl w:val="0"/>
              <w:snapToGrid w:val="0"/>
              <w:spacing w:line="276" w:lineRule="auto"/>
              <w:rPr>
                <w:rFonts w:ascii="宋体" w:hAnsi="宋体" w:cs="宋体"/>
                <w:color w:val="auto"/>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79" w:type="dxa"/>
            <w:vAlign w:val="center"/>
          </w:tcPr>
          <w:p>
            <w:pPr>
              <w:pStyle w:val="41"/>
              <w:widowControl w:val="0"/>
              <w:snapToGrid w:val="0"/>
              <w:spacing w:line="276" w:lineRule="auto"/>
              <w:jc w:val="center"/>
              <w:rPr>
                <w:rFonts w:ascii="宋体" w:hAnsi="宋体" w:cs="宋体"/>
                <w:color w:val="auto"/>
                <w:kern w:val="2"/>
                <w:sz w:val="24"/>
                <w:szCs w:val="24"/>
              </w:rPr>
            </w:pPr>
            <w:r>
              <w:rPr>
                <w:rFonts w:ascii="宋体" w:hAnsi="宋体" w:cs="宋体"/>
                <w:color w:val="auto"/>
                <w:kern w:val="2"/>
                <w:sz w:val="24"/>
                <w:szCs w:val="24"/>
              </w:rPr>
              <w:t>保护环境政策</w:t>
            </w:r>
          </w:p>
        </w:tc>
        <w:tc>
          <w:tcPr>
            <w:tcW w:w="2134" w:type="dxa"/>
            <w:tcBorders>
              <w:right w:val="single" w:color="auto" w:sz="4" w:space="0"/>
            </w:tcBorders>
            <w:vAlign w:val="center"/>
          </w:tcPr>
          <w:p>
            <w:pPr>
              <w:pStyle w:val="41"/>
              <w:widowControl w:val="0"/>
              <w:snapToGrid w:val="0"/>
              <w:spacing w:line="276" w:lineRule="auto"/>
              <w:rPr>
                <w:rFonts w:ascii="宋体" w:hAnsi="宋体" w:cs="宋体"/>
                <w:color w:val="auto"/>
                <w:kern w:val="2"/>
                <w:sz w:val="24"/>
                <w:szCs w:val="24"/>
              </w:rPr>
            </w:pPr>
            <w:r>
              <w:rPr>
                <w:rFonts w:ascii="宋体" w:hAnsi="宋体" w:cs="宋体"/>
                <w:color w:val="auto"/>
                <w:kern w:val="2"/>
                <w:sz w:val="24"/>
                <w:szCs w:val="24"/>
              </w:rPr>
              <w:t>本项目不适用</w:t>
            </w:r>
          </w:p>
        </w:tc>
        <w:tc>
          <w:tcPr>
            <w:tcW w:w="4491" w:type="dxa"/>
            <w:tcBorders>
              <w:left w:val="single" w:color="auto" w:sz="4" w:space="0"/>
            </w:tcBorders>
            <w:vAlign w:val="center"/>
          </w:tcPr>
          <w:p>
            <w:pPr>
              <w:pStyle w:val="41"/>
              <w:widowControl w:val="0"/>
              <w:snapToGrid w:val="0"/>
              <w:spacing w:line="276" w:lineRule="auto"/>
              <w:rPr>
                <w:rFonts w:ascii="宋体" w:hAnsi="宋体" w:cs="宋体"/>
                <w:color w:val="auto"/>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79" w:type="dxa"/>
            <w:vAlign w:val="center"/>
          </w:tcPr>
          <w:p>
            <w:pPr>
              <w:pStyle w:val="41"/>
              <w:widowControl w:val="0"/>
              <w:snapToGrid w:val="0"/>
              <w:spacing w:line="276" w:lineRule="auto"/>
              <w:jc w:val="center"/>
              <w:rPr>
                <w:rFonts w:ascii="宋体" w:hAnsi="宋体" w:cs="宋体"/>
                <w:color w:val="auto"/>
                <w:kern w:val="2"/>
                <w:sz w:val="24"/>
                <w:szCs w:val="24"/>
              </w:rPr>
            </w:pPr>
            <w:r>
              <w:rPr>
                <w:rFonts w:ascii="宋体" w:hAnsi="宋体" w:cs="宋体"/>
                <w:color w:val="auto"/>
                <w:kern w:val="2"/>
                <w:sz w:val="24"/>
                <w:szCs w:val="24"/>
              </w:rPr>
              <w:t>促进中小企业</w:t>
            </w:r>
          </w:p>
          <w:p>
            <w:pPr>
              <w:pStyle w:val="41"/>
              <w:widowControl w:val="0"/>
              <w:snapToGrid w:val="0"/>
              <w:spacing w:line="276" w:lineRule="auto"/>
              <w:jc w:val="center"/>
              <w:rPr>
                <w:rFonts w:ascii="宋体" w:hAnsi="宋体" w:cs="宋体"/>
                <w:color w:val="auto"/>
                <w:kern w:val="2"/>
                <w:sz w:val="24"/>
                <w:szCs w:val="24"/>
              </w:rPr>
            </w:pPr>
            <w:r>
              <w:rPr>
                <w:rFonts w:ascii="宋体" w:hAnsi="宋体" w:cs="宋体"/>
                <w:color w:val="auto"/>
                <w:kern w:val="2"/>
                <w:sz w:val="24"/>
                <w:szCs w:val="24"/>
              </w:rPr>
              <w:t>发展政策</w:t>
            </w:r>
          </w:p>
        </w:tc>
        <w:tc>
          <w:tcPr>
            <w:tcW w:w="2134" w:type="dxa"/>
            <w:vMerge w:val="restart"/>
            <w:tcBorders>
              <w:right w:val="single" w:color="auto" w:sz="4" w:space="0"/>
            </w:tcBorders>
            <w:vAlign w:val="center"/>
          </w:tcPr>
          <w:p>
            <w:pPr>
              <w:pStyle w:val="41"/>
              <w:widowControl w:val="0"/>
              <w:snapToGrid w:val="0"/>
              <w:spacing w:line="276" w:lineRule="auto"/>
              <w:rPr>
                <w:rFonts w:ascii="宋体" w:hAnsi="宋体" w:cs="宋体"/>
                <w:color w:val="auto"/>
                <w:kern w:val="2"/>
                <w:sz w:val="24"/>
                <w:szCs w:val="24"/>
              </w:rPr>
            </w:pPr>
            <w:r>
              <w:rPr>
                <w:rFonts w:ascii="宋体" w:hAnsi="宋体" w:cs="宋体"/>
                <w:color w:val="auto"/>
                <w:sz w:val="24"/>
                <w:szCs w:val="24"/>
              </w:rPr>
              <w:t>对小型和微型企业的投标价格给予</w:t>
            </w:r>
            <w:r>
              <w:rPr>
                <w:rFonts w:ascii="宋体" w:hAnsi="宋体" w:cs="宋体"/>
                <w:color w:val="auto"/>
                <w:sz w:val="24"/>
                <w:szCs w:val="24"/>
                <w:u w:val="single"/>
              </w:rPr>
              <w:t xml:space="preserve">20 </w:t>
            </w:r>
            <w:r>
              <w:rPr>
                <w:rFonts w:ascii="宋体" w:hAnsi="宋体" w:cs="宋体"/>
                <w:color w:val="auto"/>
                <w:sz w:val="24"/>
                <w:szCs w:val="24"/>
              </w:rPr>
              <w:t>%的扣除，用扣除后的价格参与评审。</w:t>
            </w:r>
          </w:p>
        </w:tc>
        <w:tc>
          <w:tcPr>
            <w:tcW w:w="4491" w:type="dxa"/>
            <w:vMerge w:val="restart"/>
            <w:tcBorders>
              <w:left w:val="single" w:color="auto" w:sz="4" w:space="0"/>
            </w:tcBorders>
            <w:vAlign w:val="center"/>
          </w:tcPr>
          <w:p>
            <w:pPr>
              <w:pStyle w:val="41"/>
              <w:widowControl w:val="0"/>
              <w:snapToGrid w:val="0"/>
              <w:spacing w:line="276" w:lineRule="auto"/>
              <w:rPr>
                <w:rFonts w:ascii="宋体" w:hAnsi="宋体" w:cs="宋体"/>
                <w:color w:val="auto"/>
                <w:kern w:val="2"/>
                <w:sz w:val="24"/>
                <w:szCs w:val="24"/>
              </w:rPr>
            </w:pPr>
            <w:r>
              <w:rPr>
                <w:rFonts w:ascii="宋体" w:hAnsi="宋体" w:cs="宋体"/>
                <w:color w:val="auto"/>
                <w:kern w:val="2"/>
                <w:sz w:val="24"/>
                <w:szCs w:val="24"/>
              </w:rPr>
              <w:t>在货物采购项目中，满足所有标的均由中小企业制造，即所有标的均由中小企业生产且使用该中小企业商号或者注册商标的，可享受中小企业扶持政策。</w:t>
            </w:r>
          </w:p>
          <w:p>
            <w:pPr>
              <w:pStyle w:val="41"/>
              <w:widowControl w:val="0"/>
              <w:snapToGrid w:val="0"/>
              <w:spacing w:line="276" w:lineRule="auto"/>
              <w:rPr>
                <w:rFonts w:ascii="宋体" w:hAnsi="宋体" w:cs="宋体"/>
                <w:color w:val="auto"/>
                <w:kern w:val="2"/>
                <w:sz w:val="24"/>
                <w:szCs w:val="24"/>
              </w:rPr>
            </w:pPr>
            <w:r>
              <w:rPr>
                <w:rFonts w:ascii="宋体" w:hAnsi="宋体" w:cs="宋体"/>
                <w:color w:val="auto"/>
                <w:kern w:val="2"/>
                <w:sz w:val="24"/>
                <w:szCs w:val="24"/>
              </w:rPr>
              <w:t>在服务采购项目中，满足服务由中小企业承接，即提供服务的人员为中小企业依照《中华人民共和国劳动合同法》订立劳动合同的从业人员的，可享受中小企业扶持政策。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79" w:type="dxa"/>
            <w:vAlign w:val="center"/>
          </w:tcPr>
          <w:p>
            <w:pPr>
              <w:pStyle w:val="41"/>
              <w:widowControl w:val="0"/>
              <w:snapToGrid w:val="0"/>
              <w:spacing w:line="276" w:lineRule="auto"/>
              <w:jc w:val="center"/>
              <w:rPr>
                <w:rFonts w:ascii="宋体" w:hAnsi="宋体" w:cs="宋体"/>
                <w:color w:val="auto"/>
                <w:kern w:val="2"/>
                <w:sz w:val="24"/>
                <w:szCs w:val="24"/>
              </w:rPr>
            </w:pPr>
            <w:r>
              <w:rPr>
                <w:rFonts w:ascii="宋体" w:hAnsi="宋体" w:cs="宋体"/>
                <w:color w:val="auto"/>
                <w:kern w:val="2"/>
                <w:sz w:val="24"/>
                <w:szCs w:val="24"/>
              </w:rPr>
              <w:t>促进残疾人就业政策</w:t>
            </w:r>
          </w:p>
        </w:tc>
        <w:tc>
          <w:tcPr>
            <w:tcW w:w="2134" w:type="dxa"/>
            <w:vMerge w:val="continue"/>
            <w:tcBorders>
              <w:right w:val="single" w:color="auto" w:sz="4" w:space="0"/>
            </w:tcBorders>
            <w:vAlign w:val="center"/>
          </w:tcPr>
          <w:p>
            <w:pPr>
              <w:pStyle w:val="41"/>
              <w:widowControl w:val="0"/>
              <w:snapToGrid w:val="0"/>
              <w:spacing w:line="276" w:lineRule="auto"/>
              <w:jc w:val="center"/>
              <w:rPr>
                <w:rFonts w:ascii="宋体" w:hAnsi="宋体" w:cs="宋体"/>
                <w:color w:val="auto"/>
                <w:kern w:val="2"/>
                <w:sz w:val="24"/>
                <w:szCs w:val="24"/>
              </w:rPr>
            </w:pPr>
          </w:p>
        </w:tc>
        <w:tc>
          <w:tcPr>
            <w:tcW w:w="4491" w:type="dxa"/>
            <w:vMerge w:val="continue"/>
            <w:tcBorders>
              <w:left w:val="single" w:color="auto" w:sz="4" w:space="0"/>
            </w:tcBorders>
            <w:vAlign w:val="center"/>
          </w:tcPr>
          <w:p>
            <w:pPr>
              <w:pStyle w:val="41"/>
              <w:widowControl w:val="0"/>
              <w:snapToGrid w:val="0"/>
              <w:spacing w:line="276" w:lineRule="auto"/>
              <w:jc w:val="center"/>
              <w:rPr>
                <w:rFonts w:ascii="宋体" w:hAnsi="宋体" w:cs="宋体"/>
                <w:color w:val="auto"/>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79" w:type="dxa"/>
            <w:vAlign w:val="center"/>
          </w:tcPr>
          <w:p>
            <w:pPr>
              <w:pStyle w:val="41"/>
              <w:widowControl w:val="0"/>
              <w:snapToGrid w:val="0"/>
              <w:spacing w:line="276" w:lineRule="auto"/>
              <w:jc w:val="center"/>
              <w:rPr>
                <w:rFonts w:ascii="宋体" w:hAnsi="宋体" w:cs="宋体"/>
                <w:color w:val="auto"/>
                <w:kern w:val="2"/>
                <w:sz w:val="24"/>
                <w:szCs w:val="24"/>
              </w:rPr>
            </w:pPr>
            <w:r>
              <w:rPr>
                <w:rFonts w:ascii="宋体" w:hAnsi="宋体" w:cs="宋体"/>
                <w:color w:val="auto"/>
                <w:kern w:val="2"/>
                <w:sz w:val="24"/>
                <w:szCs w:val="24"/>
              </w:rPr>
              <w:t>支持监狱企业</w:t>
            </w:r>
          </w:p>
          <w:p>
            <w:pPr>
              <w:pStyle w:val="41"/>
              <w:widowControl w:val="0"/>
              <w:snapToGrid w:val="0"/>
              <w:spacing w:line="276" w:lineRule="auto"/>
              <w:jc w:val="center"/>
              <w:rPr>
                <w:rFonts w:ascii="宋体" w:hAnsi="宋体" w:cs="宋体"/>
                <w:color w:val="auto"/>
                <w:kern w:val="2"/>
                <w:sz w:val="24"/>
                <w:szCs w:val="24"/>
              </w:rPr>
            </w:pPr>
            <w:r>
              <w:rPr>
                <w:rFonts w:ascii="宋体" w:hAnsi="宋体" w:cs="宋体"/>
                <w:color w:val="auto"/>
                <w:kern w:val="2"/>
                <w:sz w:val="24"/>
                <w:szCs w:val="24"/>
              </w:rPr>
              <w:t>发展政策</w:t>
            </w:r>
          </w:p>
        </w:tc>
        <w:tc>
          <w:tcPr>
            <w:tcW w:w="2134" w:type="dxa"/>
            <w:vMerge w:val="continue"/>
            <w:tcBorders>
              <w:right w:val="single" w:color="auto" w:sz="4" w:space="0"/>
            </w:tcBorders>
            <w:vAlign w:val="center"/>
          </w:tcPr>
          <w:p>
            <w:pPr>
              <w:pStyle w:val="41"/>
              <w:widowControl w:val="0"/>
              <w:snapToGrid w:val="0"/>
              <w:spacing w:line="276" w:lineRule="auto"/>
              <w:jc w:val="center"/>
              <w:rPr>
                <w:rFonts w:ascii="宋体" w:hAnsi="宋体" w:cs="宋体"/>
                <w:color w:val="auto"/>
                <w:kern w:val="2"/>
                <w:sz w:val="21"/>
                <w:szCs w:val="21"/>
              </w:rPr>
            </w:pPr>
          </w:p>
        </w:tc>
        <w:tc>
          <w:tcPr>
            <w:tcW w:w="4491" w:type="dxa"/>
            <w:vMerge w:val="continue"/>
            <w:tcBorders>
              <w:left w:val="single" w:color="auto" w:sz="4" w:space="0"/>
            </w:tcBorders>
            <w:vAlign w:val="center"/>
          </w:tcPr>
          <w:p>
            <w:pPr>
              <w:pStyle w:val="41"/>
              <w:widowControl w:val="0"/>
              <w:snapToGrid w:val="0"/>
              <w:spacing w:line="276" w:lineRule="auto"/>
              <w:jc w:val="center"/>
              <w:rPr>
                <w:rFonts w:ascii="宋体" w:hAnsi="宋体" w:cs="宋体"/>
                <w:color w:val="auto"/>
                <w:kern w:val="2"/>
                <w:sz w:val="21"/>
                <w:szCs w:val="21"/>
              </w:rPr>
            </w:pPr>
          </w:p>
        </w:tc>
      </w:tr>
      <w:bookmarkEnd w:id="46"/>
    </w:tbl>
    <w:p>
      <w:pPr>
        <w:jc w:val="left"/>
        <w:rPr>
          <w:rFonts w:hint="eastAsia" w:ascii="宋体" w:hAnsi="宋体" w:cs="宋体"/>
          <w:b/>
          <w:bCs/>
          <w:color w:val="auto"/>
          <w:sz w:val="28"/>
          <w:szCs w:val="28"/>
        </w:rPr>
      </w:pPr>
      <w:bookmarkStart w:id="55" w:name="_Toc29753"/>
      <w:bookmarkStart w:id="56" w:name="_Toc222"/>
      <w:r>
        <w:rPr>
          <w:rFonts w:hint="eastAsia" w:ascii="宋体" w:hAnsi="宋体" w:cs="宋体"/>
          <w:b/>
          <w:bCs/>
          <w:color w:val="auto"/>
          <w:sz w:val="28"/>
          <w:szCs w:val="28"/>
        </w:rPr>
        <w:br w:type="page"/>
      </w:r>
    </w:p>
    <w:p>
      <w:pPr>
        <w:spacing w:line="360" w:lineRule="auto"/>
        <w:jc w:val="center"/>
        <w:outlineLvl w:val="0"/>
        <w:rPr>
          <w:rFonts w:hint="eastAsia" w:ascii="宋体" w:hAnsi="宋体" w:cs="宋体"/>
          <w:b/>
          <w:bCs/>
          <w:color w:val="auto"/>
          <w:sz w:val="28"/>
          <w:szCs w:val="28"/>
        </w:rPr>
      </w:pPr>
      <w:r>
        <w:rPr>
          <w:rFonts w:hint="eastAsia" w:ascii="宋体" w:hAnsi="宋体" w:cs="宋体"/>
          <w:b/>
          <w:bCs/>
          <w:color w:val="auto"/>
          <w:sz w:val="28"/>
          <w:szCs w:val="28"/>
        </w:rPr>
        <w:t>第四章  采购合同文本</w:t>
      </w:r>
      <w:bookmarkEnd w:id="55"/>
    </w:p>
    <w:p>
      <w:pPr>
        <w:pStyle w:val="15"/>
        <w:jc w:val="center"/>
        <w:rPr>
          <w:rFonts w:hint="eastAsia" w:ascii="华文中宋" w:hAnsi="华文中宋" w:eastAsia="华文中宋" w:cs="华文中宋"/>
          <w:bCs/>
          <w:color w:val="auto"/>
          <w:sz w:val="32"/>
          <w:szCs w:val="32"/>
        </w:rPr>
      </w:pPr>
    </w:p>
    <w:p>
      <w:pPr>
        <w:pStyle w:val="15"/>
        <w:jc w:val="center"/>
        <w:rPr>
          <w:rFonts w:hint="eastAsia" w:hAnsi="宋体" w:cs="宋体"/>
          <w:bCs/>
          <w:color w:val="auto"/>
          <w:sz w:val="36"/>
          <w:szCs w:val="36"/>
        </w:rPr>
      </w:pPr>
      <w:r>
        <w:rPr>
          <w:rFonts w:hint="eastAsia" w:hAnsi="宋体" w:cs="宋体"/>
          <w:bCs/>
          <w:color w:val="auto"/>
          <w:sz w:val="36"/>
          <w:szCs w:val="36"/>
        </w:rPr>
        <w:t>合 同 书</w:t>
      </w:r>
    </w:p>
    <w:p>
      <w:pPr>
        <w:pStyle w:val="15"/>
        <w:jc w:val="center"/>
        <w:rPr>
          <w:rFonts w:hint="eastAsia" w:ascii="华文中宋" w:hAnsi="华文中宋" w:eastAsia="华文中宋" w:cs="华文中宋"/>
          <w:bCs/>
          <w:color w:val="auto"/>
          <w:sz w:val="32"/>
          <w:szCs w:val="32"/>
        </w:rPr>
      </w:pPr>
    </w:p>
    <w:p>
      <w:pPr>
        <w:tabs>
          <w:tab w:val="left" w:pos="540"/>
          <w:tab w:val="left" w:pos="1080"/>
          <w:tab w:val="left" w:pos="1440"/>
        </w:tabs>
        <w:snapToGrid w:val="0"/>
        <w:jc w:val="center"/>
        <w:rPr>
          <w:rFonts w:hint="eastAsia" w:ascii="宋体" w:hAnsi="宋体" w:cs="宋体"/>
          <w:color w:val="auto"/>
          <w:sz w:val="32"/>
          <w:szCs w:val="32"/>
        </w:rPr>
      </w:pPr>
    </w:p>
    <w:p>
      <w:pPr>
        <w:tabs>
          <w:tab w:val="left" w:pos="540"/>
          <w:tab w:val="left" w:pos="1080"/>
          <w:tab w:val="left" w:pos="1440"/>
        </w:tabs>
        <w:snapToGrid w:val="0"/>
        <w:jc w:val="center"/>
        <w:rPr>
          <w:rFonts w:hint="eastAsia" w:ascii="宋体" w:hAnsi="宋体" w:cs="宋体"/>
          <w:color w:val="auto"/>
          <w:sz w:val="32"/>
          <w:szCs w:val="32"/>
        </w:rPr>
      </w:pPr>
    </w:p>
    <w:p>
      <w:pPr>
        <w:tabs>
          <w:tab w:val="left" w:pos="540"/>
          <w:tab w:val="left" w:pos="1080"/>
          <w:tab w:val="left" w:pos="1440"/>
        </w:tabs>
        <w:snapToGrid w:val="0"/>
        <w:jc w:val="center"/>
        <w:rPr>
          <w:rFonts w:hint="eastAsia" w:ascii="宋体" w:hAnsi="宋体" w:cs="宋体"/>
          <w:color w:val="auto"/>
          <w:sz w:val="32"/>
          <w:szCs w:val="32"/>
        </w:rPr>
      </w:pPr>
    </w:p>
    <w:p>
      <w:pPr>
        <w:tabs>
          <w:tab w:val="left" w:pos="540"/>
          <w:tab w:val="left" w:pos="1080"/>
          <w:tab w:val="left" w:pos="1440"/>
        </w:tabs>
        <w:snapToGrid w:val="0"/>
        <w:ind w:left="1680" w:leftChars="800"/>
        <w:jc w:val="center"/>
        <w:rPr>
          <w:rFonts w:hint="eastAsia" w:ascii="宋体" w:hAnsi="宋体" w:cs="宋体"/>
          <w:color w:val="auto"/>
          <w:sz w:val="24"/>
          <w:szCs w:val="24"/>
        </w:rPr>
      </w:pPr>
    </w:p>
    <w:p>
      <w:pPr>
        <w:tabs>
          <w:tab w:val="left" w:pos="2160"/>
        </w:tabs>
        <w:topLinePunct/>
        <w:autoSpaceDE w:val="0"/>
        <w:autoSpaceDN w:val="0"/>
        <w:snapToGrid w:val="0"/>
        <w:spacing w:line="360" w:lineRule="auto"/>
        <w:ind w:left="2100" w:leftChars="1000"/>
        <w:rPr>
          <w:rFonts w:hint="eastAsia" w:ascii="宋体" w:hAnsi="宋体" w:cs="宋体"/>
          <w:bCs/>
          <w:color w:val="auto"/>
          <w:sz w:val="24"/>
          <w:szCs w:val="24"/>
        </w:rPr>
      </w:pPr>
    </w:p>
    <w:p>
      <w:pPr>
        <w:tabs>
          <w:tab w:val="left" w:pos="2160"/>
        </w:tabs>
        <w:topLinePunct/>
        <w:autoSpaceDE w:val="0"/>
        <w:autoSpaceDN w:val="0"/>
        <w:snapToGrid w:val="0"/>
        <w:spacing w:line="360" w:lineRule="auto"/>
        <w:ind w:left="2100" w:leftChars="1000"/>
        <w:rPr>
          <w:rFonts w:hint="eastAsia" w:ascii="宋体" w:hAnsi="宋体" w:cs="宋体"/>
          <w:bCs/>
          <w:color w:val="auto"/>
          <w:sz w:val="24"/>
          <w:szCs w:val="24"/>
        </w:rPr>
      </w:pPr>
      <w:r>
        <w:rPr>
          <w:rFonts w:hint="eastAsia" w:ascii="宋体" w:hAnsi="宋体" w:cs="宋体"/>
          <w:bCs/>
          <w:color w:val="auto"/>
          <w:sz w:val="24"/>
          <w:szCs w:val="24"/>
        </w:rPr>
        <w:t>项目名称：</w:t>
      </w:r>
      <w:r>
        <w:rPr>
          <w:rFonts w:hint="eastAsia" w:ascii="宋体" w:hAnsi="宋体" w:cs="宋体"/>
          <w:bCs/>
          <w:color w:val="auto"/>
          <w:sz w:val="24"/>
          <w:szCs w:val="24"/>
          <w:u w:val="single"/>
        </w:rPr>
        <w:t xml:space="preserve">                   </w:t>
      </w:r>
    </w:p>
    <w:p>
      <w:pPr>
        <w:tabs>
          <w:tab w:val="left" w:pos="2160"/>
        </w:tabs>
        <w:topLinePunct/>
        <w:autoSpaceDE w:val="0"/>
        <w:autoSpaceDN w:val="0"/>
        <w:snapToGrid w:val="0"/>
        <w:spacing w:line="360" w:lineRule="auto"/>
        <w:ind w:left="2100" w:leftChars="1000"/>
        <w:rPr>
          <w:rFonts w:hint="eastAsia" w:ascii="宋体" w:hAnsi="宋体" w:cs="宋体"/>
          <w:bCs/>
          <w:color w:val="auto"/>
          <w:sz w:val="24"/>
          <w:szCs w:val="24"/>
        </w:rPr>
      </w:pPr>
      <w:r>
        <w:rPr>
          <w:rFonts w:hint="eastAsia" w:ascii="宋体" w:hAnsi="宋体" w:cs="宋体"/>
          <w:bCs/>
          <w:color w:val="auto"/>
          <w:sz w:val="24"/>
          <w:szCs w:val="24"/>
        </w:rPr>
        <w:t>包    号：</w:t>
      </w:r>
      <w:r>
        <w:rPr>
          <w:rFonts w:hint="eastAsia" w:ascii="宋体" w:hAnsi="宋体" w:cs="宋体"/>
          <w:bCs/>
          <w:color w:val="auto"/>
          <w:sz w:val="24"/>
          <w:szCs w:val="24"/>
          <w:u w:val="single"/>
        </w:rPr>
        <w:t xml:space="preserve">                   </w:t>
      </w:r>
    </w:p>
    <w:p>
      <w:pPr>
        <w:tabs>
          <w:tab w:val="left" w:pos="540"/>
          <w:tab w:val="left" w:pos="1080"/>
          <w:tab w:val="left" w:pos="1440"/>
        </w:tabs>
        <w:snapToGrid w:val="0"/>
        <w:spacing w:line="360" w:lineRule="auto"/>
        <w:ind w:left="2100" w:leftChars="1000"/>
        <w:rPr>
          <w:rFonts w:hint="eastAsia" w:ascii="宋体" w:hAnsi="宋体" w:cs="宋体"/>
          <w:bCs/>
          <w:color w:val="auto"/>
          <w:sz w:val="24"/>
          <w:szCs w:val="24"/>
        </w:rPr>
      </w:pPr>
      <w:r>
        <w:rPr>
          <w:rFonts w:hint="eastAsia" w:ascii="宋体" w:hAnsi="宋体" w:cs="宋体"/>
          <w:bCs/>
          <w:color w:val="auto"/>
          <w:sz w:val="24"/>
          <w:szCs w:val="24"/>
        </w:rPr>
        <w:t>合同编号：</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 xml:space="preserve"> </w:t>
      </w:r>
    </w:p>
    <w:p>
      <w:pPr>
        <w:tabs>
          <w:tab w:val="left" w:pos="2160"/>
        </w:tabs>
        <w:topLinePunct/>
        <w:autoSpaceDE w:val="0"/>
        <w:autoSpaceDN w:val="0"/>
        <w:snapToGrid w:val="0"/>
        <w:spacing w:line="360" w:lineRule="auto"/>
        <w:ind w:left="2880" w:leftChars="800" w:hanging="1200" w:hangingChars="500"/>
        <w:rPr>
          <w:rFonts w:hint="eastAsia" w:ascii="宋体" w:hAnsi="宋体" w:cs="宋体"/>
          <w:bCs/>
          <w:color w:val="auto"/>
          <w:sz w:val="24"/>
          <w:szCs w:val="24"/>
        </w:rPr>
      </w:pPr>
    </w:p>
    <w:p>
      <w:pPr>
        <w:pStyle w:val="15"/>
        <w:spacing w:line="360" w:lineRule="auto"/>
        <w:jc w:val="center"/>
        <w:rPr>
          <w:rFonts w:hint="eastAsia" w:hAnsi="宋体" w:cs="宋体"/>
          <w:bCs/>
          <w:color w:val="auto"/>
          <w:sz w:val="24"/>
          <w:szCs w:val="24"/>
        </w:rPr>
      </w:pPr>
    </w:p>
    <w:p>
      <w:pPr>
        <w:pStyle w:val="15"/>
        <w:tabs>
          <w:tab w:val="left" w:pos="3045"/>
        </w:tabs>
        <w:spacing w:line="360" w:lineRule="auto"/>
        <w:rPr>
          <w:rFonts w:hint="eastAsia" w:hAnsi="宋体" w:cs="宋体"/>
          <w:bCs/>
          <w:color w:val="auto"/>
          <w:sz w:val="24"/>
          <w:szCs w:val="24"/>
        </w:rPr>
      </w:pPr>
      <w:r>
        <w:rPr>
          <w:rFonts w:hint="eastAsia" w:hAnsi="宋体" w:cs="宋体"/>
          <w:bCs/>
          <w:color w:val="auto"/>
          <w:sz w:val="24"/>
          <w:szCs w:val="24"/>
        </w:rPr>
        <w:tab/>
      </w:r>
    </w:p>
    <w:p>
      <w:pPr>
        <w:pStyle w:val="15"/>
        <w:spacing w:line="360" w:lineRule="auto"/>
        <w:rPr>
          <w:rFonts w:hint="eastAsia" w:hAnsi="宋体" w:cs="宋体"/>
          <w:bCs/>
          <w:color w:val="auto"/>
          <w:sz w:val="24"/>
          <w:szCs w:val="24"/>
        </w:rPr>
      </w:pPr>
    </w:p>
    <w:p>
      <w:pPr>
        <w:pStyle w:val="15"/>
        <w:spacing w:line="360" w:lineRule="auto"/>
        <w:jc w:val="center"/>
        <w:rPr>
          <w:rFonts w:hint="eastAsia" w:hAnsi="宋体" w:cs="宋体"/>
          <w:bCs/>
          <w:color w:val="auto"/>
          <w:sz w:val="24"/>
          <w:szCs w:val="24"/>
        </w:rPr>
      </w:pPr>
    </w:p>
    <w:p>
      <w:pPr>
        <w:spacing w:line="360" w:lineRule="auto"/>
        <w:ind w:left="840" w:leftChars="400" w:firstLine="1298" w:firstLineChars="541"/>
        <w:outlineLvl w:val="1"/>
        <w:rPr>
          <w:rFonts w:hint="eastAsia" w:ascii="宋体" w:hAnsi="宋体" w:eastAsia="宋体" w:cs="宋体"/>
          <w:bCs/>
          <w:color w:val="auto"/>
          <w:sz w:val="24"/>
          <w:szCs w:val="24"/>
          <w:lang w:eastAsia="zh-CN"/>
        </w:rPr>
      </w:pPr>
      <w:bookmarkStart w:id="57" w:name="_Toc26360"/>
      <w:bookmarkStart w:id="58" w:name="_Toc16329"/>
      <w:r>
        <w:rPr>
          <w:rFonts w:hint="eastAsia" w:ascii="宋体" w:hAnsi="宋体" w:cs="宋体"/>
          <w:bCs/>
          <w:color w:val="auto"/>
          <w:sz w:val="24"/>
          <w:szCs w:val="24"/>
        </w:rPr>
        <w:t xml:space="preserve">甲    方： </w:t>
      </w:r>
      <w:bookmarkEnd w:id="57"/>
      <w:bookmarkEnd w:id="58"/>
      <w:r>
        <w:rPr>
          <w:rFonts w:hint="eastAsia" w:ascii="宋体" w:hAnsi="宋体" w:cs="宋体"/>
          <w:bCs/>
          <w:color w:val="auto"/>
          <w:sz w:val="24"/>
          <w:szCs w:val="24"/>
          <w:u w:val="single"/>
          <w:lang w:eastAsia="zh-CN"/>
        </w:rPr>
        <w:t>国家税务总局闽清县税务局</w:t>
      </w:r>
    </w:p>
    <w:p>
      <w:pPr>
        <w:spacing w:line="360" w:lineRule="auto"/>
        <w:ind w:left="840" w:leftChars="400" w:firstLine="1298" w:firstLineChars="541"/>
        <w:rPr>
          <w:rFonts w:hint="eastAsia" w:ascii="宋体" w:hAnsi="宋体" w:cs="宋体"/>
          <w:bCs/>
          <w:color w:val="auto"/>
          <w:sz w:val="24"/>
          <w:szCs w:val="24"/>
          <w:u w:val="single"/>
        </w:rPr>
      </w:pPr>
      <w:r>
        <w:rPr>
          <w:rFonts w:hint="eastAsia" w:ascii="宋体" w:hAnsi="宋体" w:cs="宋体"/>
          <w:bCs/>
          <w:color w:val="auto"/>
          <w:sz w:val="24"/>
          <w:szCs w:val="24"/>
        </w:rPr>
        <w:t xml:space="preserve">乙    方： </w:t>
      </w:r>
      <w:r>
        <w:rPr>
          <w:rFonts w:hint="eastAsia" w:ascii="宋体" w:hAnsi="宋体" w:cs="宋体"/>
          <w:bCs/>
          <w:color w:val="auto"/>
          <w:sz w:val="24"/>
          <w:szCs w:val="24"/>
          <w:u w:val="single"/>
        </w:rPr>
        <w:t xml:space="preserve">                          </w:t>
      </w:r>
    </w:p>
    <w:p>
      <w:pPr>
        <w:spacing w:line="360" w:lineRule="auto"/>
        <w:ind w:left="840" w:leftChars="400" w:firstLine="1298" w:firstLineChars="541"/>
        <w:rPr>
          <w:rFonts w:hint="eastAsia" w:ascii="宋体" w:hAnsi="宋体" w:cs="宋体"/>
          <w:bCs/>
          <w:color w:val="auto"/>
          <w:sz w:val="24"/>
          <w:szCs w:val="24"/>
          <w:u w:val="single"/>
        </w:rPr>
      </w:pPr>
      <w:r>
        <w:rPr>
          <w:rFonts w:hint="eastAsia" w:ascii="宋体" w:hAnsi="宋体" w:cs="宋体"/>
          <w:bCs/>
          <w:color w:val="auto"/>
          <w:sz w:val="24"/>
          <w:szCs w:val="24"/>
        </w:rPr>
        <w:t xml:space="preserve">日    期： </w:t>
      </w:r>
      <w:r>
        <w:rPr>
          <w:rFonts w:hint="eastAsia" w:ascii="宋体" w:hAnsi="宋体" w:cs="宋体"/>
          <w:bCs/>
          <w:color w:val="auto"/>
          <w:sz w:val="24"/>
          <w:szCs w:val="24"/>
          <w:u w:val="single"/>
        </w:rPr>
        <w:t xml:space="preserve">        年      月       日</w:t>
      </w:r>
    </w:p>
    <w:p>
      <w:pPr>
        <w:spacing w:line="300" w:lineRule="auto"/>
        <w:jc w:val="center"/>
        <w:rPr>
          <w:rFonts w:hint="eastAsia" w:ascii="宋体" w:hAnsi="宋体" w:cs="宋体"/>
          <w:b/>
          <w:color w:val="auto"/>
          <w:sz w:val="24"/>
          <w:szCs w:val="24"/>
        </w:rPr>
      </w:pPr>
      <w:r>
        <w:rPr>
          <w:rFonts w:ascii="宋体" w:hAnsi="宋体" w:cs="宋体"/>
          <w:b/>
          <w:bCs/>
          <w:color w:val="auto"/>
          <w:sz w:val="28"/>
          <w:u w:val="single"/>
        </w:rPr>
        <w:br w:type="page"/>
      </w:r>
      <w:r>
        <w:rPr>
          <w:rFonts w:hint="eastAsia" w:ascii="宋体" w:hAnsi="宋体" w:cs="宋体"/>
          <w:b/>
          <w:color w:val="auto"/>
          <w:sz w:val="24"/>
          <w:szCs w:val="24"/>
        </w:rPr>
        <w:t>合同条款前附表</w:t>
      </w:r>
    </w:p>
    <w:tbl>
      <w:tblPr>
        <w:tblStyle w:val="31"/>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440"/>
        <w:gridCol w:w="1767"/>
        <w:gridCol w:w="5475"/>
        <w:gridCol w:w="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812"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b/>
                <w:color w:val="auto"/>
                <w:sz w:val="24"/>
                <w:szCs w:val="24"/>
              </w:rPr>
            </w:pPr>
            <w:r>
              <w:rPr>
                <w:rFonts w:hint="eastAsia" w:ascii="宋体" w:hAnsi="宋体" w:cs="宋体"/>
                <w:b/>
                <w:color w:val="auto"/>
                <w:sz w:val="24"/>
                <w:szCs w:val="24"/>
              </w:rPr>
              <w:t>序号</w:t>
            </w:r>
          </w:p>
        </w:tc>
        <w:tc>
          <w:tcPr>
            <w:tcW w:w="7682" w:type="dxa"/>
            <w:gridSpan w:val="3"/>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b/>
                <w:color w:val="auto"/>
                <w:sz w:val="24"/>
                <w:szCs w:val="24"/>
              </w:rPr>
            </w:pPr>
            <w:r>
              <w:rPr>
                <w:rFonts w:hint="eastAsia" w:ascii="宋体" w:hAnsi="宋体" w:cs="宋体"/>
                <w:b/>
                <w:color w:val="auto"/>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812"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1</w:t>
            </w:r>
          </w:p>
        </w:tc>
        <w:tc>
          <w:tcPr>
            <w:tcW w:w="2207"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合同名称</w:t>
            </w:r>
          </w:p>
        </w:tc>
        <w:tc>
          <w:tcPr>
            <w:tcW w:w="5475"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rPr>
                <w:rFonts w:hint="eastAsia" w:ascii="宋体" w:hAnsi="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812"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2</w:t>
            </w:r>
          </w:p>
        </w:tc>
        <w:tc>
          <w:tcPr>
            <w:tcW w:w="2207"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合同编号</w:t>
            </w:r>
          </w:p>
        </w:tc>
        <w:tc>
          <w:tcPr>
            <w:tcW w:w="5475" w:type="dxa"/>
            <w:tcBorders>
              <w:top w:val="single" w:color="auto" w:sz="4" w:space="0"/>
              <w:left w:val="single" w:color="auto" w:sz="4" w:space="0"/>
              <w:bottom w:val="single" w:color="auto" w:sz="4" w:space="0"/>
              <w:right w:val="single" w:color="auto" w:sz="4" w:space="0"/>
            </w:tcBorders>
            <w:vAlign w:val="center"/>
          </w:tcPr>
          <w:p>
            <w:pPr>
              <w:tabs>
                <w:tab w:val="left" w:pos="2160"/>
              </w:tabs>
              <w:topLinePunct/>
              <w:autoSpaceDE w:val="0"/>
              <w:autoSpaceDN w:val="0"/>
              <w:adjustRightInd w:val="0"/>
              <w:snapToGrid w:val="0"/>
              <w:spacing w:line="400" w:lineRule="exact"/>
              <w:rPr>
                <w:rFonts w:hint="eastAsia" w:ascii="宋体" w:hAnsi="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812"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3</w:t>
            </w:r>
          </w:p>
        </w:tc>
        <w:tc>
          <w:tcPr>
            <w:tcW w:w="2207"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合同类型</w:t>
            </w:r>
          </w:p>
        </w:tc>
        <w:tc>
          <w:tcPr>
            <w:tcW w:w="5475" w:type="dxa"/>
            <w:tcBorders>
              <w:top w:val="single" w:color="auto" w:sz="4" w:space="0"/>
              <w:left w:val="single" w:color="auto" w:sz="4" w:space="0"/>
              <w:bottom w:val="single" w:color="auto" w:sz="4" w:space="0"/>
              <w:right w:val="single" w:color="auto" w:sz="4" w:space="0"/>
            </w:tcBorders>
            <w:vAlign w:val="center"/>
          </w:tcPr>
          <w:p>
            <w:pPr>
              <w:tabs>
                <w:tab w:val="left" w:pos="2160"/>
              </w:tabs>
              <w:topLinePunct/>
              <w:autoSpaceDE w:val="0"/>
              <w:autoSpaceDN w:val="0"/>
              <w:adjustRightInd w:val="0"/>
              <w:snapToGrid w:val="0"/>
              <w:spacing w:line="400" w:lineRule="exact"/>
              <w:rPr>
                <w:rFonts w:hint="eastAsia" w:ascii="宋体" w:hAnsi="宋体" w:cs="宋体"/>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812"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4</w:t>
            </w:r>
          </w:p>
        </w:tc>
        <w:tc>
          <w:tcPr>
            <w:tcW w:w="2207"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定价方式</w:t>
            </w:r>
          </w:p>
        </w:tc>
        <w:tc>
          <w:tcPr>
            <w:tcW w:w="5475" w:type="dxa"/>
            <w:tcBorders>
              <w:top w:val="single" w:color="auto" w:sz="4" w:space="0"/>
              <w:left w:val="single" w:color="auto" w:sz="4" w:space="0"/>
              <w:bottom w:val="single" w:color="auto" w:sz="4" w:space="0"/>
              <w:right w:val="single" w:color="auto" w:sz="4" w:space="0"/>
            </w:tcBorders>
            <w:vAlign w:val="center"/>
          </w:tcPr>
          <w:p>
            <w:pPr>
              <w:tabs>
                <w:tab w:val="left" w:pos="2160"/>
              </w:tabs>
              <w:topLinePunct/>
              <w:autoSpaceDE w:val="0"/>
              <w:autoSpaceDN w:val="0"/>
              <w:adjustRightInd w:val="0"/>
              <w:snapToGrid w:val="0"/>
              <w:spacing w:line="400" w:lineRule="exact"/>
              <w:rPr>
                <w:rFonts w:hint="eastAsia" w:ascii="宋体" w:hAnsi="宋体" w:cs="宋体"/>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812" w:type="dxa"/>
            <w:vMerge w:val="restart"/>
            <w:tcBorders>
              <w:top w:val="single" w:color="auto" w:sz="4" w:space="0"/>
              <w:left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5</w:t>
            </w:r>
          </w:p>
        </w:tc>
        <w:tc>
          <w:tcPr>
            <w:tcW w:w="2207" w:type="dxa"/>
            <w:gridSpan w:val="2"/>
            <w:tcBorders>
              <w:top w:val="single" w:color="auto" w:sz="4" w:space="0"/>
              <w:left w:val="single" w:color="auto" w:sz="4" w:space="0"/>
              <w:bottom w:val="single" w:color="auto" w:sz="6" w:space="0"/>
              <w:right w:val="single" w:color="auto" w:sz="6"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甲方名称</w:t>
            </w:r>
          </w:p>
        </w:tc>
        <w:tc>
          <w:tcPr>
            <w:tcW w:w="5475" w:type="dxa"/>
            <w:tcBorders>
              <w:top w:val="single" w:color="auto" w:sz="4" w:space="0"/>
              <w:left w:val="single" w:color="auto" w:sz="6" w:space="0"/>
              <w:bottom w:val="single" w:color="auto" w:sz="6" w:space="0"/>
              <w:right w:val="single" w:color="auto" w:sz="4" w:space="0"/>
            </w:tcBorders>
            <w:vAlign w:val="center"/>
          </w:tcPr>
          <w:p>
            <w:pPr>
              <w:tabs>
                <w:tab w:val="left" w:pos="700"/>
              </w:tabs>
              <w:adjustRightInd w:val="0"/>
              <w:snapToGrid w:val="0"/>
              <w:spacing w:line="400" w:lineRule="exact"/>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812" w:type="dxa"/>
            <w:vMerge w:val="continue"/>
            <w:tcBorders>
              <w:left w:val="single" w:color="auto" w:sz="4" w:space="0"/>
              <w:right w:val="single" w:color="auto" w:sz="4" w:space="0"/>
            </w:tcBorders>
            <w:vAlign w:val="center"/>
          </w:tcPr>
          <w:p>
            <w:pPr>
              <w:widowControl/>
              <w:adjustRightInd w:val="0"/>
              <w:snapToGrid w:val="0"/>
              <w:spacing w:line="400" w:lineRule="exact"/>
              <w:jc w:val="center"/>
              <w:rPr>
                <w:rFonts w:hint="eastAsia" w:ascii="宋体" w:hAnsi="宋体" w:cs="宋体"/>
                <w:color w:val="auto"/>
                <w:sz w:val="24"/>
                <w:szCs w:val="24"/>
              </w:rPr>
            </w:pPr>
          </w:p>
        </w:tc>
        <w:tc>
          <w:tcPr>
            <w:tcW w:w="2207" w:type="dxa"/>
            <w:gridSpan w:val="2"/>
            <w:tcBorders>
              <w:top w:val="single" w:color="auto" w:sz="6" w:space="0"/>
              <w:left w:val="single" w:color="auto" w:sz="4" w:space="0"/>
              <w:bottom w:val="single" w:color="auto" w:sz="6" w:space="0"/>
              <w:right w:val="single" w:color="auto" w:sz="6"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甲方地址</w:t>
            </w:r>
          </w:p>
        </w:tc>
        <w:tc>
          <w:tcPr>
            <w:tcW w:w="5475" w:type="dxa"/>
            <w:tcBorders>
              <w:top w:val="single" w:color="auto" w:sz="6" w:space="0"/>
              <w:left w:val="single" w:color="auto" w:sz="6" w:space="0"/>
              <w:bottom w:val="single" w:color="auto" w:sz="6" w:space="0"/>
              <w:right w:val="single" w:color="auto" w:sz="4" w:space="0"/>
            </w:tcBorders>
            <w:vAlign w:val="center"/>
          </w:tcPr>
          <w:p>
            <w:pPr>
              <w:tabs>
                <w:tab w:val="left" w:pos="700"/>
              </w:tabs>
              <w:adjustRightInd w:val="0"/>
              <w:snapToGrid w:val="0"/>
              <w:spacing w:line="400" w:lineRule="exact"/>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tcBorders>
              <w:left w:val="single" w:color="auto" w:sz="4" w:space="0"/>
              <w:right w:val="single" w:color="auto" w:sz="4" w:space="0"/>
            </w:tcBorders>
            <w:vAlign w:val="center"/>
          </w:tcPr>
          <w:p>
            <w:pPr>
              <w:widowControl/>
              <w:adjustRightInd w:val="0"/>
              <w:snapToGrid w:val="0"/>
              <w:spacing w:line="400" w:lineRule="exact"/>
              <w:jc w:val="center"/>
              <w:rPr>
                <w:rFonts w:hint="eastAsia" w:ascii="宋体" w:hAnsi="宋体" w:cs="宋体"/>
                <w:color w:val="auto"/>
                <w:sz w:val="24"/>
                <w:szCs w:val="24"/>
              </w:rPr>
            </w:pPr>
          </w:p>
        </w:tc>
        <w:tc>
          <w:tcPr>
            <w:tcW w:w="440" w:type="dxa"/>
            <w:vMerge w:val="restart"/>
            <w:tcBorders>
              <w:top w:val="single" w:color="auto" w:sz="6" w:space="0"/>
              <w:left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甲方相关部门</w:t>
            </w:r>
          </w:p>
        </w:tc>
        <w:tc>
          <w:tcPr>
            <w:tcW w:w="1767" w:type="dxa"/>
            <w:tcBorders>
              <w:top w:val="single" w:color="auto" w:sz="6" w:space="0"/>
              <w:left w:val="single" w:color="auto" w:sz="4" w:space="0"/>
              <w:bottom w:val="single" w:color="auto" w:sz="6" w:space="0"/>
              <w:right w:val="single" w:color="auto" w:sz="6"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甲方采购部门</w:t>
            </w:r>
          </w:p>
        </w:tc>
        <w:tc>
          <w:tcPr>
            <w:tcW w:w="5485" w:type="dxa"/>
            <w:gridSpan w:val="2"/>
            <w:tcBorders>
              <w:top w:val="single" w:color="auto" w:sz="6" w:space="0"/>
              <w:left w:val="single" w:color="auto" w:sz="6" w:space="0"/>
              <w:bottom w:val="single" w:color="auto" w:sz="6" w:space="0"/>
              <w:right w:val="single" w:color="auto" w:sz="4" w:space="0"/>
            </w:tcBorders>
            <w:vAlign w:val="center"/>
          </w:tcPr>
          <w:p>
            <w:pPr>
              <w:tabs>
                <w:tab w:val="left" w:pos="700"/>
              </w:tabs>
              <w:adjustRightInd w:val="0"/>
              <w:snapToGrid w:val="0"/>
              <w:spacing w:line="400" w:lineRule="exact"/>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tcBorders>
              <w:left w:val="single" w:color="auto" w:sz="4" w:space="0"/>
              <w:right w:val="single" w:color="auto" w:sz="4" w:space="0"/>
            </w:tcBorders>
            <w:vAlign w:val="center"/>
          </w:tcPr>
          <w:p>
            <w:pPr>
              <w:widowControl/>
              <w:adjustRightInd w:val="0"/>
              <w:snapToGrid w:val="0"/>
              <w:spacing w:line="400" w:lineRule="exact"/>
              <w:jc w:val="center"/>
              <w:rPr>
                <w:rFonts w:hint="eastAsia" w:ascii="宋体" w:hAnsi="宋体" w:cs="宋体"/>
                <w:color w:val="auto"/>
                <w:sz w:val="24"/>
                <w:szCs w:val="24"/>
              </w:rPr>
            </w:pPr>
          </w:p>
        </w:tc>
        <w:tc>
          <w:tcPr>
            <w:tcW w:w="440" w:type="dxa"/>
            <w:vMerge w:val="continue"/>
            <w:tcBorders>
              <w:left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p>
        </w:tc>
        <w:tc>
          <w:tcPr>
            <w:tcW w:w="1767" w:type="dxa"/>
            <w:tcBorders>
              <w:top w:val="single" w:color="auto" w:sz="6" w:space="0"/>
              <w:left w:val="single" w:color="auto" w:sz="4" w:space="0"/>
              <w:bottom w:val="single" w:color="auto" w:sz="6" w:space="0"/>
              <w:right w:val="single" w:color="auto" w:sz="6"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联系人</w:t>
            </w:r>
          </w:p>
        </w:tc>
        <w:tc>
          <w:tcPr>
            <w:tcW w:w="5485" w:type="dxa"/>
            <w:gridSpan w:val="2"/>
            <w:tcBorders>
              <w:top w:val="single" w:color="auto" w:sz="6" w:space="0"/>
              <w:left w:val="single" w:color="auto" w:sz="6" w:space="0"/>
              <w:bottom w:val="single" w:color="auto" w:sz="6" w:space="0"/>
              <w:right w:val="single" w:color="auto" w:sz="4" w:space="0"/>
            </w:tcBorders>
            <w:vAlign w:val="center"/>
          </w:tcPr>
          <w:p>
            <w:pPr>
              <w:tabs>
                <w:tab w:val="left" w:pos="700"/>
              </w:tabs>
              <w:adjustRightInd w:val="0"/>
              <w:snapToGrid w:val="0"/>
              <w:spacing w:line="400" w:lineRule="exact"/>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tcBorders>
              <w:left w:val="single" w:color="auto" w:sz="4" w:space="0"/>
              <w:right w:val="single" w:color="auto" w:sz="4" w:space="0"/>
            </w:tcBorders>
            <w:vAlign w:val="center"/>
          </w:tcPr>
          <w:p>
            <w:pPr>
              <w:widowControl/>
              <w:adjustRightInd w:val="0"/>
              <w:snapToGrid w:val="0"/>
              <w:spacing w:line="400" w:lineRule="exact"/>
              <w:jc w:val="center"/>
              <w:rPr>
                <w:rFonts w:hint="eastAsia" w:ascii="宋体" w:hAnsi="宋体" w:cs="宋体"/>
                <w:color w:val="auto"/>
                <w:sz w:val="24"/>
                <w:szCs w:val="24"/>
              </w:rPr>
            </w:pPr>
          </w:p>
        </w:tc>
        <w:tc>
          <w:tcPr>
            <w:tcW w:w="440" w:type="dxa"/>
            <w:vMerge w:val="continue"/>
            <w:tcBorders>
              <w:left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p>
        </w:tc>
        <w:tc>
          <w:tcPr>
            <w:tcW w:w="1767" w:type="dxa"/>
            <w:tcBorders>
              <w:top w:val="single" w:color="auto" w:sz="6" w:space="0"/>
              <w:left w:val="single" w:color="auto" w:sz="4" w:space="0"/>
              <w:bottom w:val="single" w:color="auto" w:sz="4" w:space="0"/>
              <w:right w:val="single" w:color="auto" w:sz="6"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联系电话</w:t>
            </w:r>
          </w:p>
        </w:tc>
        <w:tc>
          <w:tcPr>
            <w:tcW w:w="5485" w:type="dxa"/>
            <w:gridSpan w:val="2"/>
            <w:tcBorders>
              <w:top w:val="single" w:color="auto" w:sz="6" w:space="0"/>
              <w:left w:val="single" w:color="auto" w:sz="6" w:space="0"/>
              <w:bottom w:val="single" w:color="auto" w:sz="4" w:space="0"/>
              <w:right w:val="single" w:color="auto" w:sz="4" w:space="0"/>
            </w:tcBorders>
            <w:vAlign w:val="center"/>
          </w:tcPr>
          <w:p>
            <w:pPr>
              <w:tabs>
                <w:tab w:val="left" w:pos="700"/>
              </w:tabs>
              <w:adjustRightInd w:val="0"/>
              <w:snapToGrid w:val="0"/>
              <w:spacing w:line="400" w:lineRule="exact"/>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tcBorders>
              <w:left w:val="single" w:color="auto" w:sz="4" w:space="0"/>
              <w:right w:val="single" w:color="auto" w:sz="4" w:space="0"/>
            </w:tcBorders>
            <w:vAlign w:val="center"/>
          </w:tcPr>
          <w:p>
            <w:pPr>
              <w:widowControl/>
              <w:adjustRightInd w:val="0"/>
              <w:snapToGrid w:val="0"/>
              <w:spacing w:line="400" w:lineRule="exact"/>
              <w:jc w:val="center"/>
              <w:rPr>
                <w:rFonts w:hint="eastAsia" w:ascii="宋体" w:hAnsi="宋体" w:cs="宋体"/>
                <w:color w:val="auto"/>
                <w:sz w:val="24"/>
                <w:szCs w:val="24"/>
              </w:rPr>
            </w:pPr>
          </w:p>
        </w:tc>
        <w:tc>
          <w:tcPr>
            <w:tcW w:w="440" w:type="dxa"/>
            <w:vMerge w:val="continue"/>
            <w:tcBorders>
              <w:left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p>
        </w:tc>
        <w:tc>
          <w:tcPr>
            <w:tcW w:w="1767" w:type="dxa"/>
            <w:tcBorders>
              <w:top w:val="single" w:color="auto" w:sz="6" w:space="0"/>
              <w:left w:val="single" w:color="auto" w:sz="4" w:space="0"/>
              <w:bottom w:val="single" w:color="auto" w:sz="4" w:space="0"/>
              <w:right w:val="single" w:color="auto" w:sz="6"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甲方需求部门</w:t>
            </w:r>
          </w:p>
        </w:tc>
        <w:tc>
          <w:tcPr>
            <w:tcW w:w="5485" w:type="dxa"/>
            <w:gridSpan w:val="2"/>
            <w:tcBorders>
              <w:top w:val="single" w:color="auto" w:sz="6" w:space="0"/>
              <w:left w:val="single" w:color="auto" w:sz="6" w:space="0"/>
              <w:bottom w:val="single" w:color="auto" w:sz="4" w:space="0"/>
              <w:right w:val="single" w:color="auto" w:sz="4" w:space="0"/>
            </w:tcBorders>
            <w:vAlign w:val="center"/>
          </w:tcPr>
          <w:p>
            <w:pPr>
              <w:tabs>
                <w:tab w:val="left" w:pos="700"/>
              </w:tabs>
              <w:adjustRightInd w:val="0"/>
              <w:snapToGrid w:val="0"/>
              <w:spacing w:line="400" w:lineRule="exact"/>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tcBorders>
              <w:left w:val="single" w:color="auto" w:sz="4" w:space="0"/>
              <w:right w:val="single" w:color="auto" w:sz="4" w:space="0"/>
            </w:tcBorders>
            <w:vAlign w:val="center"/>
          </w:tcPr>
          <w:p>
            <w:pPr>
              <w:widowControl/>
              <w:adjustRightInd w:val="0"/>
              <w:snapToGrid w:val="0"/>
              <w:spacing w:line="400" w:lineRule="exact"/>
              <w:jc w:val="center"/>
              <w:rPr>
                <w:rFonts w:hint="eastAsia" w:ascii="宋体" w:hAnsi="宋体" w:cs="宋体"/>
                <w:color w:val="auto"/>
                <w:sz w:val="24"/>
                <w:szCs w:val="24"/>
              </w:rPr>
            </w:pPr>
          </w:p>
        </w:tc>
        <w:tc>
          <w:tcPr>
            <w:tcW w:w="440" w:type="dxa"/>
            <w:vMerge w:val="continue"/>
            <w:tcBorders>
              <w:left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p>
        </w:tc>
        <w:tc>
          <w:tcPr>
            <w:tcW w:w="1767" w:type="dxa"/>
            <w:tcBorders>
              <w:top w:val="single" w:color="auto" w:sz="6" w:space="0"/>
              <w:left w:val="single" w:color="auto" w:sz="4" w:space="0"/>
              <w:bottom w:val="single" w:color="auto" w:sz="4" w:space="0"/>
              <w:right w:val="single" w:color="auto" w:sz="6"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联系人</w:t>
            </w:r>
          </w:p>
        </w:tc>
        <w:tc>
          <w:tcPr>
            <w:tcW w:w="5485" w:type="dxa"/>
            <w:gridSpan w:val="2"/>
            <w:tcBorders>
              <w:top w:val="single" w:color="auto" w:sz="6" w:space="0"/>
              <w:left w:val="single" w:color="auto" w:sz="6" w:space="0"/>
              <w:bottom w:val="single" w:color="auto" w:sz="4" w:space="0"/>
              <w:right w:val="single" w:color="auto" w:sz="4" w:space="0"/>
            </w:tcBorders>
            <w:vAlign w:val="center"/>
          </w:tcPr>
          <w:p>
            <w:pPr>
              <w:tabs>
                <w:tab w:val="left" w:pos="700"/>
              </w:tabs>
              <w:adjustRightInd w:val="0"/>
              <w:snapToGrid w:val="0"/>
              <w:spacing w:line="400" w:lineRule="exact"/>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tcBorders>
              <w:left w:val="single" w:color="auto" w:sz="4" w:space="0"/>
              <w:bottom w:val="single" w:color="auto" w:sz="4" w:space="0"/>
              <w:right w:val="single" w:color="auto" w:sz="4" w:space="0"/>
            </w:tcBorders>
            <w:vAlign w:val="center"/>
          </w:tcPr>
          <w:p>
            <w:pPr>
              <w:widowControl/>
              <w:adjustRightInd w:val="0"/>
              <w:snapToGrid w:val="0"/>
              <w:spacing w:line="400" w:lineRule="exact"/>
              <w:jc w:val="center"/>
              <w:rPr>
                <w:rFonts w:hint="eastAsia" w:ascii="宋体" w:hAnsi="宋体" w:cs="宋体"/>
                <w:color w:val="auto"/>
                <w:sz w:val="24"/>
                <w:szCs w:val="24"/>
              </w:rPr>
            </w:pPr>
          </w:p>
        </w:tc>
        <w:tc>
          <w:tcPr>
            <w:tcW w:w="440" w:type="dxa"/>
            <w:vMerge w:val="continue"/>
            <w:tcBorders>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p>
        </w:tc>
        <w:tc>
          <w:tcPr>
            <w:tcW w:w="1767" w:type="dxa"/>
            <w:tcBorders>
              <w:top w:val="single" w:color="auto" w:sz="6" w:space="0"/>
              <w:left w:val="single" w:color="auto" w:sz="4" w:space="0"/>
              <w:bottom w:val="single" w:color="auto" w:sz="4" w:space="0"/>
              <w:right w:val="single" w:color="auto" w:sz="6"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联系电话</w:t>
            </w:r>
          </w:p>
        </w:tc>
        <w:tc>
          <w:tcPr>
            <w:tcW w:w="5485" w:type="dxa"/>
            <w:gridSpan w:val="2"/>
            <w:tcBorders>
              <w:top w:val="single" w:color="auto" w:sz="6" w:space="0"/>
              <w:left w:val="single" w:color="auto" w:sz="6" w:space="0"/>
              <w:bottom w:val="single" w:color="auto" w:sz="4" w:space="0"/>
              <w:right w:val="single" w:color="auto" w:sz="4" w:space="0"/>
            </w:tcBorders>
            <w:vAlign w:val="center"/>
          </w:tcPr>
          <w:p>
            <w:pPr>
              <w:tabs>
                <w:tab w:val="left" w:pos="700"/>
              </w:tabs>
              <w:adjustRightInd w:val="0"/>
              <w:snapToGrid w:val="0"/>
              <w:spacing w:line="400" w:lineRule="exact"/>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812" w:type="dxa"/>
            <w:vMerge w:val="restart"/>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6</w:t>
            </w:r>
          </w:p>
        </w:tc>
        <w:tc>
          <w:tcPr>
            <w:tcW w:w="2207"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乙方名称</w:t>
            </w:r>
          </w:p>
        </w:tc>
        <w:tc>
          <w:tcPr>
            <w:tcW w:w="5475"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660" w:hRule="atLeast"/>
          <w:jc w:val="center"/>
        </w:trPr>
        <w:tc>
          <w:tcPr>
            <w:tcW w:w="81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jc w:val="center"/>
              <w:rPr>
                <w:rFonts w:hint="eastAsia" w:ascii="宋体" w:hAnsi="宋体" w:cs="宋体"/>
                <w:color w:val="auto"/>
                <w:sz w:val="24"/>
                <w:szCs w:val="24"/>
              </w:rPr>
            </w:pPr>
          </w:p>
        </w:tc>
        <w:tc>
          <w:tcPr>
            <w:tcW w:w="2207"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乙方企业性质</w:t>
            </w:r>
          </w:p>
        </w:tc>
        <w:tc>
          <w:tcPr>
            <w:tcW w:w="5475"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rPr>
                <w:rFonts w:hint="eastAsia" w:ascii="宋体" w:hAnsi="宋体" w:cs="宋体"/>
                <w:color w:val="auto"/>
                <w:sz w:val="24"/>
                <w:szCs w:val="24"/>
              </w:rPr>
            </w:pPr>
            <w:r>
              <w:rPr>
                <w:rFonts w:hint="eastAsia" w:ascii="宋体" w:hAnsi="宋体" w:cs="宋体"/>
                <w:color w:val="auto"/>
                <w:sz w:val="24"/>
                <w:szCs w:val="24"/>
              </w:rPr>
              <w:sym w:font="Wingdings 2" w:char="00A3"/>
            </w:r>
            <w:r>
              <w:rPr>
                <w:rFonts w:hint="eastAsia" w:ascii="宋体" w:hAnsi="宋体" w:cs="宋体"/>
                <w:color w:val="auto"/>
                <w:sz w:val="24"/>
                <w:szCs w:val="24"/>
              </w:rPr>
              <w:t xml:space="preserve"> 中型企业  </w:t>
            </w:r>
            <w:r>
              <w:rPr>
                <w:rFonts w:hint="eastAsia" w:ascii="宋体" w:hAnsi="宋体" w:cs="宋体"/>
                <w:color w:val="auto"/>
                <w:sz w:val="24"/>
                <w:szCs w:val="24"/>
              </w:rPr>
              <w:sym w:font="Wingdings 2" w:char="00A3"/>
            </w:r>
            <w:r>
              <w:rPr>
                <w:rFonts w:hint="eastAsia" w:ascii="宋体" w:hAnsi="宋体" w:cs="宋体"/>
                <w:color w:val="auto"/>
                <w:sz w:val="24"/>
                <w:szCs w:val="24"/>
              </w:rPr>
              <w:t xml:space="preserve"> 小型企业         </w:t>
            </w:r>
            <w:r>
              <w:rPr>
                <w:rFonts w:hint="eastAsia" w:ascii="宋体" w:hAnsi="宋体" w:cs="宋体"/>
                <w:color w:val="auto"/>
                <w:sz w:val="24"/>
                <w:szCs w:val="24"/>
              </w:rPr>
              <w:sym w:font="Wingdings 2" w:char="00A3"/>
            </w:r>
            <w:r>
              <w:rPr>
                <w:rFonts w:hint="eastAsia" w:ascii="宋体" w:hAnsi="宋体" w:cs="宋体"/>
                <w:color w:val="auto"/>
                <w:sz w:val="24"/>
                <w:szCs w:val="24"/>
              </w:rPr>
              <w:t xml:space="preserve"> 微型企业    </w:t>
            </w:r>
          </w:p>
          <w:p>
            <w:pPr>
              <w:tabs>
                <w:tab w:val="left" w:pos="700"/>
              </w:tabs>
              <w:adjustRightInd w:val="0"/>
              <w:snapToGrid w:val="0"/>
              <w:spacing w:line="400" w:lineRule="exact"/>
              <w:rPr>
                <w:rFonts w:hint="eastAsia" w:ascii="宋体" w:hAnsi="宋体" w:cs="宋体"/>
                <w:color w:val="auto"/>
                <w:sz w:val="24"/>
                <w:szCs w:val="24"/>
              </w:rPr>
            </w:pPr>
            <w:r>
              <w:rPr>
                <w:rFonts w:hint="eastAsia" w:ascii="宋体" w:hAnsi="宋体" w:cs="宋体"/>
                <w:color w:val="auto"/>
                <w:sz w:val="24"/>
                <w:szCs w:val="24"/>
              </w:rPr>
              <w:sym w:font="Wingdings 2" w:char="00A3"/>
            </w:r>
            <w:r>
              <w:rPr>
                <w:rFonts w:hint="eastAsia" w:ascii="宋体" w:hAnsi="宋体" w:cs="宋体"/>
                <w:color w:val="auto"/>
                <w:sz w:val="24"/>
                <w:szCs w:val="24"/>
              </w:rPr>
              <w:t xml:space="preserve"> 监狱企业  </w:t>
            </w:r>
            <w:r>
              <w:rPr>
                <w:rFonts w:hint="eastAsia" w:ascii="宋体" w:hAnsi="宋体" w:cs="宋体"/>
                <w:color w:val="auto"/>
                <w:sz w:val="24"/>
                <w:szCs w:val="24"/>
              </w:rPr>
              <w:sym w:font="Wingdings 2" w:char="00A3"/>
            </w:r>
            <w:r>
              <w:rPr>
                <w:rFonts w:hint="eastAsia" w:ascii="宋体" w:hAnsi="宋体" w:cs="宋体"/>
                <w:color w:val="auto"/>
                <w:sz w:val="24"/>
                <w:szCs w:val="24"/>
              </w:rPr>
              <w:t xml:space="preserve"> 残疾人福利性单位 </w:t>
            </w:r>
            <w:r>
              <w:rPr>
                <w:rFonts w:hint="eastAsia" w:ascii="宋体" w:hAnsi="宋体" w:cs="宋体"/>
                <w:color w:val="auto"/>
                <w:sz w:val="24"/>
                <w:szCs w:val="24"/>
              </w:rPr>
              <w:sym w:font="Wingdings 2" w:char="00A3"/>
            </w:r>
            <w:r>
              <w:rPr>
                <w:rFonts w:hint="eastAsia" w:ascii="宋体" w:hAnsi="宋体" w:cs="宋体"/>
                <w:color w:val="auto"/>
                <w:sz w:val="24"/>
                <w:szCs w:val="24"/>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81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jc w:val="center"/>
              <w:rPr>
                <w:rFonts w:hint="eastAsia" w:ascii="宋体" w:hAnsi="宋体" w:cs="宋体"/>
                <w:color w:val="auto"/>
                <w:sz w:val="24"/>
                <w:szCs w:val="24"/>
              </w:rPr>
            </w:pPr>
          </w:p>
        </w:tc>
        <w:tc>
          <w:tcPr>
            <w:tcW w:w="2207"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乙方地址</w:t>
            </w:r>
          </w:p>
        </w:tc>
        <w:tc>
          <w:tcPr>
            <w:tcW w:w="5475"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81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jc w:val="center"/>
              <w:rPr>
                <w:rFonts w:hint="eastAsia" w:ascii="宋体" w:hAnsi="宋体" w:cs="宋体"/>
                <w:color w:val="auto"/>
                <w:sz w:val="24"/>
                <w:szCs w:val="24"/>
              </w:rPr>
            </w:pPr>
          </w:p>
        </w:tc>
        <w:tc>
          <w:tcPr>
            <w:tcW w:w="2207"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乙方联系人</w:t>
            </w:r>
          </w:p>
        </w:tc>
        <w:tc>
          <w:tcPr>
            <w:tcW w:w="5475"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81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jc w:val="center"/>
              <w:rPr>
                <w:rFonts w:hint="eastAsia" w:ascii="宋体" w:hAnsi="宋体" w:cs="宋体"/>
                <w:color w:val="auto"/>
                <w:sz w:val="24"/>
                <w:szCs w:val="24"/>
              </w:rPr>
            </w:pPr>
          </w:p>
        </w:tc>
        <w:tc>
          <w:tcPr>
            <w:tcW w:w="2207"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联系电话</w:t>
            </w:r>
          </w:p>
        </w:tc>
        <w:tc>
          <w:tcPr>
            <w:tcW w:w="5475"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81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jc w:val="center"/>
              <w:rPr>
                <w:rFonts w:hint="eastAsia" w:ascii="宋体" w:hAnsi="宋体" w:cs="宋体"/>
                <w:color w:val="auto"/>
                <w:sz w:val="24"/>
                <w:szCs w:val="24"/>
              </w:rPr>
            </w:pPr>
          </w:p>
        </w:tc>
        <w:tc>
          <w:tcPr>
            <w:tcW w:w="2207"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传真</w:t>
            </w:r>
          </w:p>
        </w:tc>
        <w:tc>
          <w:tcPr>
            <w:tcW w:w="5475"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812"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7</w:t>
            </w:r>
          </w:p>
        </w:tc>
        <w:tc>
          <w:tcPr>
            <w:tcW w:w="2207"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合同金额</w:t>
            </w:r>
          </w:p>
        </w:tc>
        <w:tc>
          <w:tcPr>
            <w:tcW w:w="5475"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rPr>
                <w:rFonts w:hint="eastAsia" w:ascii="宋体" w:hAnsi="宋体" w:cs="宋体"/>
                <w:color w:val="auto"/>
                <w:sz w:val="24"/>
                <w:szCs w:val="24"/>
              </w:rPr>
            </w:pPr>
            <w:r>
              <w:rPr>
                <w:rFonts w:hint="eastAsia" w:ascii="宋体" w:hAnsi="宋体" w:cs="宋体"/>
                <w:color w:val="auto"/>
                <w:sz w:val="24"/>
                <w:szCs w:val="24"/>
              </w:rPr>
              <w:t>人民币</w:t>
            </w:r>
            <w:r>
              <w:rPr>
                <w:rFonts w:hint="eastAsia" w:ascii="宋体" w:hAnsi="宋体" w:cs="宋体"/>
                <w:color w:val="auto"/>
                <w:sz w:val="24"/>
                <w:szCs w:val="24"/>
                <w:u w:val="single"/>
              </w:rPr>
              <w:t xml:space="preserve">        </w:t>
            </w:r>
            <w:r>
              <w:rPr>
                <w:rFonts w:hint="eastAsia" w:ascii="宋体" w:hAnsi="宋体" w:cs="宋体"/>
                <w:color w:val="auto"/>
                <w:sz w:val="24"/>
                <w:szCs w:val="24"/>
              </w:rPr>
              <w:t>元整（¥</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812"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8</w:t>
            </w:r>
          </w:p>
        </w:tc>
        <w:tc>
          <w:tcPr>
            <w:tcW w:w="2207"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服务内容</w:t>
            </w:r>
          </w:p>
        </w:tc>
        <w:tc>
          <w:tcPr>
            <w:tcW w:w="5475"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rPr>
                <w:rFonts w:hint="eastAsia" w:ascii="宋体" w:hAnsi="宋体" w:cs="宋体"/>
                <w:color w:val="auto"/>
                <w:sz w:val="24"/>
                <w:szCs w:val="24"/>
              </w:rPr>
            </w:pPr>
            <w:r>
              <w:rPr>
                <w:rFonts w:hint="eastAsia" w:ascii="宋体" w:hAnsi="宋体" w:cs="宋体"/>
                <w:color w:val="auto"/>
                <w:sz w:val="24"/>
                <w:szCs w:val="24"/>
              </w:rPr>
              <w:t>本合同服务内容为：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812"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9</w:t>
            </w:r>
          </w:p>
        </w:tc>
        <w:tc>
          <w:tcPr>
            <w:tcW w:w="2207"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合同付款</w:t>
            </w:r>
          </w:p>
        </w:tc>
        <w:tc>
          <w:tcPr>
            <w:tcW w:w="5475" w:type="dxa"/>
            <w:tcBorders>
              <w:top w:val="single" w:color="auto" w:sz="4" w:space="0"/>
              <w:left w:val="single" w:color="auto" w:sz="4" w:space="0"/>
              <w:bottom w:val="single" w:color="auto" w:sz="4" w:space="0"/>
              <w:right w:val="single" w:color="auto" w:sz="4" w:space="0"/>
            </w:tcBorders>
            <w:vAlign w:val="center"/>
          </w:tcPr>
          <w:p>
            <w:pPr>
              <w:pStyle w:val="42"/>
              <w:tabs>
                <w:tab w:val="left" w:pos="840"/>
              </w:tabs>
              <w:adjustRightInd w:val="0"/>
              <w:snapToGrid w:val="0"/>
              <w:spacing w:line="40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rPr>
              <w:t>合同以人民币结算，付款方式：</w:t>
            </w:r>
          </w:p>
          <w:p>
            <w:pPr>
              <w:pStyle w:val="42"/>
              <w:tabs>
                <w:tab w:val="left" w:pos="840"/>
              </w:tabs>
              <w:adjustRightInd w:val="0"/>
              <w:snapToGrid w:val="0"/>
              <w:spacing w:line="400" w:lineRule="exact"/>
              <w:ind w:firstLine="480" w:firstLineChars="200"/>
              <w:jc w:val="both"/>
              <w:rPr>
                <w:rFonts w:hint="eastAsia" w:ascii="宋体" w:hAnsi="宋体" w:eastAsia="宋体" w:cs="宋体"/>
                <w:color w:val="auto"/>
                <w:sz w:val="24"/>
                <w:szCs w:val="24"/>
              </w:rPr>
            </w:pPr>
          </w:p>
          <w:p>
            <w:pPr>
              <w:pStyle w:val="42"/>
              <w:tabs>
                <w:tab w:val="left" w:pos="840"/>
              </w:tabs>
              <w:adjustRightInd w:val="0"/>
              <w:snapToGrid w:val="0"/>
              <w:spacing w:line="400" w:lineRule="exact"/>
              <w:ind w:firstLine="480" w:firstLineChars="200"/>
              <w:jc w:val="both"/>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812"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10</w:t>
            </w:r>
          </w:p>
        </w:tc>
        <w:tc>
          <w:tcPr>
            <w:tcW w:w="2207"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履约保证金及返还</w:t>
            </w:r>
          </w:p>
        </w:tc>
        <w:tc>
          <w:tcPr>
            <w:tcW w:w="5475"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rPr>
                <w:rFonts w:hint="eastAsia" w:ascii="宋体" w:hAnsi="宋体" w:cs="宋体"/>
                <w:color w:val="auto"/>
                <w:sz w:val="24"/>
                <w:szCs w:val="24"/>
              </w:rPr>
            </w:pPr>
            <w:r>
              <w:rPr>
                <w:rFonts w:hint="eastAsia" w:ascii="宋体" w:hAnsi="宋体" w:cs="宋体"/>
                <w:color w:val="auto"/>
                <w:sz w:val="24"/>
                <w:szCs w:val="24"/>
              </w:rPr>
              <w:sym w:font="Wingdings 2" w:char="0052"/>
            </w:r>
            <w:r>
              <w:rPr>
                <w:rFonts w:hint="eastAsia" w:ascii="宋体" w:hAnsi="宋体" w:cs="宋体"/>
                <w:color w:val="auto"/>
                <w:sz w:val="24"/>
                <w:szCs w:val="24"/>
              </w:rPr>
              <w:t>本项目不要求提供履约保证金。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812"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11</w:t>
            </w:r>
          </w:p>
        </w:tc>
        <w:tc>
          <w:tcPr>
            <w:tcW w:w="2207"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合同履行期限</w:t>
            </w:r>
          </w:p>
        </w:tc>
        <w:tc>
          <w:tcPr>
            <w:tcW w:w="5475"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rPr>
                <w:rFonts w:hint="eastAsia" w:ascii="宋体" w:hAnsi="宋体" w:cs="宋体"/>
                <w:color w:val="auto"/>
                <w:sz w:val="24"/>
                <w:szCs w:val="24"/>
              </w:rPr>
            </w:pPr>
            <w:r>
              <w:rPr>
                <w:rFonts w:hint="eastAsia" w:ascii="宋体" w:hAnsi="宋体" w:cs="宋体"/>
                <w:color w:val="auto"/>
                <w:sz w:val="24"/>
                <w:szCs w:val="24"/>
              </w:rPr>
              <w:t>自合同签订之日起至服务期满验收合格之日止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812"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12</w:t>
            </w:r>
          </w:p>
        </w:tc>
        <w:tc>
          <w:tcPr>
            <w:tcW w:w="2207"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color w:val="auto"/>
                <w:sz w:val="24"/>
                <w:szCs w:val="24"/>
                <w:lang w:val="en"/>
              </w:rPr>
            </w:pPr>
            <w:r>
              <w:rPr>
                <w:rFonts w:hint="eastAsia" w:ascii="宋体" w:hAnsi="宋体" w:cs="宋体"/>
                <w:color w:val="auto"/>
                <w:sz w:val="24"/>
                <w:szCs w:val="24"/>
              </w:rPr>
              <w:t>项目服务期</w:t>
            </w:r>
          </w:p>
        </w:tc>
        <w:tc>
          <w:tcPr>
            <w:tcW w:w="5475"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rPr>
                <w:rFonts w:hint="eastAsia" w:ascii="宋体" w:hAnsi="宋体" w:cs="宋体"/>
                <w:color w:val="auto"/>
                <w:sz w:val="24"/>
                <w:szCs w:val="24"/>
              </w:rPr>
            </w:pPr>
            <w:r>
              <w:rPr>
                <w:rFonts w:hint="eastAsia" w:ascii="宋体" w:hAnsi="宋体" w:cs="宋体"/>
                <w:color w:val="auto"/>
                <w:sz w:val="24"/>
                <w:szCs w:val="24"/>
              </w:rPr>
              <w:t>自合同签订之日起至</w:t>
            </w:r>
            <w:r>
              <w:rPr>
                <w:rFonts w:hint="eastAsia" w:ascii="宋体" w:hAnsi="宋体" w:cs="宋体"/>
                <w:color w:val="auto"/>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812"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13</w:t>
            </w:r>
          </w:p>
        </w:tc>
        <w:tc>
          <w:tcPr>
            <w:tcW w:w="2207"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合同履约地点</w:t>
            </w:r>
          </w:p>
        </w:tc>
        <w:tc>
          <w:tcPr>
            <w:tcW w:w="5475"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rPr>
                <w:rFonts w:hint="eastAsia" w:ascii="宋体" w:hAnsi="宋体" w:cs="宋体"/>
                <w:color w:val="auto"/>
                <w:sz w:val="24"/>
                <w:szCs w:val="24"/>
              </w:rPr>
            </w:pPr>
            <w:r>
              <w:rPr>
                <w:rFonts w:hint="eastAsia" w:ascii="宋体" w:hAnsi="宋体" w:cs="宋体"/>
                <w:color w:val="auto"/>
                <w:sz w:val="24"/>
                <w:szCs w:val="24"/>
              </w:rPr>
              <w:t>合同约定地点或甲方指定地点</w:t>
            </w:r>
          </w:p>
        </w:tc>
      </w:tr>
    </w:tbl>
    <w:p>
      <w:pPr>
        <w:tabs>
          <w:tab w:val="left" w:pos="700"/>
        </w:tabs>
        <w:topLinePunct/>
        <w:autoSpaceDE w:val="0"/>
        <w:autoSpaceDN w:val="0"/>
        <w:spacing w:line="460" w:lineRule="exact"/>
        <w:rPr>
          <w:rFonts w:hint="eastAsia" w:ascii="宋体" w:hAnsi="宋体" w:cs="宋体"/>
          <w:b/>
          <w:color w:val="auto"/>
          <w:sz w:val="24"/>
        </w:rPr>
      </w:pPr>
      <w:r>
        <w:rPr>
          <w:rFonts w:hint="eastAsia" w:ascii="宋体" w:hAnsi="宋体" w:cs="宋体"/>
          <w:b/>
          <w:color w:val="auto"/>
          <w:sz w:val="28"/>
        </w:rPr>
        <w:br w:type="page"/>
      </w:r>
    </w:p>
    <w:p>
      <w:pPr>
        <w:tabs>
          <w:tab w:val="left" w:pos="0"/>
        </w:tabs>
        <w:topLinePunct/>
        <w:autoSpaceDE w:val="0"/>
        <w:autoSpaceDN w:val="0"/>
        <w:spacing w:line="360" w:lineRule="auto"/>
        <w:jc w:val="center"/>
        <w:rPr>
          <w:rFonts w:ascii="Times New Roman" w:hAnsi="Times New Roman"/>
          <w:b/>
          <w:color w:val="auto"/>
          <w:sz w:val="24"/>
        </w:rPr>
      </w:pPr>
      <w:r>
        <w:rPr>
          <w:rFonts w:hint="eastAsia" w:ascii="宋体" w:hAnsi="宋体" w:cs="宋体"/>
          <w:b/>
          <w:color w:val="auto"/>
          <w:sz w:val="24"/>
        </w:rPr>
        <w:t xml:space="preserve">一   合  同 </w:t>
      </w:r>
    </w:p>
    <w:p>
      <w:pPr>
        <w:tabs>
          <w:tab w:val="left" w:pos="700"/>
        </w:tabs>
        <w:topLinePunct/>
        <w:autoSpaceDE w:val="0"/>
        <w:autoSpaceDN w:val="0"/>
        <w:snapToGrid w:val="0"/>
        <w:spacing w:line="400" w:lineRule="exact"/>
        <w:ind w:firstLine="440" w:firstLineChars="200"/>
        <w:rPr>
          <w:rFonts w:hint="eastAsia" w:ascii="宋体" w:hAnsi="宋体" w:cs="宋体"/>
          <w:color w:val="auto"/>
          <w:sz w:val="22"/>
        </w:rPr>
      </w:pPr>
      <w:r>
        <w:rPr>
          <w:rFonts w:hint="eastAsia" w:ascii="宋体" w:hAnsi="宋体" w:cs="宋体"/>
          <w:color w:val="auto"/>
          <w:sz w:val="22"/>
          <w:u w:val="single"/>
          <w:lang w:eastAsia="zh-CN"/>
        </w:rPr>
        <w:t>国家税务总局闽清县税务局</w:t>
      </w:r>
      <w:r>
        <w:rPr>
          <w:rFonts w:hint="eastAsia" w:ascii="宋体" w:hAnsi="宋体" w:cs="宋体"/>
          <w:color w:val="auto"/>
          <w:sz w:val="22"/>
        </w:rPr>
        <w:t>（以下简称“甲方”）通过</w:t>
      </w:r>
      <w:r>
        <w:rPr>
          <w:rFonts w:hint="eastAsia" w:ascii="宋体" w:hAnsi="宋体" w:cs="宋体"/>
          <w:color w:val="auto"/>
          <w:sz w:val="22"/>
          <w:u w:val="single"/>
        </w:rPr>
        <w:t xml:space="preserve">          </w:t>
      </w:r>
      <w:r>
        <w:rPr>
          <w:rFonts w:hint="eastAsia" w:ascii="宋体" w:hAnsi="宋体" w:cs="宋体"/>
          <w:color w:val="auto"/>
          <w:sz w:val="22"/>
        </w:rPr>
        <w:t>式采购，确定</w:t>
      </w:r>
      <w:r>
        <w:rPr>
          <w:rFonts w:hint="eastAsia" w:ascii="宋体" w:hAnsi="宋体" w:cs="宋体"/>
          <w:color w:val="auto"/>
          <w:sz w:val="22"/>
          <w:u w:val="single"/>
        </w:rPr>
        <w:t xml:space="preserve">           </w:t>
      </w:r>
      <w:r>
        <w:rPr>
          <w:rFonts w:hint="eastAsia" w:ascii="宋体" w:hAnsi="宋体" w:cs="宋体"/>
          <w:color w:val="auto"/>
          <w:sz w:val="22"/>
        </w:rPr>
        <w:t>公司（以下简称“乙方”）为《</w:t>
      </w:r>
      <w:r>
        <w:rPr>
          <w:rFonts w:hint="eastAsia" w:ascii="宋体" w:hAnsi="宋体" w:cs="宋体"/>
          <w:color w:val="auto"/>
          <w:sz w:val="22"/>
          <w:u w:val="single"/>
        </w:rPr>
        <w:t xml:space="preserve">          </w:t>
      </w:r>
      <w:r>
        <w:rPr>
          <w:rFonts w:hint="eastAsia" w:ascii="宋体" w:hAnsi="宋体" w:cs="宋体"/>
          <w:color w:val="auto"/>
          <w:sz w:val="22"/>
        </w:rPr>
        <w:t>项目》中标（成交）供应商。甲乙双方同意按照该项目招标（采购）文件约定的内容，签署《</w:t>
      </w:r>
      <w:r>
        <w:rPr>
          <w:rFonts w:hint="eastAsia" w:ascii="宋体" w:hAnsi="宋体" w:cs="宋体"/>
          <w:color w:val="auto"/>
          <w:sz w:val="22"/>
          <w:u w:val="single"/>
        </w:rPr>
        <w:t xml:space="preserve">         </w:t>
      </w:r>
      <w:r>
        <w:rPr>
          <w:rFonts w:hint="eastAsia" w:ascii="宋体" w:hAnsi="宋体" w:cs="宋体"/>
          <w:color w:val="auto"/>
          <w:sz w:val="22"/>
        </w:rPr>
        <w:t>合同书》（合同编号：</w:t>
      </w:r>
      <w:r>
        <w:rPr>
          <w:rFonts w:hint="eastAsia" w:ascii="宋体" w:hAnsi="宋体" w:cs="宋体"/>
          <w:color w:val="auto"/>
          <w:sz w:val="22"/>
          <w:u w:val="single"/>
        </w:rPr>
        <w:t xml:space="preserve">      </w:t>
      </w:r>
      <w:r>
        <w:rPr>
          <w:rFonts w:hint="eastAsia" w:ascii="宋体" w:hAnsi="宋体" w:cs="宋体"/>
          <w:color w:val="auto"/>
          <w:sz w:val="22"/>
        </w:rPr>
        <w:t>，以下简称“合同”)。</w:t>
      </w:r>
    </w:p>
    <w:p>
      <w:pPr>
        <w:topLinePunct/>
        <w:autoSpaceDE w:val="0"/>
        <w:autoSpaceDN w:val="0"/>
        <w:snapToGrid w:val="0"/>
        <w:spacing w:line="400" w:lineRule="exact"/>
        <w:ind w:left="482"/>
        <w:outlineLvl w:val="1"/>
        <w:rPr>
          <w:rFonts w:hint="eastAsia" w:ascii="宋体" w:hAnsi="宋体" w:cs="宋体"/>
          <w:b/>
          <w:color w:val="auto"/>
          <w:sz w:val="22"/>
        </w:rPr>
      </w:pPr>
      <w:bookmarkStart w:id="59" w:name="_Toc11041"/>
      <w:bookmarkStart w:id="60" w:name="_Toc4627"/>
      <w:r>
        <w:rPr>
          <w:rFonts w:hint="eastAsia" w:ascii="宋体" w:hAnsi="宋体" w:cs="宋体"/>
          <w:b/>
          <w:color w:val="auto"/>
          <w:sz w:val="22"/>
        </w:rPr>
        <w:t>1. 合同文件</w:t>
      </w:r>
      <w:bookmarkEnd w:id="59"/>
      <w:bookmarkEnd w:id="60"/>
    </w:p>
    <w:p>
      <w:pPr>
        <w:tabs>
          <w:tab w:val="left" w:pos="700"/>
        </w:tabs>
        <w:topLinePunct/>
        <w:autoSpaceDE w:val="0"/>
        <w:autoSpaceDN w:val="0"/>
        <w:snapToGrid w:val="0"/>
        <w:spacing w:line="400" w:lineRule="exact"/>
        <w:ind w:firstLine="440" w:firstLineChars="200"/>
        <w:rPr>
          <w:rFonts w:hint="eastAsia" w:ascii="宋体" w:hAnsi="宋体" w:cs="宋体"/>
          <w:color w:val="auto"/>
          <w:sz w:val="22"/>
        </w:rPr>
      </w:pPr>
      <w:r>
        <w:rPr>
          <w:rFonts w:hint="eastAsia" w:ascii="宋体" w:hAnsi="宋体" w:cs="宋体"/>
          <w:color w:val="auto"/>
          <w:sz w:val="22"/>
        </w:rPr>
        <w:t>本合同所附下列文件是构成本合同不可分割的部分：</w:t>
      </w:r>
    </w:p>
    <w:p>
      <w:pPr>
        <w:tabs>
          <w:tab w:val="left" w:pos="700"/>
        </w:tabs>
        <w:topLinePunct/>
        <w:autoSpaceDE w:val="0"/>
        <w:autoSpaceDN w:val="0"/>
        <w:snapToGrid w:val="0"/>
        <w:spacing w:line="400" w:lineRule="exact"/>
        <w:ind w:firstLine="440" w:firstLineChars="200"/>
        <w:rPr>
          <w:rFonts w:hint="eastAsia" w:ascii="宋体" w:hAnsi="宋体" w:cs="宋体"/>
          <w:color w:val="auto"/>
          <w:sz w:val="22"/>
        </w:rPr>
      </w:pPr>
      <w:r>
        <w:rPr>
          <w:rFonts w:hint="eastAsia" w:ascii="宋体" w:hAnsi="宋体" w:cs="宋体"/>
          <w:color w:val="auto"/>
          <w:sz w:val="22"/>
        </w:rPr>
        <w:t>（1）合同通用条款；</w:t>
      </w:r>
    </w:p>
    <w:p>
      <w:pPr>
        <w:tabs>
          <w:tab w:val="left" w:pos="700"/>
        </w:tabs>
        <w:topLinePunct/>
        <w:autoSpaceDE w:val="0"/>
        <w:autoSpaceDN w:val="0"/>
        <w:snapToGrid w:val="0"/>
        <w:spacing w:line="400" w:lineRule="exact"/>
        <w:ind w:firstLine="440" w:firstLineChars="200"/>
        <w:rPr>
          <w:rFonts w:hint="eastAsia" w:ascii="宋体" w:hAnsi="宋体" w:cs="宋体"/>
          <w:color w:val="auto"/>
          <w:sz w:val="22"/>
        </w:rPr>
      </w:pPr>
      <w:r>
        <w:rPr>
          <w:rFonts w:hint="eastAsia" w:ascii="宋体" w:hAnsi="宋体" w:cs="宋体"/>
          <w:color w:val="auto"/>
          <w:sz w:val="22"/>
        </w:rPr>
        <w:t>（2）报价表（总报价表和分项报价表）；</w:t>
      </w:r>
    </w:p>
    <w:p>
      <w:pPr>
        <w:tabs>
          <w:tab w:val="left" w:pos="700"/>
        </w:tabs>
        <w:topLinePunct/>
        <w:autoSpaceDE w:val="0"/>
        <w:autoSpaceDN w:val="0"/>
        <w:snapToGrid w:val="0"/>
        <w:spacing w:line="400" w:lineRule="exact"/>
        <w:ind w:firstLine="440" w:firstLineChars="200"/>
        <w:rPr>
          <w:rFonts w:hint="eastAsia" w:ascii="宋体" w:hAnsi="宋体" w:cs="宋体"/>
          <w:color w:val="auto"/>
          <w:sz w:val="22"/>
        </w:rPr>
      </w:pPr>
      <w:r>
        <w:rPr>
          <w:rFonts w:hint="eastAsia" w:ascii="宋体" w:hAnsi="宋体" w:cs="宋体"/>
          <w:color w:val="auto"/>
          <w:sz w:val="22"/>
        </w:rPr>
        <w:t>（3）采购文件；</w:t>
      </w:r>
    </w:p>
    <w:p>
      <w:pPr>
        <w:tabs>
          <w:tab w:val="left" w:pos="700"/>
        </w:tabs>
        <w:topLinePunct/>
        <w:autoSpaceDE w:val="0"/>
        <w:autoSpaceDN w:val="0"/>
        <w:snapToGrid w:val="0"/>
        <w:spacing w:line="400" w:lineRule="exact"/>
        <w:ind w:firstLine="440" w:firstLineChars="200"/>
        <w:rPr>
          <w:rFonts w:hint="eastAsia" w:ascii="宋体" w:hAnsi="宋体" w:cs="宋体"/>
          <w:color w:val="auto"/>
          <w:sz w:val="22"/>
        </w:rPr>
      </w:pPr>
      <w:r>
        <w:rPr>
          <w:rFonts w:hint="eastAsia" w:ascii="宋体" w:hAnsi="宋体" w:cs="宋体"/>
          <w:color w:val="auto"/>
          <w:sz w:val="22"/>
        </w:rPr>
        <w:t>（4）响应文件。</w:t>
      </w:r>
    </w:p>
    <w:p>
      <w:pPr>
        <w:topLinePunct/>
        <w:autoSpaceDE w:val="0"/>
        <w:autoSpaceDN w:val="0"/>
        <w:snapToGrid w:val="0"/>
        <w:spacing w:line="400" w:lineRule="exact"/>
        <w:ind w:left="482"/>
        <w:outlineLvl w:val="1"/>
        <w:rPr>
          <w:rFonts w:hint="eastAsia" w:ascii="宋体" w:hAnsi="宋体" w:cs="宋体"/>
          <w:b/>
          <w:color w:val="auto"/>
          <w:sz w:val="22"/>
        </w:rPr>
      </w:pPr>
      <w:bookmarkStart w:id="61" w:name="_Toc9580"/>
      <w:bookmarkStart w:id="62" w:name="_Toc19921"/>
      <w:r>
        <w:rPr>
          <w:rFonts w:hint="eastAsia" w:ascii="宋体" w:hAnsi="宋体" w:cs="宋体"/>
          <w:b/>
          <w:color w:val="auto"/>
          <w:sz w:val="22"/>
        </w:rPr>
        <w:t>2. 合同范围和条件</w:t>
      </w:r>
      <w:bookmarkEnd w:id="61"/>
      <w:bookmarkEnd w:id="62"/>
    </w:p>
    <w:p>
      <w:pPr>
        <w:tabs>
          <w:tab w:val="left" w:pos="700"/>
        </w:tabs>
        <w:topLinePunct/>
        <w:autoSpaceDE w:val="0"/>
        <w:autoSpaceDN w:val="0"/>
        <w:snapToGrid w:val="0"/>
        <w:spacing w:line="400" w:lineRule="exact"/>
        <w:ind w:firstLine="440" w:firstLineChars="200"/>
        <w:rPr>
          <w:rFonts w:hint="eastAsia" w:ascii="宋体" w:hAnsi="宋体" w:cs="宋体"/>
          <w:color w:val="auto"/>
          <w:sz w:val="22"/>
        </w:rPr>
      </w:pPr>
      <w:r>
        <w:rPr>
          <w:rFonts w:hint="eastAsia" w:ascii="宋体" w:hAnsi="宋体" w:cs="宋体"/>
          <w:color w:val="auto"/>
          <w:sz w:val="22"/>
        </w:rPr>
        <w:t>本合同的范围和条件应与上述合同文件的规定相一致。</w:t>
      </w:r>
    </w:p>
    <w:p>
      <w:pPr>
        <w:tabs>
          <w:tab w:val="left" w:pos="700"/>
        </w:tabs>
        <w:topLinePunct/>
        <w:autoSpaceDE w:val="0"/>
        <w:autoSpaceDN w:val="0"/>
        <w:snapToGrid w:val="0"/>
        <w:spacing w:line="400" w:lineRule="exact"/>
        <w:ind w:firstLine="433" w:firstLineChars="196"/>
        <w:outlineLvl w:val="1"/>
        <w:rPr>
          <w:rFonts w:hint="eastAsia" w:ascii="宋体" w:hAnsi="宋体" w:cs="宋体"/>
          <w:b/>
          <w:color w:val="auto"/>
          <w:sz w:val="22"/>
        </w:rPr>
      </w:pPr>
      <w:bookmarkStart w:id="63" w:name="_Toc4439"/>
      <w:bookmarkStart w:id="64" w:name="_Toc25418"/>
      <w:r>
        <w:rPr>
          <w:rFonts w:hint="eastAsia" w:ascii="宋体" w:hAnsi="宋体" w:cs="宋体"/>
          <w:b/>
          <w:color w:val="auto"/>
          <w:sz w:val="22"/>
        </w:rPr>
        <w:t>3. 合同金额</w:t>
      </w:r>
      <w:bookmarkEnd w:id="63"/>
      <w:bookmarkEnd w:id="64"/>
    </w:p>
    <w:p>
      <w:pPr>
        <w:tabs>
          <w:tab w:val="left" w:pos="700"/>
        </w:tabs>
        <w:topLinePunct/>
        <w:autoSpaceDE w:val="0"/>
        <w:autoSpaceDN w:val="0"/>
        <w:snapToGrid w:val="0"/>
        <w:spacing w:line="400" w:lineRule="exact"/>
        <w:ind w:firstLine="440" w:firstLineChars="200"/>
        <w:rPr>
          <w:rFonts w:hint="eastAsia" w:ascii="宋体" w:hAnsi="宋体" w:cs="宋体"/>
          <w:color w:val="auto"/>
          <w:sz w:val="22"/>
        </w:rPr>
      </w:pPr>
      <w:r>
        <w:rPr>
          <w:rFonts w:hint="eastAsia" w:ascii="宋体" w:hAnsi="宋体" w:cs="宋体"/>
          <w:color w:val="auto"/>
          <w:sz w:val="22"/>
        </w:rPr>
        <w:t>本合同金额为人民币</w:t>
      </w:r>
      <w:r>
        <w:rPr>
          <w:rFonts w:hint="eastAsia" w:ascii="宋体" w:hAnsi="宋体" w:cs="宋体"/>
          <w:color w:val="auto"/>
          <w:sz w:val="22"/>
          <w:u w:val="single"/>
        </w:rPr>
        <w:t xml:space="preserve">        </w:t>
      </w:r>
      <w:r>
        <w:rPr>
          <w:rFonts w:hint="eastAsia" w:ascii="宋体" w:hAnsi="宋体" w:cs="宋体"/>
          <w:color w:val="auto"/>
          <w:sz w:val="22"/>
        </w:rPr>
        <w:t>元整（¥</w:t>
      </w:r>
      <w:r>
        <w:rPr>
          <w:rFonts w:hint="eastAsia" w:ascii="宋体" w:hAnsi="宋体" w:cs="宋体"/>
          <w:color w:val="auto"/>
          <w:sz w:val="22"/>
          <w:u w:val="single"/>
        </w:rPr>
        <w:t xml:space="preserve">          </w:t>
      </w:r>
      <w:r>
        <w:rPr>
          <w:rFonts w:hint="eastAsia" w:ascii="宋体" w:hAnsi="宋体" w:cs="宋体"/>
          <w:color w:val="auto"/>
          <w:sz w:val="22"/>
        </w:rPr>
        <w:t>）。</w:t>
      </w:r>
    </w:p>
    <w:p>
      <w:pPr>
        <w:tabs>
          <w:tab w:val="left" w:pos="700"/>
        </w:tabs>
        <w:topLinePunct/>
        <w:autoSpaceDE w:val="0"/>
        <w:autoSpaceDN w:val="0"/>
        <w:snapToGrid w:val="0"/>
        <w:spacing w:line="400" w:lineRule="exact"/>
        <w:ind w:firstLine="442" w:firstLineChars="200"/>
        <w:outlineLvl w:val="1"/>
        <w:rPr>
          <w:rFonts w:hint="eastAsia" w:ascii="宋体" w:hAnsi="宋体" w:cs="宋体"/>
          <w:b/>
          <w:color w:val="auto"/>
          <w:sz w:val="22"/>
        </w:rPr>
      </w:pPr>
      <w:bookmarkStart w:id="65" w:name="_Toc26416"/>
      <w:bookmarkStart w:id="66" w:name="_Toc28641"/>
      <w:r>
        <w:rPr>
          <w:rFonts w:hint="eastAsia" w:ascii="宋体" w:hAnsi="宋体" w:cs="宋体"/>
          <w:b/>
          <w:color w:val="auto"/>
          <w:sz w:val="22"/>
          <w:lang w:val="en"/>
        </w:rPr>
        <w:t>4.</w:t>
      </w:r>
      <w:r>
        <w:rPr>
          <w:rFonts w:hint="eastAsia" w:ascii="宋体" w:hAnsi="宋体" w:cs="宋体"/>
          <w:b/>
          <w:color w:val="auto"/>
          <w:sz w:val="22"/>
        </w:rPr>
        <w:t>付款条件</w:t>
      </w:r>
      <w:bookmarkEnd w:id="65"/>
      <w:bookmarkEnd w:id="66"/>
    </w:p>
    <w:p>
      <w:pPr>
        <w:pStyle w:val="42"/>
        <w:tabs>
          <w:tab w:val="left" w:pos="840"/>
        </w:tabs>
        <w:adjustRightInd w:val="0"/>
        <w:snapToGrid w:val="0"/>
        <w:spacing w:line="400" w:lineRule="exact"/>
        <w:ind w:firstLine="440" w:firstLineChars="200"/>
        <w:jc w:val="left"/>
        <w:textAlignment w:val="baseline"/>
        <w:rPr>
          <w:rFonts w:hint="eastAsia" w:ascii="宋体" w:hAnsi="宋体" w:eastAsia="宋体" w:cs="宋体"/>
          <w:color w:val="auto"/>
          <w:sz w:val="22"/>
        </w:rPr>
      </w:pPr>
      <w:r>
        <w:rPr>
          <w:rFonts w:hint="eastAsia" w:ascii="宋体" w:hAnsi="宋体" w:eastAsia="宋体" w:cs="宋体"/>
          <w:color w:val="auto"/>
          <w:sz w:val="22"/>
        </w:rPr>
        <w:t>合同以人民币结算，付款方式：</w:t>
      </w:r>
    </w:p>
    <w:p>
      <w:pPr>
        <w:pStyle w:val="14"/>
        <w:ind w:right="281"/>
        <w:rPr>
          <w:rFonts w:hint="eastAsia" w:eastAsia="宋体" w:cs="宋体"/>
          <w:color w:val="auto"/>
          <w:sz w:val="22"/>
          <w:szCs w:val="22"/>
        </w:rPr>
      </w:pPr>
      <w:bookmarkStart w:id="67" w:name="_Toc28883"/>
      <w:bookmarkStart w:id="68" w:name="_Toc6077"/>
    </w:p>
    <w:p>
      <w:pPr>
        <w:pStyle w:val="14"/>
        <w:ind w:right="281"/>
        <w:rPr>
          <w:rFonts w:hint="eastAsia" w:eastAsia="宋体" w:cs="宋体"/>
          <w:color w:val="auto"/>
          <w:sz w:val="22"/>
          <w:szCs w:val="22"/>
        </w:rPr>
      </w:pPr>
    </w:p>
    <w:p>
      <w:pPr>
        <w:topLinePunct/>
        <w:autoSpaceDE w:val="0"/>
        <w:autoSpaceDN w:val="0"/>
        <w:snapToGrid w:val="0"/>
        <w:spacing w:line="400" w:lineRule="exact"/>
        <w:ind w:left="482"/>
        <w:outlineLvl w:val="1"/>
        <w:rPr>
          <w:rFonts w:hint="eastAsia" w:ascii="宋体" w:hAnsi="宋体" w:cs="宋体"/>
          <w:b/>
          <w:color w:val="auto"/>
          <w:sz w:val="22"/>
        </w:rPr>
      </w:pPr>
      <w:r>
        <w:rPr>
          <w:rFonts w:hint="eastAsia" w:ascii="宋体" w:hAnsi="宋体" w:cs="宋体"/>
          <w:b/>
          <w:color w:val="auto"/>
          <w:sz w:val="22"/>
        </w:rPr>
        <w:t>5. 合同签订及生效</w:t>
      </w:r>
      <w:bookmarkEnd w:id="67"/>
      <w:bookmarkEnd w:id="68"/>
    </w:p>
    <w:p>
      <w:pPr>
        <w:pStyle w:val="42"/>
        <w:tabs>
          <w:tab w:val="left" w:pos="840"/>
        </w:tabs>
        <w:snapToGrid w:val="0"/>
        <w:spacing w:line="400" w:lineRule="exact"/>
        <w:ind w:firstLine="440" w:firstLineChars="200"/>
        <w:rPr>
          <w:rFonts w:hint="eastAsia" w:ascii="宋体" w:hAnsi="宋体" w:eastAsia="宋体" w:cs="宋体"/>
          <w:color w:val="auto"/>
          <w:sz w:val="22"/>
        </w:rPr>
      </w:pPr>
      <w:r>
        <w:rPr>
          <w:rFonts w:hint="eastAsia" w:ascii="宋体" w:hAnsi="宋体" w:eastAsia="宋体" w:cs="宋体"/>
          <w:color w:val="auto"/>
          <w:sz w:val="22"/>
        </w:rPr>
        <w:t>本合同一式</w:t>
      </w:r>
      <w:r>
        <w:rPr>
          <w:rFonts w:hint="eastAsia" w:ascii="宋体" w:hAnsi="宋体" w:eastAsia="宋体" w:cs="宋体"/>
          <w:color w:val="auto"/>
          <w:sz w:val="22"/>
          <w:u w:val="single"/>
          <w:lang w:val="en"/>
        </w:rPr>
        <w:t xml:space="preserve">   </w:t>
      </w:r>
      <w:r>
        <w:rPr>
          <w:rFonts w:hint="eastAsia" w:ascii="宋体" w:hAnsi="宋体" w:eastAsia="宋体" w:cs="宋体"/>
          <w:color w:val="auto"/>
          <w:sz w:val="22"/>
        </w:rPr>
        <w:t>份，由甲乙双方法定代表人</w:t>
      </w:r>
      <w:bookmarkStart w:id="69" w:name="OLE_LINK22"/>
      <w:r>
        <w:rPr>
          <w:rFonts w:hint="eastAsia" w:ascii="宋体" w:hAnsi="宋体" w:eastAsia="宋体" w:cs="宋体"/>
          <w:color w:val="auto"/>
          <w:sz w:val="22"/>
        </w:rPr>
        <w:t>（负责人）</w:t>
      </w:r>
      <w:bookmarkEnd w:id="69"/>
      <w:r>
        <w:rPr>
          <w:rFonts w:hint="eastAsia" w:ascii="宋体" w:hAnsi="宋体" w:eastAsia="宋体" w:cs="宋体"/>
          <w:color w:val="auto"/>
          <w:sz w:val="22"/>
        </w:rPr>
        <w:t>或被授权人签字并盖章后生效。</w:t>
      </w:r>
    </w:p>
    <w:p>
      <w:pPr>
        <w:pStyle w:val="42"/>
        <w:tabs>
          <w:tab w:val="left" w:pos="840"/>
        </w:tabs>
        <w:snapToGrid w:val="0"/>
        <w:spacing w:line="400" w:lineRule="exact"/>
        <w:ind w:firstLine="440" w:firstLineChars="200"/>
        <w:jc w:val="left"/>
        <w:rPr>
          <w:rFonts w:hint="eastAsia" w:ascii="宋体" w:hAnsi="宋体" w:eastAsia="宋体" w:cs="宋体"/>
          <w:color w:val="auto"/>
          <w:sz w:val="22"/>
        </w:rPr>
      </w:pPr>
      <w:r>
        <w:rPr>
          <w:rFonts w:hint="eastAsia" w:ascii="宋体" w:hAnsi="宋体" w:eastAsia="宋体" w:cs="宋体"/>
          <w:color w:val="auto"/>
          <w:sz w:val="22"/>
        </w:rPr>
        <w:t>乙方由法定代表人</w:t>
      </w:r>
      <w:r>
        <w:rPr>
          <w:rFonts w:hint="eastAsia" w:ascii="宋体" w:hAnsi="宋体" w:eastAsia="宋体" w:cs="宋体"/>
          <w:color w:val="auto"/>
          <w:sz w:val="24"/>
          <w:szCs w:val="24"/>
        </w:rPr>
        <w:t>（负责人）</w:t>
      </w:r>
      <w:r>
        <w:rPr>
          <w:rFonts w:hint="eastAsia" w:ascii="宋体" w:hAnsi="宋体" w:eastAsia="宋体" w:cs="宋体"/>
          <w:color w:val="auto"/>
          <w:sz w:val="22"/>
        </w:rPr>
        <w:t>签订合同的，应提供法定代表人</w:t>
      </w:r>
      <w:r>
        <w:rPr>
          <w:rFonts w:hint="eastAsia" w:ascii="宋体" w:hAnsi="宋体" w:eastAsia="宋体" w:cs="宋体"/>
          <w:color w:val="auto"/>
          <w:sz w:val="24"/>
          <w:szCs w:val="24"/>
        </w:rPr>
        <w:t>（负责人）</w:t>
      </w:r>
      <w:r>
        <w:rPr>
          <w:rFonts w:hint="eastAsia" w:ascii="宋体" w:hAnsi="宋体" w:eastAsia="宋体" w:cs="宋体"/>
          <w:color w:val="auto"/>
          <w:sz w:val="22"/>
        </w:rPr>
        <w:t>身份证复印件；乙方由被授权人签订合同的，应提供授权委托书和法定代表人（负责人）及被授权人身份证复印件。</w:t>
      </w:r>
    </w:p>
    <w:p>
      <w:pPr>
        <w:tabs>
          <w:tab w:val="left" w:pos="700"/>
        </w:tabs>
        <w:topLinePunct/>
        <w:autoSpaceDE w:val="0"/>
        <w:autoSpaceDN w:val="0"/>
        <w:spacing w:line="400" w:lineRule="exact"/>
        <w:ind w:left="360"/>
        <w:rPr>
          <w:rFonts w:hint="eastAsia" w:ascii="宋体" w:hAnsi="宋体" w:cs="宋体"/>
          <w:color w:val="auto"/>
          <w:sz w:val="22"/>
        </w:rPr>
      </w:pPr>
      <w:r>
        <w:rPr>
          <w:rFonts w:hint="eastAsia" w:ascii="宋体" w:hAnsi="宋体" w:cs="宋体"/>
          <w:color w:val="auto"/>
          <w:sz w:val="22"/>
        </w:rPr>
        <w:t>甲方：</w:t>
      </w:r>
      <w:r>
        <w:rPr>
          <w:rFonts w:hint="eastAsia" w:ascii="宋体" w:hAnsi="宋体" w:cs="宋体"/>
          <w:color w:val="auto"/>
          <w:sz w:val="22"/>
          <w:lang w:eastAsia="zh-CN"/>
        </w:rPr>
        <w:t>国家税务总局闽清县税务局</w:t>
      </w:r>
      <w:r>
        <w:rPr>
          <w:rFonts w:hint="eastAsia" w:ascii="宋体" w:hAnsi="宋体" w:cs="宋体"/>
          <w:color w:val="auto"/>
          <w:sz w:val="22"/>
        </w:rPr>
        <w:tab/>
      </w:r>
      <w:r>
        <w:rPr>
          <w:rFonts w:hint="eastAsia" w:ascii="宋体" w:hAnsi="宋体" w:cs="宋体"/>
          <w:color w:val="auto"/>
          <w:sz w:val="22"/>
        </w:rPr>
        <w:t xml:space="preserve">        乙方：</w:t>
      </w:r>
    </w:p>
    <w:p>
      <w:pPr>
        <w:tabs>
          <w:tab w:val="left" w:pos="700"/>
        </w:tabs>
        <w:topLinePunct/>
        <w:autoSpaceDE w:val="0"/>
        <w:autoSpaceDN w:val="0"/>
        <w:spacing w:line="400" w:lineRule="exact"/>
        <w:ind w:left="360"/>
        <w:rPr>
          <w:rFonts w:hint="eastAsia" w:ascii="宋体" w:hAnsi="宋体" w:cs="宋体"/>
          <w:color w:val="auto"/>
          <w:sz w:val="22"/>
        </w:rPr>
      </w:pPr>
      <w:r>
        <w:rPr>
          <w:rFonts w:hint="eastAsia" w:ascii="宋体" w:hAnsi="宋体" w:cs="宋体"/>
          <w:color w:val="auto"/>
          <w:sz w:val="22"/>
        </w:rPr>
        <w:t>签字：                                         签字：</w:t>
      </w:r>
    </w:p>
    <w:p>
      <w:pPr>
        <w:tabs>
          <w:tab w:val="left" w:pos="700"/>
        </w:tabs>
        <w:topLinePunct/>
        <w:autoSpaceDE w:val="0"/>
        <w:autoSpaceDN w:val="0"/>
        <w:spacing w:line="400" w:lineRule="exact"/>
        <w:ind w:left="360"/>
        <w:rPr>
          <w:rFonts w:hint="eastAsia" w:ascii="宋体" w:hAnsi="宋体" w:cs="宋体"/>
          <w:color w:val="auto"/>
          <w:sz w:val="22"/>
        </w:rPr>
      </w:pPr>
      <w:r>
        <w:rPr>
          <w:rFonts w:hint="eastAsia" w:ascii="宋体" w:hAnsi="宋体" w:cs="宋体"/>
          <w:color w:val="auto"/>
          <w:sz w:val="22"/>
        </w:rPr>
        <w:t xml:space="preserve">盖章：                                         盖章： </w:t>
      </w:r>
    </w:p>
    <w:p>
      <w:pPr>
        <w:tabs>
          <w:tab w:val="left" w:pos="700"/>
        </w:tabs>
        <w:topLinePunct/>
        <w:autoSpaceDE w:val="0"/>
        <w:autoSpaceDN w:val="0"/>
        <w:spacing w:line="400" w:lineRule="exact"/>
        <w:ind w:left="360"/>
        <w:rPr>
          <w:rFonts w:hint="eastAsia" w:ascii="宋体" w:hAnsi="宋体" w:cs="宋体"/>
          <w:color w:val="auto"/>
          <w:sz w:val="22"/>
        </w:rPr>
      </w:pPr>
      <w:r>
        <w:rPr>
          <w:rFonts w:hint="eastAsia" w:ascii="宋体" w:hAnsi="宋体" w:cs="宋体"/>
          <w:color w:val="auto"/>
          <w:sz w:val="22"/>
        </w:rPr>
        <w:t>日期：    年    月    日                       日期：      年    月    日</w:t>
      </w:r>
    </w:p>
    <w:p>
      <w:pPr>
        <w:topLinePunct/>
        <w:autoSpaceDE w:val="0"/>
        <w:autoSpaceDN w:val="0"/>
        <w:spacing w:line="460" w:lineRule="exact"/>
        <w:rPr>
          <w:rFonts w:hint="eastAsia" w:ascii="宋体" w:hAnsi="宋体" w:cs="宋体"/>
          <w:b/>
          <w:color w:val="auto"/>
          <w:sz w:val="24"/>
        </w:rPr>
      </w:pPr>
    </w:p>
    <w:p>
      <w:pPr>
        <w:topLinePunct/>
        <w:autoSpaceDE w:val="0"/>
        <w:autoSpaceDN w:val="0"/>
        <w:spacing w:line="460" w:lineRule="exact"/>
        <w:jc w:val="center"/>
        <w:rPr>
          <w:rFonts w:hint="eastAsia" w:ascii="宋体" w:hAnsi="宋体" w:cs="宋体"/>
          <w:b/>
          <w:color w:val="auto"/>
          <w:sz w:val="24"/>
        </w:rPr>
      </w:pPr>
    </w:p>
    <w:p>
      <w:pPr>
        <w:topLinePunct/>
        <w:autoSpaceDE w:val="0"/>
        <w:autoSpaceDN w:val="0"/>
        <w:spacing w:line="460" w:lineRule="exact"/>
        <w:jc w:val="center"/>
        <w:rPr>
          <w:rFonts w:hint="eastAsia" w:ascii="宋体" w:hAnsi="宋体" w:cs="宋体"/>
          <w:b/>
          <w:color w:val="auto"/>
          <w:sz w:val="24"/>
        </w:rPr>
      </w:pPr>
    </w:p>
    <w:p>
      <w:pPr>
        <w:topLinePunct/>
        <w:autoSpaceDE w:val="0"/>
        <w:autoSpaceDN w:val="0"/>
        <w:spacing w:line="360" w:lineRule="auto"/>
        <w:jc w:val="center"/>
        <w:rPr>
          <w:rFonts w:hint="eastAsia" w:ascii="宋体" w:hAnsi="宋体" w:cs="宋体"/>
          <w:b/>
          <w:color w:val="auto"/>
          <w:sz w:val="24"/>
        </w:rPr>
      </w:pPr>
      <w:r>
        <w:rPr>
          <w:rFonts w:ascii="宋体" w:hAnsi="宋体" w:cs="宋体"/>
          <w:b/>
          <w:color w:val="auto"/>
          <w:sz w:val="24"/>
        </w:rPr>
        <w:br w:type="page"/>
      </w:r>
      <w:r>
        <w:rPr>
          <w:rFonts w:hint="eastAsia" w:ascii="宋体" w:hAnsi="宋体" w:cs="宋体"/>
          <w:b/>
          <w:color w:val="auto"/>
          <w:sz w:val="24"/>
        </w:rPr>
        <w:t>二   合 同 通 用 条 款</w:t>
      </w:r>
    </w:p>
    <w:p>
      <w:pPr>
        <w:topLinePunct/>
        <w:autoSpaceDE w:val="0"/>
        <w:autoSpaceDN w:val="0"/>
        <w:spacing w:line="400" w:lineRule="exact"/>
        <w:ind w:firstLine="442" w:firstLineChars="200"/>
        <w:outlineLvl w:val="1"/>
        <w:rPr>
          <w:rFonts w:hint="eastAsia" w:ascii="宋体" w:hAnsi="宋体" w:cs="宋体"/>
          <w:b/>
          <w:color w:val="auto"/>
          <w:sz w:val="22"/>
        </w:rPr>
      </w:pPr>
      <w:bookmarkStart w:id="70" w:name="_Toc19962"/>
      <w:bookmarkStart w:id="71" w:name="_Toc30156"/>
      <w:r>
        <w:rPr>
          <w:rFonts w:hint="eastAsia" w:ascii="宋体" w:hAnsi="宋体" w:cs="宋体"/>
          <w:b/>
          <w:color w:val="auto"/>
          <w:sz w:val="22"/>
        </w:rPr>
        <w:t>1. 定义</w:t>
      </w:r>
      <w:bookmarkEnd w:id="70"/>
      <w:bookmarkEnd w:id="71"/>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本合同下列术语应解释为：</w:t>
      </w:r>
    </w:p>
    <w:p>
      <w:pPr>
        <w:tabs>
          <w:tab w:val="left" w:pos="700"/>
        </w:tabs>
        <w:spacing w:line="400" w:lineRule="exact"/>
        <w:ind w:firstLine="440" w:firstLineChars="200"/>
        <w:rPr>
          <w:rFonts w:hint="eastAsia" w:ascii="宋体" w:hAnsi="宋体" w:cs="宋体"/>
          <w:color w:val="auto"/>
          <w:sz w:val="22"/>
        </w:rPr>
      </w:pPr>
      <w:r>
        <w:rPr>
          <w:rFonts w:hint="eastAsia" w:ascii="宋体" w:hAnsi="宋体" w:cs="宋体"/>
          <w:color w:val="auto"/>
          <w:sz w:val="22"/>
        </w:rPr>
        <w:t>1.1“甲方”是指</w:t>
      </w:r>
      <w:r>
        <w:rPr>
          <w:rFonts w:hint="eastAsia" w:ascii="宋体" w:hAnsi="宋体" w:cs="宋体"/>
          <w:color w:val="auto"/>
          <w:sz w:val="22"/>
          <w:u w:val="single"/>
          <w:lang w:eastAsia="zh-CN"/>
        </w:rPr>
        <w:t>国家税务总局闽清县税务局</w:t>
      </w:r>
      <w:r>
        <w:rPr>
          <w:rFonts w:hint="eastAsia" w:ascii="宋体" w:hAnsi="宋体" w:cs="宋体"/>
          <w:color w:val="auto"/>
          <w:sz w:val="22"/>
        </w:rPr>
        <w:t>。</w:t>
      </w:r>
    </w:p>
    <w:p>
      <w:pPr>
        <w:tabs>
          <w:tab w:val="left" w:pos="700"/>
        </w:tabs>
        <w:spacing w:line="400" w:lineRule="exact"/>
        <w:ind w:firstLine="440" w:firstLineChars="200"/>
        <w:rPr>
          <w:rFonts w:hint="eastAsia" w:ascii="宋体" w:hAnsi="宋体" w:cs="宋体"/>
          <w:color w:val="auto"/>
          <w:sz w:val="22"/>
        </w:rPr>
      </w:pPr>
      <w:r>
        <w:rPr>
          <w:rFonts w:hint="eastAsia" w:ascii="宋体" w:hAnsi="宋体" w:cs="宋体"/>
          <w:color w:val="auto"/>
          <w:sz w:val="22"/>
        </w:rPr>
        <w:t>1.1.1“甲方采购部门”见“合同条款前附表”第5项“甲方采购部门”。</w:t>
      </w:r>
    </w:p>
    <w:p>
      <w:pPr>
        <w:tabs>
          <w:tab w:val="left" w:pos="700"/>
        </w:tabs>
        <w:spacing w:line="400" w:lineRule="exact"/>
        <w:ind w:firstLine="440" w:firstLineChars="200"/>
        <w:rPr>
          <w:rFonts w:hint="eastAsia" w:ascii="宋体" w:hAnsi="宋体" w:cs="宋体"/>
          <w:color w:val="auto"/>
          <w:sz w:val="22"/>
        </w:rPr>
      </w:pPr>
      <w:r>
        <w:rPr>
          <w:rFonts w:hint="eastAsia" w:ascii="宋体" w:hAnsi="宋体" w:cs="宋体"/>
          <w:color w:val="auto"/>
          <w:sz w:val="22"/>
        </w:rPr>
        <w:t>1.1.2“甲方需求部门”见“合同条款前附表”第5项“甲方需求部门”。</w:t>
      </w:r>
    </w:p>
    <w:p>
      <w:pPr>
        <w:tabs>
          <w:tab w:val="left" w:pos="700"/>
        </w:tabs>
        <w:spacing w:line="400" w:lineRule="exact"/>
        <w:ind w:firstLine="440" w:firstLineChars="200"/>
        <w:rPr>
          <w:rFonts w:hint="eastAsia" w:ascii="宋体" w:hAnsi="宋体" w:cs="宋体"/>
          <w:color w:val="auto"/>
          <w:sz w:val="22"/>
        </w:rPr>
      </w:pPr>
      <w:r>
        <w:rPr>
          <w:rFonts w:hint="eastAsia" w:ascii="宋体" w:hAnsi="宋体" w:cs="宋体"/>
          <w:color w:val="auto"/>
          <w:sz w:val="22"/>
        </w:rPr>
        <w:t>1.2“乙方”见“合同条款前附表”第6项“乙方名称”。</w:t>
      </w:r>
    </w:p>
    <w:p>
      <w:pPr>
        <w:tabs>
          <w:tab w:val="left" w:pos="700"/>
        </w:tabs>
        <w:spacing w:line="400" w:lineRule="exact"/>
        <w:ind w:firstLine="440" w:firstLineChars="200"/>
        <w:rPr>
          <w:rFonts w:hint="eastAsia" w:ascii="宋体" w:hAnsi="宋体" w:cs="宋体"/>
          <w:color w:val="auto"/>
          <w:sz w:val="22"/>
        </w:rPr>
      </w:pPr>
      <w:r>
        <w:rPr>
          <w:rFonts w:hint="eastAsia" w:ascii="宋体" w:hAnsi="宋体" w:cs="宋体"/>
          <w:color w:val="auto"/>
          <w:sz w:val="22"/>
        </w:rPr>
        <w:t>1.3 “合同”系指甲乙双方签订的、合同格式中载明的甲乙双方所达成的协议，包括所有的附件、附录和上述文件所提到的构成合同的所有文件。</w:t>
      </w:r>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1.4 “天”除非特别指出，“天”均为自然天。</w:t>
      </w:r>
    </w:p>
    <w:p>
      <w:pPr>
        <w:topLinePunct/>
        <w:autoSpaceDE w:val="0"/>
        <w:autoSpaceDN w:val="0"/>
        <w:spacing w:line="400" w:lineRule="exact"/>
        <w:ind w:firstLine="442" w:firstLineChars="200"/>
        <w:outlineLvl w:val="1"/>
        <w:rPr>
          <w:rFonts w:hint="eastAsia" w:ascii="宋体" w:hAnsi="宋体" w:cs="宋体"/>
          <w:b/>
          <w:color w:val="auto"/>
          <w:sz w:val="22"/>
        </w:rPr>
      </w:pPr>
      <w:bookmarkStart w:id="72" w:name="_Toc13700"/>
      <w:bookmarkStart w:id="73" w:name="_Toc24368"/>
      <w:r>
        <w:rPr>
          <w:rFonts w:hint="eastAsia" w:ascii="宋体" w:hAnsi="宋体" w:cs="宋体"/>
          <w:b/>
          <w:color w:val="auto"/>
          <w:sz w:val="22"/>
        </w:rPr>
        <w:t>2. 标准</w:t>
      </w:r>
      <w:bookmarkEnd w:id="72"/>
      <w:bookmarkEnd w:id="73"/>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2.1 乙方为甲方交付或提供的服务应符合招标（采购）文件所述的标准，如果没有提及适用标准，则应符合相应的国家标准。这些标准必须是有关机构发布的最新版本的标准。</w:t>
      </w:r>
    </w:p>
    <w:p>
      <w:pPr>
        <w:spacing w:line="400" w:lineRule="exact"/>
        <w:ind w:firstLine="440" w:firstLineChars="200"/>
        <w:rPr>
          <w:rFonts w:hint="eastAsia" w:ascii="宋体" w:hAnsi="宋体" w:cs="宋体"/>
          <w:color w:val="auto"/>
          <w:sz w:val="22"/>
        </w:rPr>
      </w:pPr>
      <w:r>
        <w:rPr>
          <w:rFonts w:hint="eastAsia" w:ascii="宋体" w:hAnsi="宋体" w:cs="宋体"/>
          <w:color w:val="auto"/>
          <w:sz w:val="22"/>
        </w:rPr>
        <w:t>2.2 除非技术要求中另有规定，计量单位均采用中华人民共和国法定计量单位。</w:t>
      </w:r>
    </w:p>
    <w:p>
      <w:pPr>
        <w:spacing w:line="400" w:lineRule="exact"/>
        <w:ind w:firstLine="442" w:firstLineChars="200"/>
        <w:outlineLvl w:val="1"/>
        <w:rPr>
          <w:rFonts w:hint="eastAsia" w:ascii="宋体" w:hAnsi="宋体" w:cs="宋体"/>
          <w:b/>
          <w:color w:val="auto"/>
          <w:sz w:val="22"/>
        </w:rPr>
      </w:pPr>
      <w:bookmarkStart w:id="74" w:name="_Toc24638"/>
      <w:bookmarkStart w:id="75" w:name="_Toc25879"/>
      <w:r>
        <w:rPr>
          <w:rFonts w:hint="eastAsia" w:ascii="宋体" w:hAnsi="宋体" w:cs="宋体"/>
          <w:b/>
          <w:color w:val="auto"/>
          <w:sz w:val="22"/>
        </w:rPr>
        <w:t>3. 服务</w:t>
      </w:r>
      <w:bookmarkEnd w:id="74"/>
      <w:bookmarkEnd w:id="75"/>
    </w:p>
    <w:p>
      <w:pPr>
        <w:tabs>
          <w:tab w:val="left" w:pos="700"/>
        </w:tabs>
        <w:spacing w:line="400" w:lineRule="exact"/>
        <w:ind w:firstLine="440" w:firstLineChars="200"/>
        <w:rPr>
          <w:rFonts w:hint="eastAsia" w:ascii="宋体" w:hAnsi="宋体" w:cs="宋体"/>
          <w:b/>
          <w:color w:val="auto"/>
          <w:sz w:val="22"/>
        </w:rPr>
      </w:pPr>
      <w:r>
        <w:rPr>
          <w:rFonts w:hint="eastAsia" w:ascii="宋体" w:hAnsi="宋体" w:cs="宋体"/>
          <w:bCs/>
          <w:color w:val="auto"/>
          <w:sz w:val="22"/>
        </w:rPr>
        <w:t>3.1 本项目的“服务”见“合同条款前附表”第8项“服务内容”。</w:t>
      </w:r>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3.2 乙方应保证所提供的服务符合合同规定的技术要求。如不符时，乙方应负全责并尽快处理解决，由此造成的损失和相关费用由乙方负责，甲方保留终止合同及索赔的权利。</w:t>
      </w:r>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3.3 乙方应保证通过执行合同中全部方案后，可以取得本合同约定的结果，达到本合同约定的预期目标。对任何情况下出现的问题，应尽快提出解决方案。</w:t>
      </w:r>
    </w:p>
    <w:p>
      <w:pPr>
        <w:tabs>
          <w:tab w:val="left" w:pos="0"/>
          <w:tab w:val="left" w:pos="540"/>
        </w:tabs>
        <w:spacing w:line="400" w:lineRule="exact"/>
        <w:ind w:firstLine="440" w:firstLineChars="200"/>
        <w:rPr>
          <w:rFonts w:hint="eastAsia" w:ascii="宋体" w:hAnsi="宋体" w:cs="宋体"/>
          <w:color w:val="auto"/>
          <w:sz w:val="22"/>
        </w:rPr>
      </w:pPr>
      <w:r>
        <w:rPr>
          <w:rFonts w:hint="eastAsia" w:ascii="宋体" w:hAnsi="宋体" w:cs="宋体"/>
          <w:color w:val="auto"/>
          <w:sz w:val="22"/>
        </w:rPr>
        <w:t>3.4 如果乙方提供的服务和解决方案不符合甲方要求，或在规定的时间内没有弥补缺陷，甲方有权采取一切必要的补救措施，由此产生的费用全部由乙方负责。</w:t>
      </w:r>
    </w:p>
    <w:p>
      <w:pPr>
        <w:spacing w:line="400" w:lineRule="exact"/>
        <w:ind w:firstLine="440" w:firstLineChars="200"/>
        <w:rPr>
          <w:rFonts w:hint="eastAsia" w:ascii="宋体" w:hAnsi="宋体" w:cs="宋体"/>
          <w:color w:val="auto"/>
          <w:sz w:val="22"/>
        </w:rPr>
      </w:pPr>
      <w:r>
        <w:rPr>
          <w:rFonts w:hint="eastAsia" w:ascii="宋体" w:hAnsi="宋体" w:cs="宋体"/>
          <w:color w:val="auto"/>
          <w:sz w:val="22"/>
        </w:rPr>
        <w:t>3.5 除合同条款另行规定外，伴随服务的费用应含在合同价中，不单独进行支付。</w:t>
      </w:r>
    </w:p>
    <w:p>
      <w:pPr>
        <w:tabs>
          <w:tab w:val="left" w:pos="0"/>
          <w:tab w:val="left" w:pos="540"/>
        </w:tabs>
        <w:spacing w:line="400" w:lineRule="exact"/>
        <w:ind w:firstLine="442" w:firstLineChars="200"/>
        <w:outlineLvl w:val="1"/>
        <w:rPr>
          <w:rFonts w:hint="eastAsia" w:ascii="宋体" w:hAnsi="宋体" w:cs="宋体"/>
          <w:b/>
          <w:color w:val="auto"/>
          <w:sz w:val="22"/>
        </w:rPr>
      </w:pPr>
      <w:bookmarkStart w:id="76" w:name="_Toc3471"/>
      <w:bookmarkStart w:id="77" w:name="_Toc14903"/>
      <w:r>
        <w:rPr>
          <w:rFonts w:hint="eastAsia" w:ascii="宋体" w:hAnsi="宋体" w:cs="宋体"/>
          <w:b/>
          <w:color w:val="auto"/>
          <w:sz w:val="22"/>
        </w:rPr>
        <w:t>4. 知识产权</w:t>
      </w:r>
      <w:bookmarkEnd w:id="76"/>
      <w:bookmarkEnd w:id="77"/>
    </w:p>
    <w:p>
      <w:pPr>
        <w:spacing w:line="400" w:lineRule="exact"/>
        <w:ind w:firstLine="440" w:firstLineChars="200"/>
        <w:rPr>
          <w:rFonts w:hint="eastAsia" w:ascii="宋体" w:hAnsi="宋体" w:cs="宋体"/>
          <w:color w:val="auto"/>
          <w:sz w:val="22"/>
        </w:rPr>
      </w:pPr>
      <w:r>
        <w:rPr>
          <w:rFonts w:hint="eastAsia" w:ascii="宋体" w:hAnsi="宋体" w:cs="宋体"/>
          <w:color w:val="auto"/>
          <w:sz w:val="22"/>
        </w:rPr>
        <w:t>4.1 乙方应保证所提供的服务免受第三方提出侵犯其知识产权（专利权、商标权、软件著作权、版权等）的起诉。</w:t>
      </w:r>
    </w:p>
    <w:p>
      <w:pPr>
        <w:tabs>
          <w:tab w:val="left" w:pos="0"/>
          <w:tab w:val="left" w:pos="540"/>
        </w:tabs>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4.2 甲方对项目实施过程中所产生的所有成果（包括发明、发现、可运行系统、源代码及相关技术资料、文档等）享有永久使用权、复制权和修改权，其专利申请权、专利权、软件著作权、技术秘密的所有权、使用权、转让权等知识产权归甲方所有。</w:t>
      </w:r>
    </w:p>
    <w:p>
      <w:pPr>
        <w:tabs>
          <w:tab w:val="left" w:pos="0"/>
          <w:tab w:val="left" w:pos="540"/>
        </w:tabs>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4.3 乙方不得利用本项目实施过程中所产生的成果（包括发明、发现、可运行系统、源代码及相关技术资料、文档等），另行自行开发本合同业务范围内供纳税人缴费人使用的软件或产品，不得利用开发便利变相收费或搭车收费。</w:t>
      </w:r>
    </w:p>
    <w:p>
      <w:pPr>
        <w:spacing w:line="400" w:lineRule="exact"/>
        <w:ind w:firstLine="442" w:firstLineChars="200"/>
        <w:outlineLvl w:val="1"/>
        <w:rPr>
          <w:rFonts w:hint="eastAsia" w:ascii="宋体" w:hAnsi="宋体" w:cs="宋体"/>
          <w:b/>
          <w:color w:val="auto"/>
          <w:sz w:val="22"/>
        </w:rPr>
      </w:pPr>
      <w:bookmarkStart w:id="78" w:name="_Toc31645"/>
      <w:bookmarkStart w:id="79" w:name="_Toc3072"/>
      <w:r>
        <w:rPr>
          <w:rFonts w:hint="eastAsia" w:ascii="宋体" w:hAnsi="宋体" w:cs="宋体"/>
          <w:b/>
          <w:color w:val="auto"/>
          <w:sz w:val="22"/>
        </w:rPr>
        <w:t>5. 保密条款</w:t>
      </w:r>
      <w:bookmarkEnd w:id="78"/>
      <w:bookmarkEnd w:id="79"/>
    </w:p>
    <w:p>
      <w:pPr>
        <w:spacing w:line="400" w:lineRule="exact"/>
        <w:ind w:firstLine="440" w:firstLineChars="200"/>
        <w:rPr>
          <w:rFonts w:hint="eastAsia" w:ascii="宋体" w:hAnsi="宋体" w:cs="宋体"/>
          <w:color w:val="auto"/>
          <w:sz w:val="22"/>
        </w:rPr>
      </w:pPr>
      <w:r>
        <w:rPr>
          <w:rFonts w:hint="eastAsia" w:ascii="宋体" w:hAnsi="宋体" w:cs="宋体"/>
          <w:color w:val="auto"/>
          <w:sz w:val="22"/>
        </w:rPr>
        <w:t>5.1 甲乙双方应对在本合同签订或履行过程中所接触的对方信息，包括但不限于知识产权、技术资料、技术诀窍、内部管理及其他相关信息，负有保密义务。</w:t>
      </w:r>
    </w:p>
    <w:p>
      <w:pPr>
        <w:spacing w:line="400" w:lineRule="exact"/>
        <w:ind w:firstLine="440" w:firstLineChars="200"/>
        <w:rPr>
          <w:rFonts w:hint="eastAsia" w:ascii="宋体" w:hAnsi="宋体" w:cs="宋体"/>
          <w:color w:val="auto"/>
          <w:sz w:val="22"/>
        </w:rPr>
      </w:pPr>
      <w:r>
        <w:rPr>
          <w:rFonts w:hint="eastAsia" w:ascii="宋体" w:hAnsi="宋体" w:cs="宋体"/>
          <w:color w:val="auto"/>
          <w:sz w:val="22"/>
        </w:rPr>
        <w:t>5.2 乙方在使用甲方为乙方及其工作人员提供的数据、程序、用户名、口令、资料及甲方相关的业务和技术文档，包括税收政策、方案设计细节、程序文件、数据结构，以及相关业务系统的软硬件、文档、测试和测试产生的数据时，应遵循以下规定：</w:t>
      </w:r>
    </w:p>
    <w:p>
      <w:pPr>
        <w:spacing w:line="400" w:lineRule="exact"/>
        <w:ind w:firstLine="440" w:firstLineChars="200"/>
        <w:rPr>
          <w:rFonts w:hint="eastAsia" w:ascii="宋体" w:hAnsi="宋体" w:cs="宋体"/>
          <w:color w:val="auto"/>
          <w:sz w:val="22"/>
        </w:rPr>
      </w:pPr>
      <w:r>
        <w:rPr>
          <w:rFonts w:hint="eastAsia" w:ascii="宋体" w:hAnsi="宋体" w:cs="宋体"/>
          <w:color w:val="auto"/>
          <w:sz w:val="22"/>
        </w:rPr>
        <w:t>（1） 应以审慎态度避免泄漏、公开或传播甲方的信息；</w:t>
      </w:r>
    </w:p>
    <w:p>
      <w:pPr>
        <w:spacing w:line="400" w:lineRule="exact"/>
        <w:ind w:firstLine="440" w:firstLineChars="200"/>
        <w:rPr>
          <w:rFonts w:hint="eastAsia" w:ascii="宋体" w:hAnsi="宋体" w:cs="宋体"/>
          <w:color w:val="auto"/>
          <w:sz w:val="22"/>
        </w:rPr>
      </w:pPr>
      <w:r>
        <w:rPr>
          <w:rFonts w:hint="eastAsia" w:ascii="宋体" w:hAnsi="宋体" w:cs="宋体"/>
          <w:color w:val="auto"/>
          <w:sz w:val="22"/>
        </w:rPr>
        <w:t>（2） 在开发过程中对数据的处理方式应事先得到甲方的许可；</w:t>
      </w:r>
    </w:p>
    <w:p>
      <w:pPr>
        <w:spacing w:line="400" w:lineRule="exact"/>
        <w:ind w:firstLine="440" w:firstLineChars="200"/>
        <w:rPr>
          <w:rFonts w:hint="eastAsia" w:ascii="宋体" w:hAnsi="宋体" w:cs="宋体"/>
          <w:color w:val="auto"/>
          <w:sz w:val="22"/>
        </w:rPr>
      </w:pPr>
      <w:r>
        <w:rPr>
          <w:rFonts w:hint="eastAsia" w:ascii="宋体" w:hAnsi="宋体" w:cs="宋体"/>
          <w:color w:val="auto"/>
          <w:sz w:val="22"/>
        </w:rPr>
        <w:t>（3） 未经甲方书面许可，不得对有关信息进行修改、补充、复制；</w:t>
      </w:r>
    </w:p>
    <w:p>
      <w:pPr>
        <w:spacing w:line="400" w:lineRule="exact"/>
        <w:ind w:firstLine="440" w:firstLineChars="200"/>
        <w:rPr>
          <w:rFonts w:hint="eastAsia" w:ascii="宋体" w:hAnsi="宋体" w:cs="宋体"/>
          <w:color w:val="auto"/>
          <w:sz w:val="22"/>
        </w:rPr>
      </w:pPr>
      <w:r>
        <w:rPr>
          <w:rFonts w:hint="eastAsia" w:ascii="宋体" w:hAnsi="宋体" w:cs="宋体"/>
          <w:color w:val="auto"/>
          <w:sz w:val="22"/>
        </w:rPr>
        <w:t>（4） 未经甲方书面许可，不得将信息以任何方式（如E-mail）携带出甲方场所；</w:t>
      </w:r>
    </w:p>
    <w:p>
      <w:pPr>
        <w:spacing w:line="400" w:lineRule="exact"/>
        <w:ind w:firstLine="440" w:firstLineChars="200"/>
        <w:rPr>
          <w:rFonts w:hint="eastAsia" w:ascii="宋体" w:hAnsi="宋体" w:cs="宋体"/>
          <w:color w:val="auto"/>
          <w:sz w:val="22"/>
        </w:rPr>
      </w:pPr>
      <w:r>
        <w:rPr>
          <w:rFonts w:hint="eastAsia" w:ascii="宋体" w:hAnsi="宋体" w:cs="宋体"/>
          <w:color w:val="auto"/>
          <w:sz w:val="22"/>
        </w:rPr>
        <w:t xml:space="preserve">（5） 未经甲方书面许可，不得将信息透露给任何其他人； </w:t>
      </w:r>
    </w:p>
    <w:p>
      <w:pPr>
        <w:spacing w:line="400" w:lineRule="exact"/>
        <w:ind w:firstLine="440" w:firstLineChars="200"/>
        <w:rPr>
          <w:rFonts w:hint="eastAsia" w:ascii="宋体" w:hAnsi="宋体" w:cs="宋体"/>
          <w:color w:val="auto"/>
          <w:sz w:val="22"/>
        </w:rPr>
      </w:pPr>
      <w:r>
        <w:rPr>
          <w:rFonts w:hint="eastAsia" w:ascii="宋体" w:hAnsi="宋体" w:cs="宋体"/>
          <w:color w:val="auto"/>
          <w:sz w:val="22"/>
        </w:rPr>
        <w:t>（6） 严禁在提交的软件产品中设置远程维护接口和后门程序；</w:t>
      </w:r>
    </w:p>
    <w:p>
      <w:pPr>
        <w:spacing w:line="400" w:lineRule="exact"/>
        <w:ind w:firstLine="440" w:firstLineChars="200"/>
        <w:rPr>
          <w:rFonts w:hint="eastAsia" w:ascii="宋体" w:hAnsi="宋体" w:cs="宋体"/>
          <w:color w:val="auto"/>
          <w:sz w:val="22"/>
        </w:rPr>
      </w:pPr>
      <w:r>
        <w:rPr>
          <w:rFonts w:hint="eastAsia" w:ascii="宋体" w:hAnsi="宋体" w:cs="宋体"/>
          <w:color w:val="auto"/>
          <w:sz w:val="22"/>
        </w:rPr>
        <w:t>（7） 不得进行系统软硬件设备的远程维护；</w:t>
      </w:r>
    </w:p>
    <w:p>
      <w:pPr>
        <w:spacing w:line="400" w:lineRule="exact"/>
        <w:ind w:firstLine="440" w:firstLineChars="200"/>
        <w:rPr>
          <w:rFonts w:hint="eastAsia" w:ascii="宋体" w:hAnsi="宋体" w:cs="宋体"/>
          <w:color w:val="auto"/>
          <w:sz w:val="22"/>
        </w:rPr>
      </w:pPr>
      <w:r>
        <w:rPr>
          <w:rFonts w:hint="eastAsia" w:ascii="宋体" w:hAnsi="宋体" w:cs="宋体"/>
          <w:color w:val="auto"/>
          <w:sz w:val="22"/>
        </w:rPr>
        <w:t>（8） 甲方以书面形式提出的其他保密措施。</w:t>
      </w:r>
    </w:p>
    <w:p>
      <w:pPr>
        <w:spacing w:line="400" w:lineRule="exact"/>
        <w:ind w:firstLine="440" w:firstLineChars="200"/>
        <w:rPr>
          <w:rFonts w:hint="eastAsia" w:ascii="宋体" w:hAnsi="宋体" w:cs="宋体"/>
          <w:color w:val="auto"/>
          <w:sz w:val="22"/>
        </w:rPr>
      </w:pPr>
      <w:r>
        <w:rPr>
          <w:rFonts w:hint="eastAsia" w:ascii="宋体" w:hAnsi="宋体" w:cs="宋体"/>
          <w:color w:val="auto"/>
          <w:sz w:val="22"/>
        </w:rPr>
        <w:t>5.3 保密期限不受合同有效期的限制，在合同有效期结束后，信息接受方仍应承担保密义务，直至该等信息成为公开信息。</w:t>
      </w:r>
    </w:p>
    <w:p>
      <w:pPr>
        <w:spacing w:line="400" w:lineRule="exact"/>
        <w:ind w:firstLine="440" w:firstLineChars="200"/>
        <w:rPr>
          <w:rFonts w:hint="eastAsia" w:ascii="宋体" w:hAnsi="宋体" w:cs="宋体"/>
          <w:color w:val="auto"/>
          <w:sz w:val="22"/>
        </w:rPr>
      </w:pPr>
      <w:r>
        <w:rPr>
          <w:rFonts w:hint="eastAsia" w:ascii="宋体" w:hAnsi="宋体" w:cs="宋体"/>
          <w:color w:val="auto"/>
          <w:sz w:val="22"/>
        </w:rPr>
        <w:t>5.4 甲乙双方如出现泄密行为，泄密方应承担相关的法律责任，包括但是不限于对由此给对方造成的经济损失进行赔偿。</w:t>
      </w:r>
    </w:p>
    <w:p>
      <w:pPr>
        <w:topLinePunct/>
        <w:autoSpaceDE w:val="0"/>
        <w:autoSpaceDN w:val="0"/>
        <w:spacing w:line="400" w:lineRule="exact"/>
        <w:ind w:firstLine="442" w:firstLineChars="200"/>
        <w:outlineLvl w:val="1"/>
        <w:rPr>
          <w:rFonts w:hint="eastAsia" w:ascii="宋体" w:hAnsi="宋体" w:cs="宋体"/>
          <w:b/>
          <w:color w:val="auto"/>
          <w:sz w:val="22"/>
        </w:rPr>
      </w:pPr>
      <w:bookmarkStart w:id="80" w:name="_Toc27929"/>
      <w:bookmarkStart w:id="81" w:name="_Toc31015"/>
      <w:r>
        <w:rPr>
          <w:rFonts w:hint="eastAsia" w:ascii="宋体" w:hAnsi="宋体" w:cs="宋体"/>
          <w:b/>
          <w:color w:val="auto"/>
          <w:sz w:val="22"/>
        </w:rPr>
        <w:t>6. 履约验收要求</w:t>
      </w:r>
      <w:bookmarkEnd w:id="80"/>
      <w:bookmarkEnd w:id="81"/>
    </w:p>
    <w:p>
      <w:pPr>
        <w:spacing w:line="400" w:lineRule="exact"/>
        <w:ind w:firstLine="440" w:firstLineChars="200"/>
        <w:rPr>
          <w:rFonts w:hint="eastAsia" w:ascii="宋体" w:hAnsi="宋体" w:cs="宋体"/>
          <w:color w:val="auto"/>
          <w:sz w:val="22"/>
        </w:rPr>
      </w:pPr>
      <w:r>
        <w:rPr>
          <w:rFonts w:hint="eastAsia" w:ascii="宋体" w:hAnsi="宋体" w:cs="宋体"/>
          <w:color w:val="auto"/>
          <w:sz w:val="22"/>
        </w:rPr>
        <w:t>6.1 甲方需求部门严格按照采购合同开展履约验收。验收时,应当按照本合同约定的技术、服务和安全标准，对供应商各项义务履行情况进行验收确认。未约定相关标准的，应当按照国家强制性规定、政策要求、安全标准和行业有关标准进行验收确认。验收结束后，应当出具验收意见，列明合同事项、验收标准及验收情况，由全体验收人员签字。</w:t>
      </w:r>
    </w:p>
    <w:p>
      <w:pPr>
        <w:spacing w:line="400" w:lineRule="exact"/>
        <w:ind w:firstLine="440" w:firstLineChars="200"/>
        <w:rPr>
          <w:rFonts w:hint="eastAsia" w:ascii="宋体" w:hAnsi="宋体" w:cs="宋体"/>
          <w:color w:val="auto"/>
          <w:sz w:val="22"/>
        </w:rPr>
      </w:pPr>
      <w:r>
        <w:rPr>
          <w:rFonts w:hint="eastAsia" w:ascii="宋体" w:hAnsi="宋体" w:cs="宋体"/>
          <w:color w:val="auto"/>
          <w:sz w:val="22"/>
        </w:rPr>
        <w:t>6.2具体履约验收要求详见招标（采购）文件。</w:t>
      </w:r>
    </w:p>
    <w:p>
      <w:pPr>
        <w:tabs>
          <w:tab w:val="left" w:pos="0"/>
          <w:tab w:val="left" w:pos="540"/>
        </w:tabs>
        <w:spacing w:line="400" w:lineRule="exact"/>
        <w:ind w:firstLine="442" w:firstLineChars="200"/>
        <w:outlineLvl w:val="1"/>
        <w:rPr>
          <w:rFonts w:hint="eastAsia" w:ascii="宋体" w:hAnsi="宋体" w:cs="宋体"/>
          <w:b/>
          <w:color w:val="auto"/>
          <w:sz w:val="22"/>
        </w:rPr>
      </w:pPr>
      <w:bookmarkStart w:id="82" w:name="_Toc10405"/>
      <w:bookmarkStart w:id="83" w:name="_Toc27741"/>
      <w:r>
        <w:rPr>
          <w:rFonts w:hint="eastAsia" w:ascii="宋体" w:hAnsi="宋体" w:cs="宋体"/>
          <w:b/>
          <w:color w:val="auto"/>
          <w:sz w:val="22"/>
        </w:rPr>
        <w:t>7. 履约保证金</w:t>
      </w:r>
      <w:bookmarkEnd w:id="82"/>
      <w:bookmarkEnd w:id="83"/>
    </w:p>
    <w:p>
      <w:pPr>
        <w:tabs>
          <w:tab w:val="left" w:pos="700"/>
        </w:tabs>
        <w:spacing w:line="400" w:lineRule="exact"/>
        <w:ind w:firstLine="440" w:firstLineChars="200"/>
        <w:rPr>
          <w:rFonts w:hint="eastAsia" w:ascii="宋体" w:hAnsi="宋体" w:cs="宋体"/>
          <w:color w:val="auto"/>
          <w:sz w:val="22"/>
        </w:rPr>
      </w:pPr>
      <w:r>
        <w:rPr>
          <w:rFonts w:hint="eastAsia" w:ascii="宋体" w:hAnsi="宋体" w:cs="宋体"/>
          <w:color w:val="auto"/>
          <w:sz w:val="22"/>
        </w:rPr>
        <w:t>7.1 需提交履约保证金的项目，乙方应按照“合同条款前附表”第 10 项“履约保证金及返还”提交履约保证金。</w:t>
      </w:r>
    </w:p>
    <w:p>
      <w:pPr>
        <w:tabs>
          <w:tab w:val="left" w:pos="700"/>
        </w:tabs>
        <w:spacing w:line="400" w:lineRule="exact"/>
        <w:ind w:firstLine="440" w:firstLineChars="200"/>
        <w:rPr>
          <w:rFonts w:hint="eastAsia" w:ascii="宋体" w:hAnsi="宋体" w:cs="宋体"/>
          <w:color w:val="auto"/>
          <w:sz w:val="22"/>
        </w:rPr>
      </w:pPr>
      <w:r>
        <w:rPr>
          <w:rFonts w:hint="eastAsia" w:ascii="宋体" w:hAnsi="宋体" w:cs="宋体"/>
          <w:color w:val="auto"/>
          <w:sz w:val="22"/>
        </w:rPr>
        <w:t>7.2 履约保证金的金额可用于补偿甲方因乙方不能完成其合同义务而蒙受的损失。</w:t>
      </w:r>
    </w:p>
    <w:p>
      <w:pPr>
        <w:tabs>
          <w:tab w:val="left" w:pos="700"/>
        </w:tabs>
        <w:spacing w:line="400" w:lineRule="exact"/>
        <w:ind w:firstLine="440" w:firstLineChars="200"/>
        <w:rPr>
          <w:rFonts w:hint="eastAsia" w:ascii="宋体" w:hAnsi="宋体" w:cs="宋体"/>
          <w:color w:val="auto"/>
          <w:sz w:val="22"/>
        </w:rPr>
      </w:pPr>
      <w:r>
        <w:rPr>
          <w:rFonts w:hint="eastAsia" w:ascii="宋体" w:hAnsi="宋体" w:cs="宋体"/>
          <w:color w:val="auto"/>
          <w:sz w:val="22"/>
        </w:rPr>
        <w:t>7.3如乙方未能按时支付合同约定的违约金、赔偿金、其他应付款项等的，甲方有权按照本合同的约定从履约保证金中扣除上述款项。乙方应在甲方扣除履约保证金后 15 天内，及时补充扣除部分金额。若逾期补充的，每日应按应补充金额的万分之五（0.05%）支付甲方违约金。</w:t>
      </w:r>
    </w:p>
    <w:p>
      <w:pPr>
        <w:tabs>
          <w:tab w:val="left" w:pos="700"/>
        </w:tabs>
        <w:spacing w:line="400" w:lineRule="exact"/>
        <w:ind w:firstLine="440" w:firstLineChars="200"/>
        <w:rPr>
          <w:rFonts w:hint="eastAsia" w:ascii="宋体" w:hAnsi="宋体" w:cs="宋体"/>
          <w:color w:val="auto"/>
          <w:sz w:val="22"/>
        </w:rPr>
      </w:pPr>
      <w:r>
        <w:rPr>
          <w:rFonts w:hint="eastAsia" w:ascii="宋体" w:hAnsi="宋体" w:cs="宋体"/>
          <w:color w:val="auto"/>
          <w:sz w:val="22"/>
        </w:rPr>
        <w:t>7.4 乙方不履行合同、或者履行合同义务不符合约定使得合同目的不能实现，履约保证金不予退还，给甲方造成的损失超过履约保证金数额的，还应当对超过部分予以赔偿。</w:t>
      </w:r>
    </w:p>
    <w:p>
      <w:pPr>
        <w:tabs>
          <w:tab w:val="left" w:pos="700"/>
        </w:tabs>
        <w:spacing w:line="400" w:lineRule="exact"/>
        <w:ind w:firstLine="440" w:firstLineChars="200"/>
        <w:rPr>
          <w:rFonts w:hint="eastAsia" w:ascii="宋体" w:hAnsi="宋体" w:cs="宋体"/>
          <w:color w:val="auto"/>
          <w:sz w:val="22"/>
        </w:rPr>
      </w:pPr>
      <w:r>
        <w:rPr>
          <w:rFonts w:hint="eastAsia" w:ascii="宋体" w:hAnsi="宋体" w:cs="宋体"/>
          <w:color w:val="auto"/>
          <w:sz w:val="22"/>
        </w:rPr>
        <w:t>7.5 履约保证金在合同履行期满后，扣除相应款项（如有）且双方无争议后，凭返还申请等资料一次性无息返还，详见“合同条款前附表”第10项“履约保证金及返还”。</w:t>
      </w:r>
    </w:p>
    <w:p>
      <w:pPr>
        <w:tabs>
          <w:tab w:val="left" w:pos="0"/>
          <w:tab w:val="left" w:pos="540"/>
        </w:tabs>
        <w:spacing w:line="400" w:lineRule="exact"/>
        <w:ind w:firstLine="442" w:firstLineChars="200"/>
        <w:outlineLvl w:val="1"/>
        <w:rPr>
          <w:rFonts w:hint="eastAsia" w:ascii="宋体" w:hAnsi="宋体" w:cs="宋体"/>
          <w:b/>
          <w:color w:val="auto"/>
          <w:sz w:val="22"/>
        </w:rPr>
      </w:pPr>
      <w:bookmarkStart w:id="84" w:name="_Toc18030"/>
      <w:bookmarkStart w:id="85" w:name="_Toc29418"/>
      <w:r>
        <w:rPr>
          <w:rFonts w:hint="eastAsia" w:ascii="宋体" w:hAnsi="宋体" w:cs="宋体"/>
          <w:b/>
          <w:color w:val="auto"/>
          <w:sz w:val="22"/>
        </w:rPr>
        <w:t>8．履约延误</w:t>
      </w:r>
      <w:bookmarkEnd w:id="84"/>
      <w:bookmarkEnd w:id="85"/>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8.1 乙方应按照本合同的规定提供服务。</w:t>
      </w:r>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8.2 如乙方迟延履行合同义务应支付甲方违约金，甲方有权从应付合同金额中扣除误期违约金，每延误一天误期违约金按合同总金额的万分之三（0.03%）计算。乙方支付的误期违约金不足以弥补甲方损失的，应继续承担赔偿责任。本合同约定的损失，包括但不限于：直接损失、间接损失、调查取证费、诉讼费、律师费、评估费、鉴定费、公告费、保全费、保全保险费、执行费用等。</w:t>
      </w:r>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8.3 在履行合同过程中，如果乙方可能遇到妨碍按时提供服务的情况时，应及时以书面形式将拖延的事实，可能拖延的期限和理由通知甲方。甲方在收到乙方通知后，应尽快对情况进行评估，并确定是否酌情延长工期以及是否收取误期赔偿费。</w:t>
      </w:r>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8.4 除不可抗力和根据合同规定延期取得甲方同意而不收取误期赔偿费之外，乙方延误工期，将按合同规定被收取误期赔偿费。</w:t>
      </w:r>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8.5 逾期退还履约保证金的违约责任。满足履约保证金返还条件的，甲方在收到返还相关信息等合同约定资料后，进行核实。对核实结果无异议的，应当自完成核实之日起30日内返还履约保证金。无特殊原因逾期退还履约保证金的，乙方可要求甲方按银行同期活期存款利率支付逾期利息。特殊原因逾期返还的，双方协商解决。</w:t>
      </w:r>
    </w:p>
    <w:p>
      <w:pPr>
        <w:topLinePunct/>
        <w:autoSpaceDE w:val="0"/>
        <w:autoSpaceDN w:val="0"/>
        <w:spacing w:line="400" w:lineRule="exact"/>
        <w:ind w:firstLine="442" w:firstLineChars="200"/>
        <w:outlineLvl w:val="1"/>
        <w:rPr>
          <w:rFonts w:hint="eastAsia" w:ascii="宋体" w:hAnsi="宋体" w:cs="宋体"/>
          <w:b/>
          <w:color w:val="auto"/>
          <w:sz w:val="22"/>
        </w:rPr>
      </w:pPr>
      <w:bookmarkStart w:id="86" w:name="_Toc30607"/>
      <w:bookmarkStart w:id="87" w:name="_Toc4367"/>
      <w:r>
        <w:rPr>
          <w:rFonts w:hint="eastAsia" w:ascii="宋体" w:hAnsi="宋体" w:cs="宋体"/>
          <w:b/>
          <w:color w:val="auto"/>
          <w:sz w:val="22"/>
        </w:rPr>
        <w:t>9. 违约责任</w:t>
      </w:r>
      <w:bookmarkEnd w:id="86"/>
      <w:bookmarkEnd w:id="87"/>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9.1 除本合同另有约定外，乙方不履行合同义务或者履行合同义务不符合合同约定的，按每违反一次支付合同总金额的百分之一（1%）作为违约金，甲方有权从应付款项中扣除；此外，应当承担继续履行、采取补救措施或者赔偿损失等违约责任。乙方支付的上述违约金、赔偿金等不足以弥补甲方损失的，应继续承担赔偿责任。</w:t>
      </w:r>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9.2 乙方没有按照时限要求提供服务，且在甲方指定的延长期限内没有采取补救措施，甲方有权自行采取其他方式进行补救，乙方除按合同第8条约定向甲方支付误期违约金外，另外甲方所发生的一切费用和甲方损失，甲方有权从应付的乙方的合同款项中扣除，不足扣除的乙方应另行支付。</w:t>
      </w:r>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9.3 除应支付甲方违约金等外，甲方有权根据合同或有关部门出具的检验证书向乙方提出索赔。</w:t>
      </w:r>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9.4 如果乙方对差异负有责任而甲方提出索赔，乙方同意按照下列方式解决索赔事宜：</w:t>
      </w:r>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如果在甲方发出索赔通知后5个工作日内，乙方未作书面答复，上述索赔应视为已被乙方接受。如乙方未能在甲方发出索赔通知后5个工作日内或甲方同意的延长期限内着手解决索赔事宜，甲方有权从乙方的合同款项中扣除索赔金额。</w:t>
      </w:r>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9.5 对于本协议未约定的、招标（采购）文件（技术部分）中约定的违约处理条款，按招标（采购）文件（技术部分）相关约定执行；对本协议与招标（采购）文件（技术部分）约定不同的违约处理条款，以本协议约定为准。</w:t>
      </w:r>
    </w:p>
    <w:p>
      <w:pPr>
        <w:spacing w:line="400" w:lineRule="exact"/>
        <w:ind w:firstLine="442" w:firstLineChars="200"/>
        <w:outlineLvl w:val="1"/>
        <w:rPr>
          <w:rFonts w:hint="eastAsia" w:ascii="宋体" w:hAnsi="宋体" w:cs="宋体"/>
          <w:b/>
          <w:color w:val="auto"/>
          <w:sz w:val="22"/>
        </w:rPr>
      </w:pPr>
      <w:bookmarkStart w:id="88" w:name="_Toc22238"/>
      <w:bookmarkStart w:id="89" w:name="_Toc9396"/>
      <w:r>
        <w:rPr>
          <w:rFonts w:hint="eastAsia" w:ascii="宋体" w:hAnsi="宋体" w:cs="宋体"/>
          <w:b/>
          <w:color w:val="auto"/>
          <w:sz w:val="22"/>
        </w:rPr>
        <w:t>10. 不可抗力</w:t>
      </w:r>
      <w:bookmarkEnd w:id="88"/>
      <w:bookmarkEnd w:id="89"/>
    </w:p>
    <w:p>
      <w:pPr>
        <w:spacing w:line="400" w:lineRule="exact"/>
        <w:ind w:firstLine="440" w:firstLineChars="200"/>
        <w:rPr>
          <w:rFonts w:hint="eastAsia" w:ascii="宋体" w:hAnsi="宋体" w:cs="宋体"/>
          <w:color w:val="auto"/>
          <w:sz w:val="22"/>
        </w:rPr>
      </w:pPr>
      <w:r>
        <w:rPr>
          <w:rFonts w:hint="eastAsia" w:ascii="宋体" w:hAnsi="宋体" w:cs="宋体"/>
          <w:color w:val="auto"/>
          <w:sz w:val="22"/>
        </w:rPr>
        <w:t>10.1 本条所述的“不可抗力”系指双方不可预见、不可避免、不可克服的客观情况，但不包括双方的违约或疏忽。这些事件包括但不限于：战争、严重火灾、洪水、台风、地震等。</w:t>
      </w:r>
    </w:p>
    <w:p>
      <w:pPr>
        <w:spacing w:line="400" w:lineRule="exact"/>
        <w:ind w:firstLine="440" w:firstLineChars="200"/>
        <w:rPr>
          <w:rFonts w:hint="eastAsia" w:ascii="宋体" w:hAnsi="宋体" w:cs="宋体"/>
          <w:color w:val="auto"/>
          <w:sz w:val="22"/>
        </w:rPr>
      </w:pPr>
      <w:r>
        <w:rPr>
          <w:rFonts w:hint="eastAsia" w:ascii="宋体" w:hAnsi="宋体" w:cs="宋体"/>
          <w:color w:val="auto"/>
          <w:sz w:val="22"/>
        </w:rPr>
        <w:t>10.2 如果乙方因不可抗力而导致合同实施延误或不能履行合同义务，不应承担误期赔偿或终止合同的责任。</w:t>
      </w:r>
    </w:p>
    <w:p>
      <w:pPr>
        <w:spacing w:line="400" w:lineRule="exact"/>
        <w:ind w:firstLine="440" w:firstLineChars="200"/>
        <w:rPr>
          <w:rFonts w:hint="eastAsia" w:ascii="宋体" w:hAnsi="宋体" w:cs="宋体"/>
          <w:color w:val="auto"/>
          <w:sz w:val="22"/>
        </w:rPr>
      </w:pPr>
      <w:r>
        <w:rPr>
          <w:rFonts w:hint="eastAsia" w:ascii="宋体" w:hAnsi="宋体" w:cs="宋体"/>
          <w:color w:val="auto"/>
          <w:sz w:val="22"/>
        </w:rPr>
        <w:t>10.3 在不可抗力事件发生后，当事方应及时将不可抗力情况通知合同对方，在不可抗力事件结束后3日内以书面形式将不可抗力的情况和原因通知合同对方，并提供相应的证明文件。合同各方应尽可能继续履行合同义务，并积极寻求采取合理的措施履行不受不可抗力影响的其他事项。合同各方应通过友好协商在合理的时间内达成进一步履行的协议。</w:t>
      </w:r>
    </w:p>
    <w:p>
      <w:pPr>
        <w:spacing w:line="400" w:lineRule="exact"/>
        <w:ind w:firstLine="440" w:firstLineChars="200"/>
        <w:rPr>
          <w:rFonts w:hint="eastAsia" w:ascii="宋体" w:hAnsi="宋体" w:cs="宋体"/>
          <w:color w:val="auto"/>
          <w:sz w:val="22"/>
        </w:rPr>
      </w:pPr>
      <w:r>
        <w:rPr>
          <w:rFonts w:hint="eastAsia" w:ascii="宋体" w:hAnsi="宋体" w:cs="宋体"/>
          <w:color w:val="auto"/>
          <w:sz w:val="22"/>
        </w:rPr>
        <w:t>10.4 如因国家政策变化、技术实施所需的客观环境发生变化、重大技术变化、国家调减预算、乙方在执行合同的过程中发生对履行合同有直接影响的重大事故或变故、甲方工作计划调整及推广使用新应用系统导致本项目相关服务停止等原因，本合同不能继续全部或部分履行，甲方有权通知乙方解除本合同的全部或部分，双方将按已经实际履行并验收合格的合同内容进行结算。</w:t>
      </w:r>
    </w:p>
    <w:p>
      <w:pPr>
        <w:spacing w:line="400" w:lineRule="exact"/>
        <w:ind w:firstLine="442" w:firstLineChars="200"/>
        <w:outlineLvl w:val="1"/>
        <w:rPr>
          <w:rFonts w:hint="eastAsia" w:ascii="宋体" w:hAnsi="宋体" w:cs="宋体"/>
          <w:b/>
          <w:color w:val="auto"/>
          <w:sz w:val="22"/>
        </w:rPr>
      </w:pPr>
      <w:bookmarkStart w:id="90" w:name="_Toc12476"/>
      <w:bookmarkStart w:id="91" w:name="_Toc3785"/>
      <w:r>
        <w:rPr>
          <w:rFonts w:hint="eastAsia" w:ascii="宋体" w:hAnsi="宋体" w:cs="宋体"/>
          <w:b/>
          <w:color w:val="auto"/>
          <w:sz w:val="22"/>
        </w:rPr>
        <w:t>11. 争端的解决</w:t>
      </w:r>
      <w:bookmarkEnd w:id="90"/>
      <w:bookmarkEnd w:id="91"/>
    </w:p>
    <w:p>
      <w:pPr>
        <w:spacing w:line="400" w:lineRule="exact"/>
        <w:ind w:firstLine="440" w:firstLineChars="200"/>
        <w:rPr>
          <w:rFonts w:hint="eastAsia" w:ascii="宋体" w:hAnsi="宋体" w:cs="宋体"/>
          <w:color w:val="auto"/>
          <w:sz w:val="22"/>
        </w:rPr>
      </w:pPr>
      <w:r>
        <w:rPr>
          <w:rFonts w:hint="eastAsia" w:ascii="宋体" w:hAnsi="宋体" w:cs="宋体"/>
          <w:color w:val="auto"/>
          <w:sz w:val="22"/>
        </w:rPr>
        <w:t>11.1 甲乙双方应首先通过友好协商解决在执行本合同中所发生的或与本合同有关的一切争端。如从协商开始</w:t>
      </w:r>
      <w:r>
        <w:rPr>
          <w:rFonts w:hint="eastAsia" w:ascii="宋体" w:hAnsi="宋体" w:cs="宋体"/>
          <w:color w:val="auto"/>
          <w:sz w:val="22"/>
          <w:u w:val="single"/>
        </w:rPr>
        <w:t xml:space="preserve">    </w:t>
      </w:r>
      <w:r>
        <w:rPr>
          <w:rFonts w:hint="eastAsia" w:ascii="宋体" w:hAnsi="宋体" w:cs="宋体"/>
          <w:color w:val="auto"/>
          <w:sz w:val="22"/>
        </w:rPr>
        <w:t>天内仍不能解决，可以按合同约定的方式提起诉讼。</w:t>
      </w:r>
    </w:p>
    <w:p>
      <w:pPr>
        <w:spacing w:line="400" w:lineRule="exact"/>
        <w:ind w:firstLine="440" w:firstLineChars="200"/>
        <w:rPr>
          <w:rFonts w:hint="eastAsia" w:ascii="宋体" w:hAnsi="宋体" w:cs="宋体"/>
          <w:color w:val="auto"/>
          <w:sz w:val="22"/>
        </w:rPr>
      </w:pPr>
      <w:r>
        <w:rPr>
          <w:rFonts w:hint="eastAsia" w:ascii="宋体" w:hAnsi="宋体" w:cs="宋体"/>
          <w:color w:val="auto"/>
          <w:sz w:val="22"/>
        </w:rPr>
        <w:t>11.1.1应向甲方所在地人民法院提起诉讼。</w:t>
      </w:r>
    </w:p>
    <w:p>
      <w:pPr>
        <w:spacing w:line="400" w:lineRule="exact"/>
        <w:ind w:firstLine="440" w:firstLineChars="200"/>
        <w:rPr>
          <w:rFonts w:hint="eastAsia" w:ascii="宋体" w:hAnsi="宋体" w:cs="宋体"/>
          <w:color w:val="auto"/>
          <w:sz w:val="22"/>
        </w:rPr>
      </w:pPr>
      <w:r>
        <w:rPr>
          <w:rFonts w:hint="eastAsia" w:ascii="宋体" w:hAnsi="宋体" w:cs="宋体"/>
          <w:color w:val="auto"/>
          <w:sz w:val="22"/>
        </w:rPr>
        <w:t>11.1.2诉讼费除人民法院另有判决外，应由败诉方负担。</w:t>
      </w:r>
    </w:p>
    <w:p>
      <w:pPr>
        <w:spacing w:line="400" w:lineRule="exact"/>
        <w:ind w:firstLine="440" w:firstLineChars="200"/>
        <w:rPr>
          <w:rFonts w:hint="eastAsia" w:ascii="宋体" w:hAnsi="宋体" w:cs="宋体"/>
          <w:color w:val="auto"/>
          <w:sz w:val="22"/>
        </w:rPr>
      </w:pPr>
      <w:r>
        <w:rPr>
          <w:rFonts w:hint="eastAsia" w:ascii="宋体" w:hAnsi="宋体" w:cs="宋体"/>
          <w:color w:val="auto"/>
          <w:sz w:val="22"/>
        </w:rPr>
        <w:t>11.1.3在诉讼期间，除正在进行诉讼部分外，本合同的其它部分应继续执行。</w:t>
      </w:r>
    </w:p>
    <w:p>
      <w:pPr>
        <w:spacing w:line="400" w:lineRule="exact"/>
        <w:ind w:firstLine="442" w:firstLineChars="200"/>
        <w:outlineLvl w:val="1"/>
        <w:rPr>
          <w:rFonts w:hint="eastAsia" w:ascii="宋体" w:hAnsi="宋体" w:cs="宋体"/>
          <w:b/>
          <w:color w:val="auto"/>
          <w:sz w:val="22"/>
        </w:rPr>
      </w:pPr>
      <w:bookmarkStart w:id="92" w:name="_Toc7090"/>
      <w:bookmarkStart w:id="93" w:name="_Toc17450"/>
      <w:r>
        <w:rPr>
          <w:rFonts w:hint="eastAsia" w:ascii="宋体" w:hAnsi="宋体" w:cs="宋体"/>
          <w:b/>
          <w:color w:val="auto"/>
          <w:sz w:val="22"/>
        </w:rPr>
        <w:t>12. 违约终止合同</w:t>
      </w:r>
      <w:bookmarkEnd w:id="92"/>
      <w:bookmarkEnd w:id="93"/>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12.1 若出现如下情况，在甲方对乙方违约行为而采取的任何补救措施不受影响的情况下，甲方可向乙方发出书面通知书，提出解除部分或全部合同。自甲方发出书面通知书之日起30日内，乙方应支付甲方合同总金额20%的违约金，并根据合同执行情况返还部分或全部已收取款项。乙方支付的违约金不足以弥补甲方损失的，应继续承担赔偿责任。</w:t>
      </w:r>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12.1.1 乙方不履行合同业务或者履行合同义务不符合合同约定；</w:t>
      </w:r>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12.1.2 如果乙方未能在合同规定的期限或甲方同意延长的期限内提供服务；</w:t>
      </w:r>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12.1.3 因乙方人员自身技术能力、经验不足等问题造成甲方发生重大紧急故障，带来重大影响和损失的；</w:t>
      </w:r>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12.1.4 乙方对重大紧急故障没有及时响应，或不能在规定时间内解决处理故障、恢复正常运行的；</w:t>
      </w:r>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12.1.5 不能满足本项目技术需求的管理要求和规范，且经多次整改无明显改进的；</w:t>
      </w:r>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12.1.6 在合同服务期内，同一个应用系统在升级完善、运行维护支持服务过程中，出现5次经甲乙双方确认的用户投诉的；</w:t>
      </w:r>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12.1.7 乙方利用本项目实施过程中所产生的成果（包括发明、发现、可运行系统、源代码及相关技术资料、文档等），另行自行开发本合同业务范围内供纳税人缴费人使用的软件或产品的，或利用为税务机关提供信息化服务的便利，向纳税人缴费人搭车收费或变相收费的，或有其他失信行为的；</w:t>
      </w:r>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12.1.8 乙方在本项目实施过程中发生违反网络安全规定行为造成不良后果的。</w:t>
      </w:r>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12.1.9 乙方提供的服务侵犯甲方、第三方知识产权等合法权益的；</w:t>
      </w:r>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12.1.10 乙方或乙方人员造成甲方或第三方经济损失而拒不赔偿的；</w:t>
      </w:r>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12.1.11 乙方转让其应履行的合同义务，或未经甲方同意采取分包方式履行合同</w:t>
      </w:r>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的；</w:t>
      </w:r>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12.1.12 乙方有其他严重违约行为的。</w:t>
      </w:r>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12.2 如果甲方根据上述第12.1条的规定，终止了全部或部分合同，甲方可以适当的条件和方法向第三方购买乙方未能提供的服务，乙方应承担甲方购买类似服务所额外支出的费用。同时，乙方应继续执行合同中未终止的部分。</w:t>
      </w:r>
    </w:p>
    <w:p>
      <w:pPr>
        <w:spacing w:line="400" w:lineRule="exact"/>
        <w:ind w:firstLine="442" w:firstLineChars="200"/>
        <w:outlineLvl w:val="1"/>
        <w:rPr>
          <w:rFonts w:hint="eastAsia" w:ascii="宋体" w:hAnsi="宋体" w:cs="宋体"/>
          <w:b/>
          <w:color w:val="auto"/>
          <w:sz w:val="22"/>
        </w:rPr>
      </w:pPr>
      <w:bookmarkStart w:id="94" w:name="_Toc32253"/>
      <w:bookmarkStart w:id="95" w:name="_Toc29805"/>
      <w:r>
        <w:rPr>
          <w:rFonts w:hint="eastAsia" w:ascii="宋体" w:hAnsi="宋体" w:cs="宋体"/>
          <w:b/>
          <w:color w:val="auto"/>
          <w:sz w:val="22"/>
        </w:rPr>
        <w:t>13. 破产终止合同</w:t>
      </w:r>
      <w:bookmarkEnd w:id="94"/>
      <w:bookmarkEnd w:id="95"/>
    </w:p>
    <w:p>
      <w:pPr>
        <w:spacing w:line="400" w:lineRule="exact"/>
        <w:ind w:firstLine="440" w:firstLineChars="200"/>
        <w:rPr>
          <w:rFonts w:hint="eastAsia" w:ascii="宋体" w:hAnsi="宋体" w:cs="宋体"/>
          <w:color w:val="auto"/>
          <w:sz w:val="22"/>
        </w:rPr>
      </w:pPr>
      <w:r>
        <w:rPr>
          <w:rFonts w:hint="eastAsia" w:ascii="宋体" w:hAnsi="宋体" w:cs="宋体"/>
          <w:color w:val="auto"/>
          <w:sz w:val="22"/>
        </w:rPr>
        <w:t>13.1 如果乙方破产或无清偿能力，甲方可在任何时候以书面形式通知乙方终止合同而不给乙方补偿。</w:t>
      </w:r>
    </w:p>
    <w:p>
      <w:pPr>
        <w:spacing w:line="400" w:lineRule="exact"/>
        <w:ind w:firstLine="440" w:firstLineChars="200"/>
        <w:rPr>
          <w:rFonts w:hint="eastAsia" w:ascii="宋体" w:hAnsi="宋体" w:cs="宋体"/>
          <w:color w:val="auto"/>
          <w:sz w:val="22"/>
        </w:rPr>
      </w:pPr>
      <w:r>
        <w:rPr>
          <w:rFonts w:hint="eastAsia" w:ascii="宋体" w:hAnsi="宋体" w:cs="宋体"/>
          <w:color w:val="auto"/>
          <w:sz w:val="22"/>
        </w:rPr>
        <w:t>13.2该终止合同将不损害或影响甲方已经采取或将要采取的任何行动或补救措施的权力。</w:t>
      </w:r>
    </w:p>
    <w:p>
      <w:pPr>
        <w:topLinePunct/>
        <w:autoSpaceDE w:val="0"/>
        <w:autoSpaceDN w:val="0"/>
        <w:spacing w:line="400" w:lineRule="exact"/>
        <w:ind w:firstLine="442" w:firstLineChars="200"/>
        <w:outlineLvl w:val="1"/>
        <w:rPr>
          <w:rFonts w:hint="eastAsia" w:ascii="宋体" w:hAnsi="宋体" w:cs="宋体"/>
          <w:b/>
          <w:color w:val="auto"/>
          <w:sz w:val="22"/>
        </w:rPr>
      </w:pPr>
      <w:bookmarkStart w:id="96" w:name="_Toc25634"/>
      <w:bookmarkStart w:id="97" w:name="_Toc21386"/>
      <w:r>
        <w:rPr>
          <w:rFonts w:hint="eastAsia" w:ascii="宋体" w:hAnsi="宋体" w:cs="宋体"/>
          <w:b/>
          <w:color w:val="auto"/>
          <w:sz w:val="22"/>
        </w:rPr>
        <w:t>14. 其他情况的终止合同</w:t>
      </w:r>
      <w:bookmarkEnd w:id="96"/>
      <w:bookmarkEnd w:id="97"/>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14.1 乙方在执行合同的过程中发生重大事故或变故，对履行合同有直接影响的，甲方可以提出终止合同而不给予乙方任何补偿。</w:t>
      </w:r>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14.2 在服务期内，由于甲方工作计划调整，推广使用新应用系统导致本项目相关服务停止的，甲方可以提出终止合同而不给予乙方任何补偿。</w:t>
      </w:r>
    </w:p>
    <w:p>
      <w:pPr>
        <w:tabs>
          <w:tab w:val="left" w:pos="700"/>
        </w:tabs>
        <w:spacing w:line="400" w:lineRule="exact"/>
        <w:ind w:firstLine="442" w:firstLineChars="200"/>
        <w:outlineLvl w:val="1"/>
        <w:rPr>
          <w:rFonts w:hint="eastAsia" w:ascii="宋体" w:hAnsi="宋体" w:cs="宋体"/>
          <w:b/>
          <w:color w:val="auto"/>
          <w:sz w:val="22"/>
        </w:rPr>
      </w:pPr>
      <w:bookmarkStart w:id="98" w:name="_Toc825"/>
      <w:bookmarkStart w:id="99" w:name="_Toc26374"/>
      <w:r>
        <w:rPr>
          <w:rFonts w:hint="eastAsia" w:ascii="宋体" w:hAnsi="宋体" w:cs="宋体"/>
          <w:b/>
          <w:color w:val="auto"/>
          <w:sz w:val="22"/>
        </w:rPr>
        <w:t>15. 合同修改或变更</w:t>
      </w:r>
      <w:bookmarkEnd w:id="98"/>
      <w:bookmarkEnd w:id="99"/>
    </w:p>
    <w:p>
      <w:pPr>
        <w:spacing w:line="400" w:lineRule="exact"/>
        <w:ind w:firstLine="482"/>
        <w:rPr>
          <w:rFonts w:hint="eastAsia" w:ascii="宋体" w:hAnsi="宋体" w:cs="宋体"/>
          <w:color w:val="auto"/>
          <w:sz w:val="22"/>
        </w:rPr>
      </w:pPr>
      <w:r>
        <w:rPr>
          <w:rFonts w:hint="eastAsia" w:ascii="宋体" w:hAnsi="宋体" w:cs="宋体"/>
          <w:color w:val="auto"/>
          <w:sz w:val="22"/>
        </w:rPr>
        <w:t>15.1 合同如有未尽事宜，须经甲乙双方共同协商，做出补充约定，并签订书面补充合同或变更协议。补充合同或变更协议作为本合同的一部分，与本合同具有同等效力。</w:t>
      </w:r>
    </w:p>
    <w:p>
      <w:pPr>
        <w:topLinePunct/>
        <w:autoSpaceDE w:val="0"/>
        <w:autoSpaceDN w:val="0"/>
        <w:spacing w:line="400" w:lineRule="exact"/>
        <w:ind w:firstLine="440" w:firstLineChars="200"/>
        <w:rPr>
          <w:rFonts w:hint="eastAsia" w:ascii="宋体" w:hAnsi="宋体" w:cs="宋体"/>
          <w:b/>
          <w:color w:val="auto"/>
          <w:sz w:val="22"/>
        </w:rPr>
      </w:pPr>
      <w:r>
        <w:rPr>
          <w:rFonts w:hint="eastAsia" w:ascii="宋体" w:hAnsi="宋体" w:cs="宋体"/>
          <w:color w:val="auto"/>
          <w:sz w:val="22"/>
        </w:rPr>
        <w:t>15.2 除了双方签署书面修改或变更协议，并成为本合同不可分割的一部分的情况之外，本合同的条款不得有任何变化或修改。</w:t>
      </w:r>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15.3 由于采购人项目统一规划等原因导致本项目停止部分服务的，甲方将启动合同变更程序，与乙方协商变更相关合同条款。</w:t>
      </w:r>
    </w:p>
    <w:p>
      <w:pPr>
        <w:spacing w:line="400" w:lineRule="exact"/>
        <w:ind w:firstLine="442" w:firstLineChars="200"/>
        <w:outlineLvl w:val="1"/>
        <w:rPr>
          <w:rFonts w:hint="eastAsia" w:ascii="宋体" w:hAnsi="宋体" w:cs="宋体"/>
          <w:b/>
          <w:color w:val="auto"/>
          <w:sz w:val="22"/>
        </w:rPr>
      </w:pPr>
      <w:bookmarkStart w:id="100" w:name="_Toc11723"/>
      <w:bookmarkStart w:id="101" w:name="_Toc12870"/>
      <w:r>
        <w:rPr>
          <w:rFonts w:hint="eastAsia" w:ascii="宋体" w:hAnsi="宋体" w:cs="宋体"/>
          <w:b/>
          <w:color w:val="auto"/>
          <w:sz w:val="22"/>
        </w:rPr>
        <w:t>16. 转让和分包</w:t>
      </w:r>
      <w:bookmarkEnd w:id="100"/>
      <w:bookmarkEnd w:id="101"/>
    </w:p>
    <w:p>
      <w:pPr>
        <w:spacing w:line="400" w:lineRule="exact"/>
        <w:ind w:firstLine="440" w:firstLineChars="200"/>
        <w:rPr>
          <w:rFonts w:hint="eastAsia" w:ascii="宋体" w:hAnsi="宋体" w:cs="宋体"/>
          <w:color w:val="auto"/>
          <w:sz w:val="22"/>
        </w:rPr>
      </w:pPr>
      <w:r>
        <w:rPr>
          <w:rFonts w:hint="eastAsia" w:ascii="宋体" w:hAnsi="宋体" w:cs="宋体"/>
          <w:color w:val="auto"/>
          <w:sz w:val="22"/>
        </w:rPr>
        <w:t>16.1 除甲方事先书面同意外，乙方不得部分转让或全部转让其应履行的合同义务。</w:t>
      </w:r>
    </w:p>
    <w:p>
      <w:pPr>
        <w:spacing w:line="400" w:lineRule="exact"/>
        <w:ind w:firstLine="440" w:firstLineChars="200"/>
        <w:rPr>
          <w:rFonts w:hint="eastAsia" w:ascii="宋体" w:hAnsi="宋体" w:cs="宋体"/>
          <w:color w:val="auto"/>
          <w:sz w:val="22"/>
        </w:rPr>
      </w:pPr>
      <w:r>
        <w:rPr>
          <w:rFonts w:hint="eastAsia" w:ascii="宋体" w:hAnsi="宋体" w:cs="宋体"/>
          <w:color w:val="auto"/>
          <w:sz w:val="22"/>
        </w:rPr>
        <w:t>16.2 未经甲方同意，乙方不得采取分包方式履行合同。经甲方同意分包履行合同的，乙方就采购项目及分包项目向甲方负责，分包供应商就分包项目承担责任。</w:t>
      </w:r>
    </w:p>
    <w:p>
      <w:pPr>
        <w:topLinePunct/>
        <w:autoSpaceDE w:val="0"/>
        <w:autoSpaceDN w:val="0"/>
        <w:spacing w:line="400" w:lineRule="exact"/>
        <w:ind w:firstLine="442" w:firstLineChars="200"/>
        <w:outlineLvl w:val="1"/>
        <w:rPr>
          <w:rFonts w:hint="eastAsia" w:ascii="宋体" w:hAnsi="宋体" w:cs="宋体"/>
          <w:b/>
          <w:color w:val="auto"/>
          <w:sz w:val="22"/>
        </w:rPr>
      </w:pPr>
      <w:bookmarkStart w:id="102" w:name="_Toc15170"/>
      <w:bookmarkStart w:id="103" w:name="_Toc23771"/>
      <w:r>
        <w:rPr>
          <w:rFonts w:hint="eastAsia" w:ascii="宋体" w:hAnsi="宋体" w:cs="宋体"/>
          <w:b/>
          <w:color w:val="auto"/>
          <w:sz w:val="22"/>
        </w:rPr>
        <w:t>17. 合同语言</w:t>
      </w:r>
      <w:bookmarkEnd w:id="102"/>
      <w:bookmarkEnd w:id="103"/>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17.1 本合同语言为中文。</w:t>
      </w:r>
    </w:p>
    <w:p>
      <w:pPr>
        <w:spacing w:line="400" w:lineRule="exact"/>
        <w:ind w:firstLine="440" w:firstLineChars="200"/>
        <w:rPr>
          <w:rFonts w:hint="eastAsia" w:ascii="宋体" w:hAnsi="宋体" w:cs="宋体"/>
          <w:color w:val="auto"/>
          <w:sz w:val="22"/>
        </w:rPr>
      </w:pPr>
      <w:r>
        <w:rPr>
          <w:rFonts w:hint="eastAsia" w:ascii="宋体" w:hAnsi="宋体" w:cs="宋体"/>
          <w:color w:val="auto"/>
          <w:sz w:val="22"/>
        </w:rPr>
        <w:t>17.2 双方交换的与合同有关的信件和其他文件应用合同语言书写。</w:t>
      </w:r>
    </w:p>
    <w:p>
      <w:pPr>
        <w:spacing w:line="400" w:lineRule="exact"/>
        <w:ind w:firstLine="442" w:firstLineChars="200"/>
        <w:outlineLvl w:val="1"/>
        <w:rPr>
          <w:rFonts w:hint="eastAsia" w:ascii="宋体" w:hAnsi="宋体" w:cs="宋体"/>
          <w:b/>
          <w:color w:val="auto"/>
          <w:sz w:val="22"/>
        </w:rPr>
      </w:pPr>
      <w:bookmarkStart w:id="104" w:name="_Toc12419"/>
      <w:bookmarkStart w:id="105" w:name="_Toc11412"/>
      <w:r>
        <w:rPr>
          <w:rFonts w:hint="eastAsia" w:ascii="宋体" w:hAnsi="宋体" w:cs="宋体"/>
          <w:b/>
          <w:color w:val="auto"/>
          <w:sz w:val="22"/>
        </w:rPr>
        <w:t>18. 适用法律</w:t>
      </w:r>
      <w:bookmarkEnd w:id="104"/>
      <w:bookmarkEnd w:id="105"/>
    </w:p>
    <w:p>
      <w:pPr>
        <w:spacing w:line="400" w:lineRule="exact"/>
        <w:ind w:firstLine="440" w:firstLineChars="200"/>
        <w:rPr>
          <w:rFonts w:hint="eastAsia" w:ascii="宋体" w:hAnsi="宋体" w:cs="宋体"/>
          <w:color w:val="auto"/>
          <w:sz w:val="22"/>
        </w:rPr>
      </w:pPr>
      <w:r>
        <w:rPr>
          <w:rFonts w:hint="eastAsia" w:ascii="宋体" w:hAnsi="宋体" w:cs="宋体"/>
          <w:color w:val="auto"/>
          <w:sz w:val="22"/>
        </w:rPr>
        <w:t>18.1 本合同按照中华人民共和国现行法律进行解释。</w:t>
      </w:r>
    </w:p>
    <w:p>
      <w:pPr>
        <w:spacing w:line="400" w:lineRule="exact"/>
        <w:ind w:firstLine="440" w:firstLineChars="200"/>
        <w:rPr>
          <w:rFonts w:hint="eastAsia" w:ascii="宋体" w:hAnsi="宋体" w:cs="宋体"/>
          <w:color w:val="auto"/>
          <w:sz w:val="22"/>
        </w:rPr>
      </w:pPr>
      <w:r>
        <w:rPr>
          <w:rFonts w:hint="eastAsia" w:ascii="宋体" w:hAnsi="宋体" w:cs="宋体"/>
          <w:color w:val="auto"/>
          <w:sz w:val="22"/>
        </w:rPr>
        <w:t>18.2 本合同的履行、违约责任和解决争议的方法等适用《中华人民共和国民法典》。</w:t>
      </w:r>
    </w:p>
    <w:p>
      <w:pPr>
        <w:topLinePunct/>
        <w:autoSpaceDE w:val="0"/>
        <w:autoSpaceDN w:val="0"/>
        <w:spacing w:line="400" w:lineRule="exact"/>
        <w:ind w:firstLine="442" w:firstLineChars="200"/>
        <w:outlineLvl w:val="1"/>
        <w:rPr>
          <w:rFonts w:hint="eastAsia" w:ascii="宋体" w:hAnsi="宋体" w:cs="宋体"/>
          <w:b/>
          <w:color w:val="auto"/>
          <w:sz w:val="22"/>
        </w:rPr>
      </w:pPr>
      <w:bookmarkStart w:id="106" w:name="_Toc4664"/>
      <w:bookmarkStart w:id="107" w:name="_Toc1985"/>
      <w:r>
        <w:rPr>
          <w:rFonts w:hint="eastAsia" w:ascii="宋体" w:hAnsi="宋体" w:cs="宋体"/>
          <w:b/>
          <w:color w:val="auto"/>
          <w:sz w:val="22"/>
        </w:rPr>
        <w:t>19. 税费</w:t>
      </w:r>
      <w:bookmarkEnd w:id="106"/>
      <w:bookmarkEnd w:id="107"/>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19.1 合同服务的所有税费均已包含于合同价中，甲方不再另行支付。</w:t>
      </w:r>
    </w:p>
    <w:p>
      <w:pPr>
        <w:tabs>
          <w:tab w:val="left" w:pos="700"/>
        </w:tabs>
        <w:spacing w:line="400" w:lineRule="exact"/>
        <w:ind w:firstLine="442" w:firstLineChars="200"/>
        <w:outlineLvl w:val="1"/>
        <w:rPr>
          <w:rFonts w:hint="eastAsia" w:ascii="宋体" w:hAnsi="宋体" w:cs="宋体"/>
          <w:b/>
          <w:color w:val="auto"/>
          <w:sz w:val="22"/>
        </w:rPr>
      </w:pPr>
      <w:bookmarkStart w:id="108" w:name="_Toc11519"/>
      <w:bookmarkStart w:id="109" w:name="_Toc6527"/>
      <w:r>
        <w:rPr>
          <w:rFonts w:hint="eastAsia" w:ascii="宋体" w:hAnsi="宋体" w:cs="宋体"/>
          <w:b/>
          <w:color w:val="auto"/>
          <w:sz w:val="22"/>
        </w:rPr>
        <w:t>20. 合同生效</w:t>
      </w:r>
      <w:bookmarkEnd w:id="108"/>
      <w:bookmarkEnd w:id="109"/>
    </w:p>
    <w:p>
      <w:pPr>
        <w:spacing w:line="400" w:lineRule="exact"/>
        <w:ind w:firstLine="440" w:firstLineChars="200"/>
        <w:rPr>
          <w:rFonts w:hint="eastAsia" w:ascii="宋体" w:hAnsi="宋体" w:cs="宋体"/>
          <w:color w:val="auto"/>
          <w:sz w:val="22"/>
        </w:rPr>
      </w:pPr>
      <w:r>
        <w:rPr>
          <w:rFonts w:hint="eastAsia" w:ascii="宋体" w:hAnsi="宋体" w:cs="宋体"/>
          <w:color w:val="auto"/>
          <w:sz w:val="22"/>
        </w:rPr>
        <w:t>20.1 本合同一式</w:t>
      </w:r>
      <w:r>
        <w:rPr>
          <w:rFonts w:hint="eastAsia" w:ascii="宋体" w:hAnsi="宋体" w:cs="宋体"/>
          <w:color w:val="auto"/>
          <w:sz w:val="22"/>
          <w:u w:val="single"/>
        </w:rPr>
        <w:t xml:space="preserve">    </w:t>
      </w:r>
      <w:r>
        <w:rPr>
          <w:rFonts w:hint="eastAsia" w:ascii="宋体" w:hAnsi="宋体" w:cs="宋体"/>
          <w:color w:val="auto"/>
          <w:sz w:val="22"/>
        </w:rPr>
        <w:t>份，由甲乙双方法定代表人（负责人）或被授权人签字并盖章后生效。</w:t>
      </w:r>
    </w:p>
    <w:p>
      <w:pPr>
        <w:spacing w:line="360" w:lineRule="auto"/>
        <w:rPr>
          <w:rFonts w:ascii="Times New Roman" w:hAnsi="Times New Roman"/>
          <w:color w:val="auto"/>
          <w:szCs w:val="21"/>
        </w:rPr>
        <w:sectPr>
          <w:pgSz w:w="11907" w:h="16839"/>
          <w:pgMar w:top="1440" w:right="1746" w:bottom="1440" w:left="1746" w:header="1148" w:footer="709" w:gutter="0"/>
          <w:cols w:space="720" w:num="1"/>
          <w:docGrid w:linePitch="360" w:charSpace="0"/>
        </w:sectPr>
      </w:pPr>
    </w:p>
    <w:p>
      <w:pPr>
        <w:topLinePunct/>
        <w:autoSpaceDE w:val="0"/>
        <w:autoSpaceDN w:val="0"/>
        <w:spacing w:line="360" w:lineRule="auto"/>
        <w:jc w:val="center"/>
        <w:outlineLvl w:val="0"/>
        <w:rPr>
          <w:rFonts w:hint="eastAsia" w:ascii="宋体" w:hAnsi="宋体" w:cs="宋体"/>
          <w:b/>
          <w:color w:val="auto"/>
          <w:sz w:val="24"/>
          <w:szCs w:val="24"/>
        </w:rPr>
      </w:pPr>
      <w:bookmarkStart w:id="110" w:name="_Toc30503"/>
      <w:bookmarkStart w:id="111" w:name="_Toc3171"/>
      <w:r>
        <w:rPr>
          <w:rFonts w:hint="eastAsia" w:ascii="宋体" w:hAnsi="宋体" w:cs="宋体"/>
          <w:b/>
          <w:color w:val="auto"/>
          <w:sz w:val="24"/>
          <w:szCs w:val="24"/>
        </w:rPr>
        <w:t>三   采购文件及响应文件（如有必要，可另附）</w:t>
      </w:r>
      <w:bookmarkEnd w:id="110"/>
      <w:bookmarkEnd w:id="111"/>
    </w:p>
    <w:p>
      <w:pPr>
        <w:adjustRightInd w:val="0"/>
        <w:snapToGrid w:val="0"/>
        <w:spacing w:line="580" w:lineRule="exact"/>
        <w:ind w:firstLine="480" w:firstLineChars="200"/>
        <w:jc w:val="center"/>
        <w:outlineLvl w:val="0"/>
        <w:rPr>
          <w:rFonts w:hint="eastAsia" w:ascii="宋体" w:hAnsi="宋体" w:cs="宋体"/>
          <w:b/>
          <w:color w:val="auto"/>
          <w:sz w:val="24"/>
          <w:szCs w:val="24"/>
        </w:rPr>
      </w:pPr>
      <w:r>
        <w:rPr>
          <w:rFonts w:hint="eastAsia" w:ascii="宋体" w:hAnsi="宋体" w:cs="宋体"/>
          <w:color w:val="auto"/>
          <w:sz w:val="24"/>
        </w:rPr>
        <w:br w:type="page"/>
      </w:r>
      <w:r>
        <w:rPr>
          <w:rFonts w:hint="eastAsia" w:ascii="宋体" w:hAnsi="宋体" w:cs="宋体"/>
          <w:b/>
          <w:color w:val="auto"/>
          <w:sz w:val="24"/>
          <w:szCs w:val="24"/>
        </w:rPr>
        <w:t>四   报价表（总报价表和分项报价表，如有需要可另附）</w:t>
      </w:r>
    </w:p>
    <w:p>
      <w:pPr>
        <w:jc w:val="left"/>
        <w:rPr>
          <w:rFonts w:hint="eastAsia" w:ascii="宋体" w:hAnsi="宋体" w:cs="宋体"/>
          <w:b/>
          <w:color w:val="auto"/>
          <w:sz w:val="24"/>
          <w:szCs w:val="24"/>
        </w:rPr>
      </w:pPr>
      <w:r>
        <w:rPr>
          <w:rFonts w:hint="eastAsia" w:ascii="宋体" w:hAnsi="宋体" w:cs="宋体"/>
          <w:b/>
          <w:color w:val="auto"/>
          <w:sz w:val="24"/>
          <w:szCs w:val="24"/>
        </w:rPr>
        <w:br w:type="page"/>
      </w:r>
    </w:p>
    <w:p>
      <w:pPr>
        <w:adjustRightInd w:val="0"/>
        <w:snapToGrid w:val="0"/>
        <w:spacing w:line="580" w:lineRule="exact"/>
        <w:ind w:firstLine="482" w:firstLineChars="200"/>
        <w:jc w:val="center"/>
        <w:outlineLvl w:val="0"/>
        <w:rPr>
          <w:rFonts w:hint="eastAsia" w:ascii="宋体" w:hAnsi="宋体" w:cs="宋体"/>
          <w:b/>
          <w:color w:val="auto"/>
          <w:sz w:val="24"/>
          <w:szCs w:val="24"/>
        </w:rPr>
      </w:pPr>
      <w:r>
        <w:rPr>
          <w:rFonts w:hint="eastAsia" w:ascii="宋体" w:hAnsi="宋体" w:cs="宋体"/>
          <w:b/>
          <w:color w:val="auto"/>
          <w:sz w:val="24"/>
          <w:szCs w:val="24"/>
        </w:rPr>
        <w:t xml:space="preserve">五  </w:t>
      </w:r>
      <w:r>
        <w:rPr>
          <w:rFonts w:hint="eastAsia" w:ascii="宋体" w:hAnsi="宋体" w:cs="宋体"/>
          <w:b/>
          <w:color w:val="auto"/>
          <w:sz w:val="24"/>
          <w:szCs w:val="24"/>
          <w:lang w:val="en-US" w:eastAsia="zh-CN"/>
        </w:rPr>
        <w:t>闽清</w:t>
      </w:r>
      <w:r>
        <w:rPr>
          <w:rFonts w:hint="eastAsia" w:ascii="宋体" w:hAnsi="宋体" w:cs="宋体"/>
          <w:b/>
          <w:color w:val="auto"/>
          <w:sz w:val="24"/>
          <w:szCs w:val="24"/>
        </w:rPr>
        <w:t>税务信息化廉政情况反馈书</w:t>
      </w:r>
    </w:p>
    <w:tbl>
      <w:tblPr>
        <w:tblStyle w:val="31"/>
        <w:tblW w:w="8450" w:type="dxa"/>
        <w:tblInd w:w="93" w:type="dxa"/>
        <w:tblLayout w:type="fixed"/>
        <w:tblCellMar>
          <w:top w:w="0" w:type="dxa"/>
          <w:left w:w="108" w:type="dxa"/>
          <w:bottom w:w="0" w:type="dxa"/>
          <w:right w:w="108" w:type="dxa"/>
        </w:tblCellMar>
      </w:tblPr>
      <w:tblGrid>
        <w:gridCol w:w="2181"/>
        <w:gridCol w:w="6269"/>
      </w:tblGrid>
      <w:tr>
        <w:tblPrEx>
          <w:tblCellMar>
            <w:top w:w="0" w:type="dxa"/>
            <w:left w:w="108" w:type="dxa"/>
            <w:bottom w:w="0" w:type="dxa"/>
            <w:right w:w="108" w:type="dxa"/>
          </w:tblCellMar>
        </w:tblPrEx>
        <w:trPr>
          <w:trHeight w:val="840" w:hRule="atLeast"/>
        </w:trPr>
        <w:tc>
          <w:tcPr>
            <w:tcW w:w="845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580" w:lineRule="exact"/>
              <w:ind w:firstLine="440" w:firstLineChars="200"/>
              <w:jc w:val="center"/>
              <w:textAlignment w:val="center"/>
              <w:rPr>
                <w:rFonts w:hint="eastAsia" w:ascii="宋体" w:hAnsi="宋体" w:cs="宋体"/>
                <w:color w:val="auto"/>
                <w:sz w:val="22"/>
              </w:rPr>
            </w:pPr>
            <w:r>
              <w:rPr>
                <w:rFonts w:hint="eastAsia" w:ascii="宋体" w:hAnsi="宋体" w:cs="宋体"/>
                <w:color w:val="auto"/>
                <w:kern w:val="0"/>
                <w:sz w:val="22"/>
                <w:lang w:bidi="ar"/>
              </w:rPr>
              <w:t>项目基本情况</w:t>
            </w:r>
          </w:p>
        </w:tc>
      </w:tr>
      <w:tr>
        <w:tblPrEx>
          <w:tblCellMar>
            <w:top w:w="0" w:type="dxa"/>
            <w:left w:w="108" w:type="dxa"/>
            <w:bottom w:w="0" w:type="dxa"/>
            <w:right w:w="108" w:type="dxa"/>
          </w:tblCellMar>
        </w:tblPrEx>
        <w:trPr>
          <w:trHeight w:val="285" w:hRule="atLeast"/>
        </w:trPr>
        <w:tc>
          <w:tcPr>
            <w:tcW w:w="2181"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textAlignment w:val="center"/>
              <w:rPr>
                <w:rFonts w:hint="eastAsia" w:ascii="宋体" w:hAnsi="宋体" w:cs="宋体"/>
                <w:b/>
                <w:bCs/>
                <w:color w:val="auto"/>
                <w:sz w:val="22"/>
              </w:rPr>
            </w:pPr>
            <w:r>
              <w:rPr>
                <w:rFonts w:hint="eastAsia" w:ascii="宋体" w:hAnsi="宋体" w:cs="宋体"/>
                <w:b/>
                <w:bCs/>
                <w:color w:val="auto"/>
                <w:kern w:val="0"/>
                <w:sz w:val="22"/>
                <w:lang w:bidi="ar"/>
              </w:rPr>
              <w:t>项目名称（编号）</w:t>
            </w:r>
          </w:p>
        </w:tc>
        <w:tc>
          <w:tcPr>
            <w:tcW w:w="6269"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ind w:firstLine="440" w:firstLineChars="200"/>
              <w:jc w:val="center"/>
              <w:textAlignment w:val="center"/>
              <w:rPr>
                <w:rFonts w:hint="eastAsia" w:ascii="宋体" w:hAnsi="宋体" w:eastAsia="宋体" w:cs="宋体"/>
                <w:color w:val="auto"/>
                <w:kern w:val="0"/>
                <w:sz w:val="22"/>
                <w:lang w:eastAsia="zh-CN" w:bidi="ar"/>
              </w:rPr>
            </w:pPr>
            <w:r>
              <w:rPr>
                <w:rFonts w:hint="eastAsia" w:ascii="宋体" w:hAnsi="宋体" w:cs="宋体"/>
                <w:color w:val="auto"/>
                <w:kern w:val="0"/>
                <w:sz w:val="22"/>
                <w:lang w:eastAsia="zh-CN" w:bidi="ar"/>
              </w:rPr>
              <w:t>闽清税务2025年网络线路租用项目</w:t>
            </w:r>
            <w:r>
              <w:rPr>
                <w:rFonts w:hint="eastAsia" w:ascii="宋体" w:hAnsi="宋体" w:cs="宋体"/>
                <w:color w:val="auto"/>
                <w:kern w:val="0"/>
                <w:sz w:val="22"/>
                <w:lang w:bidi="ar"/>
              </w:rPr>
              <w:t xml:space="preserve">   </w:t>
            </w:r>
            <w:r>
              <w:rPr>
                <w:rFonts w:hint="eastAsia" w:ascii="宋体" w:hAnsi="宋体" w:cs="宋体"/>
                <w:color w:val="auto"/>
                <w:kern w:val="0"/>
                <w:sz w:val="22"/>
                <w:lang w:eastAsia="zh-CN" w:bidi="ar"/>
              </w:rPr>
              <w:t>ZXWT-2025-398</w:t>
            </w:r>
          </w:p>
        </w:tc>
      </w:tr>
      <w:tr>
        <w:tblPrEx>
          <w:tblCellMar>
            <w:top w:w="0" w:type="dxa"/>
            <w:left w:w="108" w:type="dxa"/>
            <w:bottom w:w="0" w:type="dxa"/>
            <w:right w:w="108" w:type="dxa"/>
          </w:tblCellMar>
        </w:tblPrEx>
        <w:trPr>
          <w:trHeight w:val="570" w:hRule="atLeast"/>
        </w:trPr>
        <w:tc>
          <w:tcPr>
            <w:tcW w:w="2181"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textAlignment w:val="center"/>
              <w:rPr>
                <w:rFonts w:hint="eastAsia" w:ascii="宋体" w:hAnsi="宋体" w:cs="宋体"/>
                <w:b/>
                <w:bCs/>
                <w:color w:val="auto"/>
                <w:sz w:val="22"/>
              </w:rPr>
            </w:pPr>
            <w:r>
              <w:rPr>
                <w:rFonts w:hint="eastAsia" w:ascii="宋体" w:hAnsi="宋体" w:cs="宋体"/>
                <w:b/>
                <w:bCs/>
                <w:color w:val="auto"/>
                <w:kern w:val="0"/>
                <w:sz w:val="22"/>
                <w:lang w:bidi="ar"/>
              </w:rPr>
              <w:t>服务商名称</w:t>
            </w:r>
          </w:p>
        </w:tc>
        <w:tc>
          <w:tcPr>
            <w:tcW w:w="6269"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ind w:firstLine="440" w:firstLineChars="200"/>
              <w:jc w:val="center"/>
              <w:textAlignment w:val="center"/>
              <w:rPr>
                <w:rFonts w:hint="eastAsia" w:ascii="宋体" w:hAnsi="宋体" w:cs="宋体"/>
                <w:color w:val="auto"/>
                <w:sz w:val="22"/>
              </w:rPr>
            </w:pPr>
            <w:r>
              <w:rPr>
                <w:rFonts w:hint="eastAsia" w:ascii="宋体" w:hAnsi="宋体" w:cs="宋体"/>
                <w:color w:val="auto"/>
                <w:kern w:val="0"/>
                <w:sz w:val="22"/>
                <w:lang w:bidi="ar"/>
              </w:rPr>
              <w:t>XXX公司</w:t>
            </w:r>
          </w:p>
        </w:tc>
      </w:tr>
      <w:tr>
        <w:tblPrEx>
          <w:tblCellMar>
            <w:top w:w="0" w:type="dxa"/>
            <w:left w:w="108" w:type="dxa"/>
            <w:bottom w:w="0" w:type="dxa"/>
            <w:right w:w="108" w:type="dxa"/>
          </w:tblCellMar>
        </w:tblPrEx>
        <w:trPr>
          <w:trHeight w:val="558" w:hRule="atLeast"/>
        </w:trPr>
        <w:tc>
          <w:tcPr>
            <w:tcW w:w="2181"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textAlignment w:val="center"/>
              <w:rPr>
                <w:rFonts w:hint="eastAsia" w:ascii="宋体" w:hAnsi="宋体" w:cs="宋体"/>
                <w:b/>
                <w:bCs/>
                <w:color w:val="auto"/>
                <w:sz w:val="22"/>
              </w:rPr>
            </w:pPr>
            <w:r>
              <w:rPr>
                <w:rFonts w:hint="eastAsia" w:ascii="宋体" w:hAnsi="宋体" w:cs="宋体"/>
                <w:b/>
                <w:bCs/>
                <w:color w:val="auto"/>
                <w:kern w:val="0"/>
                <w:sz w:val="22"/>
                <w:lang w:bidi="ar"/>
              </w:rPr>
              <w:t>联系人及电话</w:t>
            </w:r>
          </w:p>
        </w:tc>
        <w:tc>
          <w:tcPr>
            <w:tcW w:w="6269"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ind w:firstLine="440" w:firstLineChars="200"/>
              <w:jc w:val="center"/>
              <w:textAlignment w:val="center"/>
              <w:rPr>
                <w:rFonts w:hint="eastAsia" w:ascii="宋体" w:hAnsi="宋体" w:cs="宋体"/>
                <w:color w:val="auto"/>
                <w:sz w:val="22"/>
              </w:rPr>
            </w:pPr>
            <w:r>
              <w:rPr>
                <w:rFonts w:hint="eastAsia" w:ascii="宋体" w:hAnsi="宋体" w:cs="宋体"/>
                <w:color w:val="auto"/>
                <w:kern w:val="0"/>
                <w:sz w:val="22"/>
                <w:lang w:bidi="ar"/>
              </w:rPr>
              <w:t>联系人：  职务：   电话：XXX</w:t>
            </w:r>
          </w:p>
        </w:tc>
      </w:tr>
      <w:tr>
        <w:tblPrEx>
          <w:tblCellMar>
            <w:top w:w="0" w:type="dxa"/>
            <w:left w:w="108" w:type="dxa"/>
            <w:bottom w:w="0" w:type="dxa"/>
            <w:right w:w="108" w:type="dxa"/>
          </w:tblCellMar>
        </w:tblPrEx>
        <w:trPr>
          <w:trHeight w:val="570" w:hRule="atLeast"/>
        </w:trPr>
        <w:tc>
          <w:tcPr>
            <w:tcW w:w="2181"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textAlignment w:val="center"/>
              <w:rPr>
                <w:rFonts w:hint="eastAsia" w:ascii="宋体" w:hAnsi="宋体" w:cs="宋体"/>
                <w:b/>
                <w:bCs/>
                <w:color w:val="auto"/>
                <w:sz w:val="22"/>
              </w:rPr>
            </w:pPr>
            <w:r>
              <w:rPr>
                <w:rFonts w:hint="eastAsia" w:ascii="宋体" w:hAnsi="宋体" w:cs="宋体"/>
                <w:b/>
                <w:bCs/>
                <w:color w:val="auto"/>
                <w:kern w:val="0"/>
                <w:sz w:val="22"/>
                <w:lang w:bidi="ar"/>
              </w:rPr>
              <w:t>项目情况概述</w:t>
            </w:r>
          </w:p>
        </w:tc>
        <w:tc>
          <w:tcPr>
            <w:tcW w:w="6269" w:type="dxa"/>
            <w:tcBorders>
              <w:top w:val="single" w:color="000000" w:sz="4" w:space="0"/>
              <w:left w:val="single" w:color="000000" w:sz="4" w:space="0"/>
              <w:bottom w:val="single" w:color="000000" w:sz="4" w:space="0"/>
              <w:right w:val="single" w:color="000000" w:sz="4" w:space="0"/>
            </w:tcBorders>
            <w:vAlign w:val="center"/>
          </w:tcPr>
          <w:p>
            <w:pPr>
              <w:spacing w:line="580" w:lineRule="exact"/>
              <w:ind w:firstLine="440" w:firstLineChars="200"/>
              <w:jc w:val="center"/>
              <w:rPr>
                <w:rFonts w:hint="eastAsia" w:ascii="宋体" w:hAnsi="宋体" w:cs="宋体"/>
                <w:color w:val="auto"/>
                <w:sz w:val="22"/>
              </w:rPr>
            </w:pPr>
          </w:p>
        </w:tc>
      </w:tr>
      <w:tr>
        <w:tblPrEx>
          <w:tblCellMar>
            <w:top w:w="0" w:type="dxa"/>
            <w:left w:w="108" w:type="dxa"/>
            <w:bottom w:w="0" w:type="dxa"/>
            <w:right w:w="108" w:type="dxa"/>
          </w:tblCellMar>
        </w:tblPrEx>
        <w:trPr>
          <w:trHeight w:val="700" w:hRule="atLeast"/>
        </w:trPr>
        <w:tc>
          <w:tcPr>
            <w:tcW w:w="845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580" w:lineRule="exact"/>
              <w:ind w:firstLine="440" w:firstLineChars="200"/>
              <w:jc w:val="center"/>
              <w:textAlignment w:val="center"/>
              <w:rPr>
                <w:rFonts w:hint="eastAsia" w:ascii="宋体" w:hAnsi="宋体" w:cs="宋体"/>
                <w:b/>
                <w:bCs/>
                <w:color w:val="auto"/>
                <w:sz w:val="22"/>
              </w:rPr>
            </w:pPr>
            <w:r>
              <w:rPr>
                <w:rFonts w:hint="eastAsia" w:ascii="宋体" w:hAnsi="宋体" w:cs="宋体"/>
                <w:color w:val="auto"/>
                <w:kern w:val="0"/>
                <w:sz w:val="22"/>
                <w:lang w:bidi="ar"/>
              </w:rPr>
              <w:t>廉洁承诺履行情况</w:t>
            </w:r>
          </w:p>
        </w:tc>
      </w:tr>
      <w:tr>
        <w:tblPrEx>
          <w:tblCellMar>
            <w:top w:w="0" w:type="dxa"/>
            <w:left w:w="108" w:type="dxa"/>
            <w:bottom w:w="0" w:type="dxa"/>
            <w:right w:w="108" w:type="dxa"/>
          </w:tblCellMar>
        </w:tblPrEx>
        <w:trPr>
          <w:trHeight w:val="285" w:hRule="atLeast"/>
        </w:trPr>
        <w:tc>
          <w:tcPr>
            <w:tcW w:w="2181"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textAlignment w:val="center"/>
              <w:rPr>
                <w:rFonts w:hint="eastAsia" w:ascii="宋体" w:hAnsi="宋体" w:cs="宋体"/>
                <w:b/>
                <w:bCs/>
                <w:color w:val="auto"/>
                <w:sz w:val="22"/>
              </w:rPr>
            </w:pPr>
            <w:r>
              <w:rPr>
                <w:rFonts w:hint="eastAsia" w:ascii="宋体" w:hAnsi="宋体" w:cs="宋体"/>
                <w:b/>
                <w:bCs/>
                <w:color w:val="auto"/>
                <w:kern w:val="0"/>
                <w:sz w:val="22"/>
                <w:lang w:bidi="ar"/>
              </w:rPr>
              <w:t>反馈项</w:t>
            </w:r>
          </w:p>
        </w:tc>
        <w:tc>
          <w:tcPr>
            <w:tcW w:w="6269"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ind w:firstLine="440" w:firstLineChars="200"/>
              <w:jc w:val="center"/>
              <w:textAlignment w:val="center"/>
              <w:rPr>
                <w:rFonts w:hint="eastAsia" w:ascii="宋体" w:hAnsi="宋体" w:cs="宋体"/>
                <w:color w:val="auto"/>
                <w:sz w:val="22"/>
              </w:rPr>
            </w:pPr>
            <w:r>
              <w:rPr>
                <w:rFonts w:hint="eastAsia" w:ascii="宋体" w:hAnsi="宋体" w:cs="宋体"/>
                <w:color w:val="auto"/>
                <w:kern w:val="0"/>
                <w:sz w:val="22"/>
                <w:lang w:bidi="ar"/>
              </w:rPr>
              <w:t>反馈内容</w:t>
            </w:r>
          </w:p>
        </w:tc>
      </w:tr>
      <w:tr>
        <w:tblPrEx>
          <w:tblCellMar>
            <w:top w:w="0" w:type="dxa"/>
            <w:left w:w="108" w:type="dxa"/>
            <w:bottom w:w="0" w:type="dxa"/>
            <w:right w:w="108" w:type="dxa"/>
          </w:tblCellMar>
        </w:tblPrEx>
        <w:trPr>
          <w:trHeight w:val="570" w:hRule="atLeast"/>
        </w:trPr>
        <w:tc>
          <w:tcPr>
            <w:tcW w:w="2181"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textAlignment w:val="center"/>
              <w:rPr>
                <w:rFonts w:hint="eastAsia" w:ascii="宋体" w:hAnsi="宋体" w:cs="宋体"/>
                <w:b/>
                <w:bCs/>
                <w:color w:val="auto"/>
                <w:sz w:val="22"/>
              </w:rPr>
            </w:pPr>
            <w:r>
              <w:rPr>
                <w:rFonts w:hint="eastAsia" w:ascii="宋体" w:hAnsi="宋体" w:cs="宋体"/>
                <w:b/>
                <w:bCs/>
                <w:color w:val="auto"/>
                <w:kern w:val="0"/>
                <w:sz w:val="22"/>
                <w:lang w:bidi="ar"/>
              </w:rPr>
              <w:t>杜绝商业贿赂</w:t>
            </w:r>
          </w:p>
        </w:tc>
        <w:tc>
          <w:tcPr>
            <w:tcW w:w="6269"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left"/>
              <w:textAlignment w:val="center"/>
              <w:rPr>
                <w:rFonts w:hint="eastAsia" w:ascii="宋体" w:hAnsi="宋体" w:cs="宋体"/>
                <w:color w:val="auto"/>
                <w:sz w:val="22"/>
              </w:rPr>
            </w:pPr>
            <w:r>
              <w:rPr>
                <w:rFonts w:hint="eastAsia" w:ascii="宋体" w:hAnsi="宋体" w:cs="宋体"/>
                <w:color w:val="auto"/>
                <w:kern w:val="0"/>
                <w:sz w:val="22"/>
                <w:lang w:bidi="ar"/>
              </w:rPr>
              <w:t>向税务工作人员及其家属赠送礼品、礼金或提供任何形式的宴请、娱乐活动情况。</w:t>
            </w:r>
          </w:p>
        </w:tc>
      </w:tr>
      <w:tr>
        <w:tblPrEx>
          <w:tblCellMar>
            <w:top w:w="0" w:type="dxa"/>
            <w:left w:w="108" w:type="dxa"/>
            <w:bottom w:w="0" w:type="dxa"/>
            <w:right w:w="108" w:type="dxa"/>
          </w:tblCellMar>
        </w:tblPrEx>
        <w:trPr>
          <w:trHeight w:val="570" w:hRule="atLeast"/>
        </w:trPr>
        <w:tc>
          <w:tcPr>
            <w:tcW w:w="2181"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textAlignment w:val="center"/>
              <w:rPr>
                <w:rFonts w:hint="eastAsia" w:ascii="宋体" w:hAnsi="宋体" w:cs="宋体"/>
                <w:b/>
                <w:bCs/>
                <w:color w:val="auto"/>
                <w:sz w:val="22"/>
              </w:rPr>
            </w:pPr>
            <w:r>
              <w:rPr>
                <w:rFonts w:hint="eastAsia" w:ascii="宋体" w:hAnsi="宋体" w:cs="宋体"/>
                <w:b/>
                <w:bCs/>
                <w:color w:val="auto"/>
                <w:kern w:val="0"/>
                <w:sz w:val="22"/>
                <w:lang w:bidi="ar"/>
              </w:rPr>
              <w:t>规范经营活动</w:t>
            </w:r>
          </w:p>
        </w:tc>
        <w:tc>
          <w:tcPr>
            <w:tcW w:w="6269"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left"/>
              <w:textAlignment w:val="center"/>
              <w:rPr>
                <w:rFonts w:hint="eastAsia" w:ascii="宋体" w:hAnsi="宋体" w:cs="宋体"/>
                <w:color w:val="auto"/>
                <w:sz w:val="22"/>
              </w:rPr>
            </w:pPr>
            <w:r>
              <w:rPr>
                <w:rFonts w:hint="eastAsia" w:ascii="宋体" w:hAnsi="宋体" w:cs="宋体"/>
                <w:color w:val="auto"/>
                <w:kern w:val="0"/>
                <w:sz w:val="22"/>
                <w:lang w:bidi="ar"/>
              </w:rPr>
              <w:t>按照合同要求，按时完成各阶段任务，确保项目质量和进度情况。</w:t>
            </w:r>
          </w:p>
        </w:tc>
      </w:tr>
      <w:tr>
        <w:tblPrEx>
          <w:tblCellMar>
            <w:top w:w="0" w:type="dxa"/>
            <w:left w:w="108" w:type="dxa"/>
            <w:bottom w:w="0" w:type="dxa"/>
            <w:right w:w="108" w:type="dxa"/>
          </w:tblCellMar>
        </w:tblPrEx>
        <w:trPr>
          <w:trHeight w:val="570" w:hRule="atLeast"/>
        </w:trPr>
        <w:tc>
          <w:tcPr>
            <w:tcW w:w="2181"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textAlignment w:val="center"/>
              <w:rPr>
                <w:rFonts w:hint="eastAsia" w:ascii="宋体" w:hAnsi="宋体" w:cs="宋体"/>
                <w:b/>
                <w:bCs/>
                <w:color w:val="auto"/>
                <w:sz w:val="22"/>
              </w:rPr>
            </w:pPr>
            <w:r>
              <w:rPr>
                <w:rFonts w:hint="eastAsia" w:ascii="宋体" w:hAnsi="宋体" w:cs="宋体"/>
                <w:b/>
                <w:bCs/>
                <w:color w:val="auto"/>
                <w:kern w:val="0"/>
                <w:sz w:val="22"/>
                <w:lang w:bidi="ar"/>
              </w:rPr>
              <w:t>公开透明合作</w:t>
            </w:r>
          </w:p>
        </w:tc>
        <w:tc>
          <w:tcPr>
            <w:tcW w:w="6269"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left"/>
              <w:textAlignment w:val="center"/>
              <w:rPr>
                <w:rFonts w:hint="eastAsia" w:ascii="宋体" w:hAnsi="宋体" w:cs="宋体"/>
                <w:color w:val="auto"/>
                <w:sz w:val="22"/>
              </w:rPr>
            </w:pPr>
            <w:r>
              <w:rPr>
                <w:rFonts w:hint="eastAsia" w:ascii="宋体" w:hAnsi="宋体" w:cs="宋体"/>
                <w:color w:val="auto"/>
                <w:kern w:val="0"/>
                <w:sz w:val="22"/>
                <w:lang w:bidi="ar"/>
              </w:rPr>
              <w:t>在项目实施过程中保持信息公开透明，主动接受相关部门的监督和检查情况。</w:t>
            </w:r>
          </w:p>
        </w:tc>
      </w:tr>
      <w:tr>
        <w:tblPrEx>
          <w:tblCellMar>
            <w:top w:w="0" w:type="dxa"/>
            <w:left w:w="108" w:type="dxa"/>
            <w:bottom w:w="0" w:type="dxa"/>
            <w:right w:w="108" w:type="dxa"/>
          </w:tblCellMar>
        </w:tblPrEx>
        <w:trPr>
          <w:trHeight w:val="405" w:hRule="atLeast"/>
        </w:trPr>
        <w:tc>
          <w:tcPr>
            <w:tcW w:w="845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580" w:lineRule="exact"/>
              <w:ind w:firstLine="440" w:firstLineChars="200"/>
              <w:jc w:val="center"/>
              <w:textAlignment w:val="center"/>
              <w:rPr>
                <w:rFonts w:hint="eastAsia" w:ascii="宋体" w:hAnsi="宋体" w:cs="宋体"/>
                <w:b/>
                <w:bCs/>
                <w:color w:val="auto"/>
                <w:sz w:val="22"/>
              </w:rPr>
            </w:pPr>
            <w:r>
              <w:rPr>
                <w:rFonts w:hint="eastAsia" w:ascii="宋体" w:hAnsi="宋体" w:cs="宋体"/>
                <w:color w:val="auto"/>
                <w:kern w:val="0"/>
                <w:sz w:val="22"/>
                <w:lang w:bidi="ar"/>
              </w:rPr>
              <w:t>税务人员履职期间廉政情况</w:t>
            </w:r>
          </w:p>
        </w:tc>
      </w:tr>
      <w:tr>
        <w:tblPrEx>
          <w:tblCellMar>
            <w:top w:w="0" w:type="dxa"/>
            <w:left w:w="108" w:type="dxa"/>
            <w:bottom w:w="0" w:type="dxa"/>
            <w:right w:w="108" w:type="dxa"/>
          </w:tblCellMar>
        </w:tblPrEx>
        <w:trPr>
          <w:trHeight w:val="505" w:hRule="atLeast"/>
        </w:trPr>
        <w:tc>
          <w:tcPr>
            <w:tcW w:w="218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580" w:lineRule="exact"/>
              <w:textAlignment w:val="center"/>
              <w:rPr>
                <w:rFonts w:hint="eastAsia" w:ascii="宋体" w:hAnsi="宋体" w:cs="宋体"/>
                <w:b/>
                <w:bCs/>
                <w:color w:val="auto"/>
                <w:sz w:val="22"/>
              </w:rPr>
            </w:pPr>
            <w:r>
              <w:rPr>
                <w:rFonts w:hint="eastAsia" w:ascii="宋体" w:hAnsi="宋体" w:cs="宋体"/>
                <w:b/>
                <w:bCs/>
                <w:color w:val="auto"/>
                <w:kern w:val="0"/>
                <w:sz w:val="22"/>
                <w:lang w:bidi="ar"/>
              </w:rPr>
              <w:t>税务人员履职过程存在违纪违规行为</w:t>
            </w:r>
          </w:p>
        </w:tc>
        <w:tc>
          <w:tcPr>
            <w:tcW w:w="6269"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ind w:firstLine="440" w:firstLineChars="200"/>
              <w:jc w:val="center"/>
              <w:textAlignment w:val="center"/>
              <w:rPr>
                <w:rFonts w:hint="eastAsia" w:ascii="宋体" w:hAnsi="宋体" w:cs="宋体"/>
                <w:color w:val="auto"/>
                <w:sz w:val="22"/>
              </w:rPr>
            </w:pPr>
            <w:r>
              <w:rPr>
                <w:rFonts w:hint="eastAsia" w:ascii="宋体" w:hAnsi="宋体" w:cs="宋体"/>
                <w:color w:val="auto"/>
                <w:kern w:val="0"/>
                <w:sz w:val="22"/>
                <w:lang w:bidi="ar"/>
              </w:rPr>
              <w:t>否</w:t>
            </w:r>
          </w:p>
        </w:tc>
      </w:tr>
      <w:tr>
        <w:tblPrEx>
          <w:tblCellMar>
            <w:top w:w="0" w:type="dxa"/>
            <w:left w:w="108" w:type="dxa"/>
            <w:bottom w:w="0" w:type="dxa"/>
            <w:right w:w="108" w:type="dxa"/>
          </w:tblCellMar>
        </w:tblPrEx>
        <w:trPr>
          <w:trHeight w:val="580" w:hRule="atLeast"/>
        </w:trPr>
        <w:tc>
          <w:tcPr>
            <w:tcW w:w="2181" w:type="dxa"/>
            <w:vMerge w:val="continue"/>
            <w:tcBorders>
              <w:top w:val="single" w:color="000000" w:sz="4" w:space="0"/>
              <w:left w:val="single" w:color="000000" w:sz="4" w:space="0"/>
              <w:bottom w:val="single" w:color="000000" w:sz="4" w:space="0"/>
              <w:right w:val="single" w:color="000000" w:sz="4" w:space="0"/>
            </w:tcBorders>
            <w:vAlign w:val="center"/>
          </w:tcPr>
          <w:p>
            <w:pPr>
              <w:spacing w:line="580" w:lineRule="exact"/>
              <w:ind w:firstLine="440" w:firstLineChars="200"/>
              <w:jc w:val="center"/>
              <w:rPr>
                <w:rFonts w:hint="eastAsia" w:ascii="宋体" w:hAnsi="宋体" w:cs="宋体"/>
                <w:color w:val="auto"/>
                <w:sz w:val="22"/>
              </w:rPr>
            </w:pPr>
          </w:p>
        </w:tc>
        <w:tc>
          <w:tcPr>
            <w:tcW w:w="626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580" w:lineRule="exact"/>
              <w:ind w:firstLine="440" w:firstLineChars="200"/>
              <w:jc w:val="center"/>
              <w:textAlignment w:val="center"/>
              <w:rPr>
                <w:rFonts w:hint="eastAsia" w:ascii="宋体" w:hAnsi="宋体" w:cs="宋体"/>
                <w:color w:val="auto"/>
                <w:sz w:val="22"/>
              </w:rPr>
            </w:pPr>
            <w:r>
              <w:rPr>
                <w:rFonts w:hint="eastAsia" w:ascii="宋体" w:hAnsi="宋体" w:cs="宋体"/>
                <w:color w:val="auto"/>
                <w:kern w:val="0"/>
                <w:sz w:val="22"/>
                <w:lang w:bidi="ar"/>
              </w:rPr>
              <w:t>是（说明具体情况）</w:t>
            </w:r>
          </w:p>
        </w:tc>
      </w:tr>
      <w:tr>
        <w:tblPrEx>
          <w:tblCellMar>
            <w:top w:w="0" w:type="dxa"/>
            <w:left w:w="108" w:type="dxa"/>
            <w:bottom w:w="0" w:type="dxa"/>
            <w:right w:w="108" w:type="dxa"/>
          </w:tblCellMar>
        </w:tblPrEx>
        <w:trPr>
          <w:trHeight w:val="580" w:hRule="atLeast"/>
        </w:trPr>
        <w:tc>
          <w:tcPr>
            <w:tcW w:w="2181" w:type="dxa"/>
            <w:vMerge w:val="continue"/>
            <w:tcBorders>
              <w:top w:val="single" w:color="000000" w:sz="4" w:space="0"/>
              <w:left w:val="single" w:color="000000" w:sz="4" w:space="0"/>
              <w:bottom w:val="single" w:color="000000" w:sz="4" w:space="0"/>
              <w:right w:val="single" w:color="000000" w:sz="4" w:space="0"/>
            </w:tcBorders>
            <w:vAlign w:val="center"/>
          </w:tcPr>
          <w:p>
            <w:pPr>
              <w:spacing w:line="580" w:lineRule="exact"/>
              <w:ind w:firstLine="440" w:firstLineChars="200"/>
              <w:jc w:val="center"/>
              <w:rPr>
                <w:rFonts w:hint="eastAsia" w:ascii="宋体" w:hAnsi="宋体" w:cs="宋体"/>
                <w:color w:val="auto"/>
                <w:sz w:val="22"/>
              </w:rPr>
            </w:pPr>
          </w:p>
        </w:tc>
        <w:tc>
          <w:tcPr>
            <w:tcW w:w="6269" w:type="dxa"/>
            <w:vMerge w:val="continue"/>
            <w:tcBorders>
              <w:top w:val="single" w:color="000000" w:sz="4" w:space="0"/>
              <w:left w:val="single" w:color="000000" w:sz="4" w:space="0"/>
              <w:bottom w:val="single" w:color="000000" w:sz="4" w:space="0"/>
              <w:right w:val="single" w:color="000000" w:sz="4" w:space="0"/>
            </w:tcBorders>
            <w:vAlign w:val="center"/>
          </w:tcPr>
          <w:p>
            <w:pPr>
              <w:spacing w:line="580" w:lineRule="exact"/>
              <w:ind w:firstLine="440" w:firstLineChars="200"/>
              <w:jc w:val="center"/>
              <w:rPr>
                <w:rFonts w:hint="eastAsia" w:ascii="宋体" w:hAnsi="宋体" w:cs="宋体"/>
                <w:color w:val="auto"/>
                <w:sz w:val="22"/>
              </w:rPr>
            </w:pPr>
          </w:p>
        </w:tc>
      </w:tr>
    </w:tbl>
    <w:p>
      <w:pPr>
        <w:widowControl/>
        <w:spacing w:line="580" w:lineRule="exact"/>
        <w:jc w:val="left"/>
        <w:rPr>
          <w:rStyle w:val="34"/>
          <w:rFonts w:hint="eastAsia" w:ascii="仿宋_GB2312" w:hAnsi="仿宋_GB2312" w:eastAsia="仿宋_GB2312" w:cs="仿宋_GB2312"/>
          <w:b w:val="0"/>
          <w:color w:val="auto"/>
          <w:kern w:val="0"/>
          <w:sz w:val="32"/>
          <w:szCs w:val="32"/>
          <w:shd w:val="clear" w:color="auto" w:fill="FFFFFF"/>
          <w:lang w:bidi="ar"/>
        </w:rPr>
      </w:pPr>
      <w:r>
        <w:rPr>
          <w:rStyle w:val="34"/>
          <w:rFonts w:hint="eastAsia" w:ascii="仿宋_GB2312" w:hAnsi="仿宋_GB2312" w:eastAsia="仿宋_GB2312" w:cs="仿宋_GB2312"/>
          <w:b w:val="0"/>
          <w:color w:val="auto"/>
          <w:kern w:val="0"/>
          <w:sz w:val="32"/>
          <w:szCs w:val="32"/>
          <w:shd w:val="clear" w:color="auto" w:fill="FFFFFF"/>
          <w:lang w:bidi="ar"/>
        </w:rPr>
        <w:t>提交单位（盖章）：XXX公司</w:t>
      </w:r>
      <w:r>
        <w:rPr>
          <w:rFonts w:hint="eastAsia" w:ascii="仿宋_GB2312" w:hAnsi="仿宋_GB2312" w:eastAsia="仿宋_GB2312" w:cs="仿宋_GB2312"/>
          <w:bCs/>
          <w:color w:val="auto"/>
          <w:kern w:val="0"/>
          <w:sz w:val="32"/>
          <w:szCs w:val="32"/>
          <w:shd w:val="clear" w:color="auto" w:fill="FFFFFF"/>
          <w:lang w:bidi="ar"/>
        </w:rPr>
        <w:br w:type="textWrapping"/>
      </w:r>
      <w:r>
        <w:rPr>
          <w:rStyle w:val="34"/>
          <w:rFonts w:hint="eastAsia" w:ascii="仿宋_GB2312" w:hAnsi="仿宋_GB2312" w:eastAsia="仿宋_GB2312" w:cs="仿宋_GB2312"/>
          <w:b w:val="0"/>
          <w:color w:val="auto"/>
          <w:kern w:val="0"/>
          <w:sz w:val="32"/>
          <w:szCs w:val="32"/>
          <w:shd w:val="clear" w:color="auto" w:fill="FFFFFF"/>
          <w:lang w:bidi="ar"/>
        </w:rPr>
        <w:t>法定代表人（负责人）或授权代表签字：_________________________</w:t>
      </w:r>
      <w:r>
        <w:rPr>
          <w:rFonts w:hint="eastAsia" w:ascii="仿宋_GB2312" w:hAnsi="仿宋_GB2312" w:eastAsia="仿宋_GB2312" w:cs="仿宋_GB2312"/>
          <w:bCs/>
          <w:color w:val="auto"/>
          <w:kern w:val="0"/>
          <w:sz w:val="32"/>
          <w:szCs w:val="32"/>
          <w:shd w:val="clear" w:color="auto" w:fill="FFFFFF"/>
          <w:lang w:bidi="ar"/>
        </w:rPr>
        <w:br w:type="textWrapping"/>
      </w:r>
      <w:r>
        <w:rPr>
          <w:rFonts w:hint="eastAsia" w:ascii="仿宋_GB2312" w:hAnsi="仿宋_GB2312" w:eastAsia="仿宋_GB2312" w:cs="仿宋_GB2312"/>
          <w:bCs/>
          <w:color w:val="auto"/>
          <w:kern w:val="0"/>
          <w:sz w:val="32"/>
          <w:szCs w:val="32"/>
          <w:shd w:val="clear" w:color="auto" w:fill="FFFFFF"/>
          <w:lang w:bidi="ar"/>
        </w:rPr>
        <w:t xml:space="preserve">                                </w:t>
      </w:r>
      <w:r>
        <w:rPr>
          <w:rStyle w:val="34"/>
          <w:rFonts w:hint="eastAsia" w:ascii="仿宋_GB2312" w:hAnsi="仿宋_GB2312" w:eastAsia="仿宋_GB2312" w:cs="仿宋_GB2312"/>
          <w:b w:val="0"/>
          <w:color w:val="auto"/>
          <w:kern w:val="0"/>
          <w:sz w:val="32"/>
          <w:szCs w:val="32"/>
          <w:shd w:val="clear" w:color="auto" w:fill="FFFFFF"/>
          <w:lang w:bidi="ar"/>
        </w:rPr>
        <w:t>日期：XX年XX月XX日</w:t>
      </w:r>
    </w:p>
    <w:p>
      <w:pPr>
        <w:spacing w:line="360" w:lineRule="auto"/>
        <w:jc w:val="center"/>
        <w:rPr>
          <w:color w:val="auto"/>
          <w:sz w:val="24"/>
          <w:szCs w:val="24"/>
        </w:rPr>
      </w:pPr>
    </w:p>
    <w:p>
      <w:pPr>
        <w:rPr>
          <w:rFonts w:hint="eastAsia" w:ascii="宋体" w:hAnsi="宋体" w:cs="宋体"/>
          <w:color w:val="auto"/>
          <w:sz w:val="24"/>
          <w:szCs w:val="24"/>
        </w:rPr>
      </w:pPr>
    </w:p>
    <w:p>
      <w:pPr>
        <w:rPr>
          <w:rFonts w:hint="eastAsia" w:ascii="宋体" w:hAnsi="宋体" w:cs="宋体"/>
          <w:color w:val="auto"/>
          <w:sz w:val="24"/>
          <w:szCs w:val="24"/>
        </w:rPr>
        <w:sectPr>
          <w:pgSz w:w="11906" w:h="16838"/>
          <w:pgMar w:top="1440" w:right="1752" w:bottom="1440" w:left="1752" w:header="851" w:footer="992" w:gutter="0"/>
          <w:cols w:space="720" w:num="1"/>
          <w:titlePg/>
          <w:docGrid w:type="lines" w:linePitch="312" w:charSpace="0"/>
        </w:sectPr>
      </w:pPr>
    </w:p>
    <w:p>
      <w:pPr>
        <w:spacing w:line="360" w:lineRule="auto"/>
        <w:jc w:val="center"/>
        <w:outlineLvl w:val="0"/>
        <w:rPr>
          <w:rFonts w:hint="eastAsia" w:ascii="宋体" w:hAnsi="宋体" w:cs="宋体"/>
          <w:b/>
          <w:bCs/>
          <w:color w:val="auto"/>
          <w:sz w:val="28"/>
          <w:szCs w:val="28"/>
        </w:rPr>
      </w:pPr>
      <w:bookmarkStart w:id="112" w:name="_Toc132880668"/>
      <w:bookmarkStart w:id="113" w:name="_Toc22952"/>
      <w:r>
        <w:rPr>
          <w:rFonts w:hint="eastAsia" w:ascii="宋体" w:hAnsi="宋体" w:cs="宋体"/>
          <w:b/>
          <w:bCs/>
          <w:color w:val="auto"/>
          <w:sz w:val="28"/>
          <w:szCs w:val="28"/>
        </w:rPr>
        <w:t>第五章　响应文件格式</w:t>
      </w:r>
      <w:bookmarkEnd w:id="112"/>
      <w:bookmarkEnd w:id="113"/>
    </w:p>
    <w:p>
      <w:pPr>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供应商必须按下列文本格式，如实提供具有法律效力的资格证明文件和真实有效的其他文件资料，任何不按下列文本格式提供或有实质性变更将由供应商承担风险。</w:t>
      </w:r>
    </w:p>
    <w:p>
      <w:pPr>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1.供应商应按照本章规定填写和提交全部格式文件以及其他有关资料，混乱的编排导致响应文件被误读或查找不到，后果由供应商承担。</w:t>
      </w:r>
    </w:p>
    <w:p>
      <w:pPr>
        <w:topLinePunct/>
        <w:autoSpaceDE w:val="0"/>
        <w:autoSpaceDN w:val="0"/>
        <w:adjustRightInd w:val="0"/>
        <w:snapToGrid w:val="0"/>
        <w:spacing w:line="360" w:lineRule="auto"/>
        <w:ind w:firstLine="480" w:firstLineChars="200"/>
        <w:outlineLvl w:val="1"/>
        <w:rPr>
          <w:rFonts w:hint="eastAsia" w:ascii="宋体" w:hAnsi="宋体" w:cs="宋体"/>
          <w:color w:val="auto"/>
          <w:sz w:val="24"/>
          <w:szCs w:val="24"/>
        </w:rPr>
      </w:pPr>
      <w:bookmarkStart w:id="114" w:name="_Toc32231"/>
      <w:bookmarkStart w:id="115" w:name="_Toc32247"/>
      <w:r>
        <w:rPr>
          <w:rFonts w:hint="eastAsia" w:ascii="宋体" w:hAnsi="宋体" w:cs="宋体"/>
          <w:color w:val="auto"/>
          <w:sz w:val="24"/>
          <w:szCs w:val="24"/>
        </w:rPr>
        <w:t>2.所附表格中要求回答的全部问题和信息都必须正面回答。</w:t>
      </w:r>
      <w:bookmarkEnd w:id="114"/>
      <w:bookmarkEnd w:id="115"/>
    </w:p>
    <w:p>
      <w:pPr>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3.资格声明文件的签字人应保证全部声明和问题的回答是真实的和准确的。</w:t>
      </w:r>
    </w:p>
    <w:p>
      <w:pPr>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4.磋商小组将应用供应商提交的资料并根据自己的判断，决定供应商履行合同的合格性及能力。</w:t>
      </w:r>
    </w:p>
    <w:p>
      <w:pPr>
        <w:topLinePunct/>
        <w:autoSpaceDE w:val="0"/>
        <w:autoSpaceDN w:val="0"/>
        <w:adjustRightInd w:val="0"/>
        <w:snapToGrid w:val="0"/>
        <w:spacing w:line="360" w:lineRule="auto"/>
        <w:ind w:firstLine="480" w:firstLineChars="200"/>
        <w:outlineLvl w:val="1"/>
        <w:rPr>
          <w:rFonts w:hint="eastAsia" w:ascii="宋体" w:hAnsi="宋体" w:cs="宋体"/>
          <w:color w:val="auto"/>
          <w:sz w:val="24"/>
          <w:szCs w:val="24"/>
        </w:rPr>
      </w:pPr>
      <w:bookmarkStart w:id="116" w:name="_Toc13140"/>
      <w:bookmarkStart w:id="117" w:name="_Toc22828"/>
      <w:r>
        <w:rPr>
          <w:rFonts w:hint="eastAsia" w:ascii="宋体" w:hAnsi="宋体" w:cs="宋体"/>
          <w:color w:val="auto"/>
          <w:sz w:val="24"/>
          <w:szCs w:val="24"/>
        </w:rPr>
        <w:t>5.全部文件应按供应商须知中规定的语言提交。</w:t>
      </w:r>
      <w:bookmarkEnd w:id="116"/>
      <w:bookmarkEnd w:id="117"/>
    </w:p>
    <w:p>
      <w:pPr>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6.以下格式文件为要求填写内容的参考格式，其他未提供格式的文件和资料由供应商自行设计编制格式填写。</w:t>
      </w:r>
    </w:p>
    <w:p>
      <w:pPr>
        <w:adjustRightInd w:val="0"/>
        <w:snapToGrid w:val="0"/>
        <w:spacing w:before="62" w:beforeLines="20" w:after="4" w:line="360" w:lineRule="auto"/>
        <w:ind w:firstLine="482" w:firstLineChars="200"/>
        <w:jc w:val="center"/>
        <w:rPr>
          <w:rFonts w:hint="eastAsia" w:ascii="宋体" w:hAnsi="宋体" w:cs="宋体"/>
          <w:b/>
          <w:bCs/>
          <w:color w:val="auto"/>
          <w:sz w:val="24"/>
          <w:szCs w:val="24"/>
        </w:rPr>
      </w:pPr>
    </w:p>
    <w:p>
      <w:pPr>
        <w:ind w:firstLine="482" w:firstLineChars="200"/>
        <w:jc w:val="center"/>
        <w:rPr>
          <w:rFonts w:hint="eastAsia" w:ascii="宋体" w:hAnsi="宋体" w:cs="宋体"/>
          <w:b/>
          <w:bCs/>
          <w:color w:val="auto"/>
          <w:sz w:val="24"/>
          <w:szCs w:val="24"/>
        </w:rPr>
      </w:pPr>
    </w:p>
    <w:p>
      <w:pPr>
        <w:rPr>
          <w:rFonts w:hint="eastAsia" w:ascii="宋体" w:hAnsi="宋体" w:cs="宋体"/>
          <w:color w:val="auto"/>
          <w:sz w:val="24"/>
          <w:szCs w:val="24"/>
        </w:rPr>
      </w:pPr>
    </w:p>
    <w:p>
      <w:pPr>
        <w:rPr>
          <w:rFonts w:hint="eastAsia" w:ascii="宋体" w:hAnsi="宋体" w:cs="宋体"/>
          <w:b/>
          <w:bCs/>
          <w:color w:val="auto"/>
          <w:sz w:val="24"/>
          <w:szCs w:val="24"/>
        </w:rPr>
      </w:pPr>
    </w:p>
    <w:p>
      <w:pPr>
        <w:adjustRightInd w:val="0"/>
        <w:snapToGrid w:val="0"/>
        <w:spacing w:line="360" w:lineRule="auto"/>
        <w:jc w:val="center"/>
        <w:rPr>
          <w:rFonts w:hint="eastAsia" w:ascii="宋体" w:hAnsi="宋体" w:cs="宋体"/>
          <w:b/>
          <w:bCs/>
          <w:color w:val="auto"/>
          <w:sz w:val="24"/>
          <w:szCs w:val="24"/>
        </w:rPr>
      </w:pPr>
      <w:r>
        <w:rPr>
          <w:rFonts w:hint="eastAsia" w:ascii="宋体" w:hAnsi="宋体" w:cs="宋体"/>
          <w:b/>
          <w:bCs/>
          <w:color w:val="auto"/>
          <w:sz w:val="24"/>
          <w:szCs w:val="24"/>
        </w:rPr>
        <w:br w:type="page"/>
      </w:r>
    </w:p>
    <w:p>
      <w:pPr>
        <w:spacing w:line="600" w:lineRule="auto"/>
        <w:jc w:val="center"/>
        <w:rPr>
          <w:rFonts w:hint="eastAsia" w:ascii="宋体" w:hAnsi="宋体" w:cs="宋体"/>
          <w:b/>
          <w:color w:val="auto"/>
          <w:kern w:val="0"/>
          <w:sz w:val="24"/>
          <w:szCs w:val="24"/>
        </w:rPr>
      </w:pPr>
    </w:p>
    <w:p>
      <w:pPr>
        <w:pStyle w:val="12"/>
        <w:rPr>
          <w:rFonts w:hint="eastAsia" w:ascii="宋体" w:hAnsi="宋体" w:cs="宋体"/>
          <w:color w:val="auto"/>
          <w:kern w:val="0"/>
          <w:sz w:val="24"/>
        </w:rPr>
      </w:pPr>
    </w:p>
    <w:p>
      <w:pPr>
        <w:rPr>
          <w:rFonts w:hint="eastAsia" w:ascii="宋体" w:hAnsi="宋体" w:cs="宋体"/>
          <w:color w:val="auto"/>
          <w:sz w:val="24"/>
          <w:szCs w:val="24"/>
        </w:rPr>
      </w:pPr>
    </w:p>
    <w:p>
      <w:pPr>
        <w:spacing w:line="600" w:lineRule="auto"/>
        <w:jc w:val="center"/>
        <w:rPr>
          <w:rFonts w:hint="eastAsia" w:ascii="宋体" w:hAnsi="宋体" w:cs="宋体"/>
          <w:b/>
          <w:color w:val="auto"/>
          <w:kern w:val="0"/>
          <w:sz w:val="52"/>
          <w:szCs w:val="52"/>
        </w:rPr>
      </w:pPr>
      <w:r>
        <w:rPr>
          <w:rFonts w:hint="eastAsia" w:ascii="宋体" w:hAnsi="宋体" w:cs="宋体"/>
          <w:b/>
          <w:color w:val="auto"/>
          <w:kern w:val="0"/>
          <w:sz w:val="52"/>
          <w:szCs w:val="52"/>
        </w:rPr>
        <w:t>响  应  文  件</w:t>
      </w:r>
    </w:p>
    <w:p>
      <w:pPr>
        <w:spacing w:line="600" w:lineRule="auto"/>
        <w:jc w:val="center"/>
        <w:rPr>
          <w:rFonts w:hint="eastAsia" w:ascii="宋体" w:hAnsi="宋体" w:cs="宋体"/>
          <w:b/>
          <w:color w:val="auto"/>
          <w:kern w:val="0"/>
          <w:sz w:val="52"/>
          <w:szCs w:val="52"/>
        </w:rPr>
      </w:pPr>
      <w:r>
        <w:rPr>
          <w:rFonts w:hint="eastAsia" w:ascii="宋体" w:hAnsi="宋体" w:cs="宋体"/>
          <w:b/>
          <w:color w:val="auto"/>
          <w:kern w:val="0"/>
          <w:sz w:val="52"/>
          <w:szCs w:val="52"/>
        </w:rPr>
        <w:t>商务部分</w:t>
      </w:r>
    </w:p>
    <w:p>
      <w:pPr>
        <w:spacing w:line="360" w:lineRule="auto"/>
        <w:jc w:val="center"/>
        <w:rPr>
          <w:rFonts w:hint="eastAsia" w:ascii="宋体" w:hAnsi="宋体" w:cs="宋体"/>
          <w:color w:val="auto"/>
          <w:kern w:val="0"/>
          <w:sz w:val="52"/>
          <w:szCs w:val="52"/>
        </w:rPr>
      </w:pPr>
    </w:p>
    <w:p>
      <w:pPr>
        <w:spacing w:line="360" w:lineRule="auto"/>
        <w:jc w:val="center"/>
        <w:rPr>
          <w:rFonts w:hint="eastAsia" w:ascii="宋体" w:hAnsi="宋体" w:cs="宋体"/>
          <w:b/>
          <w:color w:val="auto"/>
          <w:kern w:val="0"/>
          <w:sz w:val="52"/>
          <w:szCs w:val="52"/>
        </w:rPr>
      </w:pPr>
      <w:r>
        <w:rPr>
          <w:rFonts w:hint="eastAsia" w:ascii="宋体" w:hAnsi="宋体" w:cs="宋体"/>
          <w:b/>
          <w:color w:val="auto"/>
          <w:kern w:val="0"/>
          <w:sz w:val="52"/>
          <w:szCs w:val="52"/>
        </w:rPr>
        <w:t>（填写正本或副本）</w:t>
      </w:r>
    </w:p>
    <w:p>
      <w:pPr>
        <w:spacing w:line="360" w:lineRule="auto"/>
        <w:ind w:firstLine="640" w:firstLineChars="200"/>
        <w:jc w:val="center"/>
        <w:rPr>
          <w:rFonts w:hint="eastAsia" w:ascii="宋体" w:hAnsi="宋体" w:cs="宋体"/>
          <w:bCs/>
          <w:color w:val="auto"/>
          <w:kern w:val="0"/>
          <w:sz w:val="32"/>
          <w:szCs w:val="32"/>
        </w:rPr>
      </w:pPr>
    </w:p>
    <w:p>
      <w:pPr>
        <w:pStyle w:val="12"/>
        <w:rPr>
          <w:rFonts w:hint="eastAsia" w:ascii="宋体" w:hAnsi="宋体" w:cs="宋体"/>
          <w:b w:val="0"/>
          <w:bCs/>
          <w:color w:val="auto"/>
          <w:kern w:val="0"/>
          <w:sz w:val="32"/>
          <w:szCs w:val="32"/>
        </w:rPr>
      </w:pPr>
    </w:p>
    <w:p>
      <w:pPr>
        <w:rPr>
          <w:rFonts w:hint="eastAsia" w:ascii="宋体" w:hAnsi="宋体" w:cs="宋体"/>
          <w:color w:val="auto"/>
          <w:sz w:val="32"/>
          <w:szCs w:val="32"/>
        </w:rPr>
      </w:pPr>
    </w:p>
    <w:p>
      <w:pPr>
        <w:spacing w:line="360" w:lineRule="auto"/>
        <w:ind w:firstLine="1600" w:firstLineChars="500"/>
        <w:rPr>
          <w:rFonts w:hint="eastAsia" w:ascii="宋体" w:hAnsi="宋体" w:cs="宋体"/>
          <w:bCs/>
          <w:color w:val="auto"/>
          <w:kern w:val="0"/>
          <w:sz w:val="32"/>
          <w:szCs w:val="32"/>
        </w:rPr>
      </w:pPr>
      <w:r>
        <w:rPr>
          <w:rFonts w:hint="eastAsia" w:ascii="宋体" w:hAnsi="宋体" w:cs="宋体"/>
          <w:bCs/>
          <w:color w:val="auto"/>
          <w:kern w:val="0"/>
          <w:sz w:val="32"/>
          <w:szCs w:val="32"/>
        </w:rPr>
        <w:t>项目名称：</w:t>
      </w:r>
      <w:r>
        <w:rPr>
          <w:rFonts w:hint="eastAsia" w:ascii="宋体" w:hAnsi="宋体" w:cs="宋体"/>
          <w:bCs/>
          <w:color w:val="auto"/>
          <w:kern w:val="0"/>
          <w:sz w:val="32"/>
          <w:szCs w:val="32"/>
          <w:u w:val="single"/>
        </w:rPr>
        <w:t xml:space="preserve">               </w:t>
      </w:r>
    </w:p>
    <w:p>
      <w:pPr>
        <w:spacing w:line="360" w:lineRule="auto"/>
        <w:ind w:firstLine="1600" w:firstLineChars="500"/>
        <w:rPr>
          <w:rFonts w:hint="eastAsia" w:ascii="宋体" w:hAnsi="宋体" w:cs="宋体"/>
          <w:bCs/>
          <w:color w:val="auto"/>
          <w:kern w:val="0"/>
          <w:sz w:val="32"/>
          <w:szCs w:val="32"/>
        </w:rPr>
      </w:pPr>
      <w:r>
        <w:rPr>
          <w:rFonts w:hint="eastAsia" w:ascii="宋体" w:hAnsi="宋体" w:cs="宋体"/>
          <w:bCs/>
          <w:color w:val="auto"/>
          <w:kern w:val="0"/>
          <w:sz w:val="32"/>
          <w:szCs w:val="32"/>
        </w:rPr>
        <w:t>项目编号：</w:t>
      </w:r>
      <w:r>
        <w:rPr>
          <w:rFonts w:hint="eastAsia" w:ascii="宋体" w:hAnsi="宋体" w:cs="宋体"/>
          <w:bCs/>
          <w:color w:val="auto"/>
          <w:kern w:val="0"/>
          <w:sz w:val="32"/>
          <w:szCs w:val="32"/>
          <w:u w:val="single"/>
        </w:rPr>
        <w:t xml:space="preserve">               </w:t>
      </w:r>
    </w:p>
    <w:p>
      <w:pPr>
        <w:spacing w:line="360" w:lineRule="auto"/>
        <w:ind w:firstLine="1600" w:firstLineChars="500"/>
        <w:rPr>
          <w:rFonts w:hint="eastAsia" w:ascii="宋体" w:hAnsi="宋体" w:cs="宋体"/>
          <w:bCs/>
          <w:color w:val="auto"/>
          <w:kern w:val="0"/>
          <w:sz w:val="32"/>
          <w:szCs w:val="32"/>
        </w:rPr>
      </w:pPr>
      <w:r>
        <w:rPr>
          <w:rFonts w:hint="eastAsia" w:ascii="宋体" w:hAnsi="宋体" w:cs="宋体"/>
          <w:bCs/>
          <w:color w:val="auto"/>
          <w:kern w:val="0"/>
          <w:sz w:val="32"/>
          <w:szCs w:val="32"/>
        </w:rPr>
        <w:t>所投采购包：</w:t>
      </w:r>
      <w:r>
        <w:rPr>
          <w:rFonts w:hint="eastAsia" w:ascii="宋体" w:hAnsi="宋体" w:cs="宋体"/>
          <w:bCs/>
          <w:color w:val="auto"/>
          <w:kern w:val="0"/>
          <w:sz w:val="32"/>
          <w:szCs w:val="32"/>
          <w:u w:val="single"/>
        </w:rPr>
        <w:t xml:space="preserve">             </w:t>
      </w:r>
    </w:p>
    <w:p>
      <w:pPr>
        <w:spacing w:line="360" w:lineRule="auto"/>
        <w:ind w:left="1470" w:leftChars="700" w:firstLine="640" w:firstLineChars="200"/>
        <w:jc w:val="center"/>
        <w:rPr>
          <w:rFonts w:hint="eastAsia" w:ascii="宋体" w:hAnsi="宋体" w:cs="宋体"/>
          <w:bCs/>
          <w:color w:val="auto"/>
          <w:kern w:val="0"/>
          <w:sz w:val="32"/>
          <w:szCs w:val="32"/>
        </w:rPr>
      </w:pPr>
    </w:p>
    <w:p>
      <w:pPr>
        <w:spacing w:line="360" w:lineRule="auto"/>
        <w:ind w:firstLine="1600" w:firstLineChars="500"/>
        <w:rPr>
          <w:rFonts w:hint="eastAsia" w:ascii="宋体" w:hAnsi="宋体" w:cs="宋体"/>
          <w:bCs/>
          <w:color w:val="auto"/>
          <w:kern w:val="0"/>
          <w:sz w:val="32"/>
          <w:szCs w:val="32"/>
        </w:rPr>
      </w:pPr>
      <w:r>
        <w:rPr>
          <w:rFonts w:hint="eastAsia" w:ascii="宋体" w:hAnsi="宋体" w:cs="宋体"/>
          <w:bCs/>
          <w:color w:val="auto"/>
          <w:kern w:val="0"/>
          <w:sz w:val="32"/>
          <w:szCs w:val="32"/>
        </w:rPr>
        <w:t>供应商：</w:t>
      </w:r>
      <w:r>
        <w:rPr>
          <w:rFonts w:hint="eastAsia" w:ascii="宋体" w:hAnsi="宋体" w:cs="宋体"/>
          <w:bCs/>
          <w:color w:val="auto"/>
          <w:kern w:val="0"/>
          <w:sz w:val="32"/>
          <w:szCs w:val="32"/>
          <w:u w:val="single"/>
        </w:rPr>
        <w:t xml:space="preserve">                 </w:t>
      </w:r>
    </w:p>
    <w:p>
      <w:pPr>
        <w:spacing w:line="360" w:lineRule="auto"/>
        <w:ind w:firstLine="1600" w:firstLineChars="500"/>
        <w:rPr>
          <w:rFonts w:hint="eastAsia" w:ascii="宋体" w:hAnsi="宋体" w:cs="宋体"/>
          <w:bCs/>
          <w:color w:val="auto"/>
          <w:kern w:val="0"/>
          <w:sz w:val="32"/>
          <w:szCs w:val="32"/>
        </w:rPr>
      </w:pPr>
      <w:r>
        <w:rPr>
          <w:rFonts w:hint="eastAsia" w:ascii="宋体" w:hAnsi="宋体" w:cs="宋体"/>
          <w:bCs/>
          <w:color w:val="auto"/>
          <w:kern w:val="0"/>
          <w:sz w:val="32"/>
          <w:szCs w:val="32"/>
        </w:rPr>
        <w:t>日  期：</w:t>
      </w:r>
      <w:r>
        <w:rPr>
          <w:rFonts w:hint="eastAsia" w:ascii="宋体" w:hAnsi="宋体" w:cs="宋体"/>
          <w:bCs/>
          <w:color w:val="auto"/>
          <w:kern w:val="0"/>
          <w:sz w:val="32"/>
          <w:szCs w:val="32"/>
          <w:u w:val="single"/>
        </w:rPr>
        <w:t xml:space="preserve">                 </w:t>
      </w:r>
    </w:p>
    <w:p>
      <w:pPr>
        <w:widowControl/>
        <w:jc w:val="center"/>
        <w:rPr>
          <w:rFonts w:hint="eastAsia" w:ascii="宋体" w:hAnsi="宋体" w:cs="宋体"/>
          <w:b/>
          <w:bCs/>
          <w:color w:val="auto"/>
          <w:sz w:val="28"/>
          <w:szCs w:val="28"/>
        </w:rPr>
      </w:pPr>
      <w:r>
        <w:rPr>
          <w:rFonts w:hint="eastAsia" w:ascii="宋体" w:hAnsi="宋体" w:cs="宋体"/>
          <w:b/>
          <w:bCs/>
          <w:color w:val="auto"/>
          <w:sz w:val="24"/>
          <w:szCs w:val="24"/>
        </w:rPr>
        <w:br w:type="page"/>
      </w:r>
      <w:r>
        <w:rPr>
          <w:rFonts w:hint="eastAsia" w:ascii="宋体" w:hAnsi="宋体" w:cs="宋体"/>
          <w:b/>
          <w:bCs/>
          <w:color w:val="auto"/>
          <w:sz w:val="24"/>
          <w:szCs w:val="24"/>
        </w:rPr>
        <w:t>成交人</w:t>
      </w:r>
      <w:r>
        <w:rPr>
          <w:rFonts w:hint="eastAsia" w:ascii="宋体" w:hAnsi="宋体" w:cs="宋体"/>
          <w:b/>
          <w:bCs/>
          <w:color w:val="auto"/>
          <w:sz w:val="32"/>
          <w:szCs w:val="32"/>
        </w:rPr>
        <w:t>格式1  授权委托书</w:t>
      </w:r>
    </w:p>
    <w:p>
      <w:pPr>
        <w:adjustRightInd w:val="0"/>
        <w:snapToGrid w:val="0"/>
        <w:spacing w:line="360" w:lineRule="auto"/>
        <w:jc w:val="center"/>
        <w:rPr>
          <w:rFonts w:hint="eastAsia" w:ascii="宋体" w:hAnsi="宋体" w:cs="宋体"/>
          <w:b/>
          <w:bCs/>
          <w:color w:val="auto"/>
          <w:sz w:val="32"/>
          <w:szCs w:val="32"/>
        </w:rPr>
      </w:pPr>
      <w:r>
        <w:rPr>
          <w:rFonts w:hint="eastAsia" w:ascii="宋体" w:hAnsi="宋体" w:cs="宋体"/>
          <w:b/>
          <w:bCs/>
          <w:color w:val="auto"/>
          <w:sz w:val="28"/>
          <w:szCs w:val="28"/>
        </w:rPr>
        <w:t>1-1法定代表人（负责人）授权委托书</w:t>
      </w:r>
    </w:p>
    <w:p>
      <w:pPr>
        <w:adjustRightInd w:val="0"/>
        <w:snapToGrid w:val="0"/>
        <w:spacing w:line="360" w:lineRule="auto"/>
        <w:jc w:val="center"/>
        <w:rPr>
          <w:rFonts w:hint="eastAsia" w:ascii="宋体" w:hAnsi="宋体" w:cs="宋体"/>
          <w:color w:val="auto"/>
          <w:sz w:val="24"/>
          <w:szCs w:val="24"/>
        </w:rPr>
      </w:pPr>
      <w:r>
        <w:rPr>
          <w:rFonts w:hint="eastAsia" w:ascii="宋体" w:hAnsi="宋体" w:cs="宋体"/>
          <w:color w:val="auto"/>
          <w:sz w:val="24"/>
          <w:szCs w:val="24"/>
        </w:rPr>
        <w:t>(适用于授权代表参加磋商)</w:t>
      </w:r>
    </w:p>
    <w:p>
      <w:pPr>
        <w:pStyle w:val="15"/>
        <w:spacing w:line="400" w:lineRule="exact"/>
        <w:rPr>
          <w:rFonts w:hint="eastAsia" w:hAnsi="宋体" w:cs="宋体"/>
          <w:color w:val="auto"/>
          <w:sz w:val="24"/>
          <w:szCs w:val="24"/>
        </w:rPr>
      </w:pPr>
    </w:p>
    <w:p>
      <w:pPr>
        <w:pStyle w:val="15"/>
        <w:spacing w:line="400" w:lineRule="exact"/>
        <w:rPr>
          <w:rFonts w:hint="eastAsia" w:hAnsi="宋体" w:cs="宋体"/>
          <w:color w:val="auto"/>
          <w:sz w:val="24"/>
          <w:szCs w:val="24"/>
        </w:rPr>
      </w:pPr>
      <w:r>
        <w:rPr>
          <w:rFonts w:hint="eastAsia" w:hAnsi="宋体" w:cs="宋体"/>
          <w:color w:val="auto"/>
          <w:sz w:val="24"/>
          <w:szCs w:val="24"/>
        </w:rPr>
        <w:t>致____________(采购人或采购代理机构)：</w:t>
      </w:r>
    </w:p>
    <w:p>
      <w:pPr>
        <w:topLinePunct/>
        <w:autoSpaceDE w:val="0"/>
        <w:autoSpaceDN w:val="0"/>
        <w:adjustRightInd w:val="0"/>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本授权书声明：注册于___________ （供应商住址）的___________（供应商名称）法定代表人</w:t>
      </w:r>
      <w:r>
        <w:rPr>
          <w:rFonts w:hint="eastAsia" w:ascii="宋体" w:hAnsi="宋体" w:cs="宋体"/>
          <w:color w:val="auto"/>
          <w:sz w:val="24"/>
          <w:szCs w:val="24"/>
          <w:u w:val="single"/>
        </w:rPr>
        <w:t>（负责人）</w:t>
      </w:r>
      <w:r>
        <w:rPr>
          <w:rFonts w:hint="eastAsia" w:ascii="宋体" w:hAnsi="宋体" w:cs="宋体"/>
          <w:color w:val="auto"/>
          <w:sz w:val="24"/>
          <w:szCs w:val="24"/>
        </w:rPr>
        <w:t>_______（姓名、职务）代表本公司授权_______（授权代表姓名、职务）为本公司的合法磋商代表，就贵方组织的《</w:t>
      </w:r>
      <w:r>
        <w:rPr>
          <w:rFonts w:hint="eastAsia" w:ascii="宋体" w:hAnsi="宋体" w:cs="宋体"/>
          <w:color w:val="auto"/>
          <w:sz w:val="24"/>
          <w:szCs w:val="24"/>
          <w:u w:val="single"/>
        </w:rPr>
        <w:t xml:space="preserve">          项目</w:t>
      </w:r>
      <w:r>
        <w:rPr>
          <w:rFonts w:hint="eastAsia" w:ascii="宋体" w:hAnsi="宋体" w:cs="宋体"/>
          <w:color w:val="auto"/>
          <w:sz w:val="24"/>
          <w:szCs w:val="24"/>
        </w:rPr>
        <w:t>》（项目编号：_______）</w:t>
      </w:r>
      <w:r>
        <w:rPr>
          <w:rFonts w:hint="eastAsia" w:ascii="宋体" w:hAnsi="宋体" w:cs="宋体"/>
          <w:color w:val="auto"/>
          <w:kern w:val="0"/>
          <w:sz w:val="24"/>
          <w:szCs w:val="24"/>
        </w:rPr>
        <w:t>磋商、澄清、</w:t>
      </w:r>
      <w:r>
        <w:rPr>
          <w:rFonts w:hint="eastAsia" w:ascii="宋体" w:hAnsi="宋体" w:cs="宋体"/>
          <w:color w:val="auto"/>
          <w:sz w:val="24"/>
          <w:szCs w:val="24"/>
        </w:rPr>
        <w:t>合同的执行，以本公司名义处理一切与之有关的事务。</w:t>
      </w:r>
    </w:p>
    <w:p>
      <w:pPr>
        <w:topLinePunct/>
        <w:autoSpaceDE w:val="0"/>
        <w:autoSpaceDN w:val="0"/>
        <w:adjustRightInd w:val="0"/>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本授权书于______年______月_____日生效，特此声明。</w:t>
      </w:r>
    </w:p>
    <w:p>
      <w:pPr>
        <w:pStyle w:val="15"/>
        <w:adjustRightInd w:val="0"/>
        <w:snapToGrid w:val="0"/>
        <w:spacing w:line="400" w:lineRule="exact"/>
        <w:ind w:firstLine="480" w:firstLineChars="200"/>
        <w:rPr>
          <w:rFonts w:hint="eastAsia" w:hAnsi="宋体" w:cs="宋体"/>
          <w:color w:val="auto"/>
          <w:sz w:val="24"/>
          <w:szCs w:val="24"/>
        </w:rPr>
      </w:pPr>
      <w:r>
        <w:rPr>
          <w:rFonts w:hint="eastAsia" w:hAnsi="宋体" w:cs="宋体"/>
          <w:color w:val="auto"/>
          <w:sz w:val="24"/>
          <w:szCs w:val="24"/>
        </w:rPr>
        <w:t>授权代表无转委托权。</w:t>
      </w:r>
    </w:p>
    <w:p>
      <w:pPr>
        <w:pStyle w:val="15"/>
        <w:adjustRightInd w:val="0"/>
        <w:snapToGrid w:val="0"/>
        <w:spacing w:line="360" w:lineRule="auto"/>
        <w:rPr>
          <w:rFonts w:hint="eastAsia" w:hAnsi="宋体" w:cs="宋体"/>
          <w:color w:val="auto"/>
          <w:sz w:val="24"/>
          <w:szCs w:val="24"/>
        </w:rPr>
      </w:pPr>
    </w:p>
    <w:tbl>
      <w:tblPr>
        <w:tblStyle w:val="31"/>
        <w:tblW w:w="7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9" w:type="dxa"/>
            <w:noWrap/>
            <w:vAlign w:val="center"/>
          </w:tcPr>
          <w:p>
            <w:pPr>
              <w:pStyle w:val="15"/>
              <w:adjustRightInd w:val="0"/>
              <w:snapToGrid w:val="0"/>
              <w:spacing w:line="360" w:lineRule="auto"/>
              <w:jc w:val="center"/>
              <w:rPr>
                <w:rFonts w:hint="eastAsia" w:hAnsi="宋体" w:cs="宋体"/>
                <w:color w:val="auto"/>
                <w:sz w:val="24"/>
                <w:szCs w:val="24"/>
              </w:rPr>
            </w:pPr>
          </w:p>
          <w:p>
            <w:pPr>
              <w:pStyle w:val="15"/>
              <w:adjustRightInd w:val="0"/>
              <w:snapToGrid w:val="0"/>
              <w:spacing w:line="360" w:lineRule="auto"/>
              <w:jc w:val="center"/>
              <w:rPr>
                <w:rFonts w:hint="eastAsia" w:hAnsi="宋体" w:cs="宋体"/>
                <w:color w:val="auto"/>
                <w:sz w:val="24"/>
                <w:szCs w:val="24"/>
              </w:rPr>
            </w:pPr>
          </w:p>
          <w:p>
            <w:pPr>
              <w:pStyle w:val="15"/>
              <w:adjustRightInd w:val="0"/>
              <w:snapToGrid w:val="0"/>
              <w:spacing w:line="360" w:lineRule="auto"/>
              <w:jc w:val="center"/>
              <w:rPr>
                <w:rFonts w:hint="eastAsia" w:hAnsi="宋体" w:cs="宋体"/>
                <w:b/>
                <w:color w:val="auto"/>
                <w:sz w:val="24"/>
                <w:szCs w:val="24"/>
              </w:rPr>
            </w:pPr>
          </w:p>
          <w:p>
            <w:pPr>
              <w:pStyle w:val="15"/>
              <w:adjustRightInd w:val="0"/>
              <w:snapToGrid w:val="0"/>
              <w:spacing w:line="360" w:lineRule="auto"/>
              <w:jc w:val="center"/>
              <w:rPr>
                <w:rFonts w:hint="eastAsia" w:hAnsi="宋体" w:cs="宋体"/>
                <w:color w:val="auto"/>
                <w:sz w:val="24"/>
                <w:szCs w:val="24"/>
              </w:rPr>
            </w:pPr>
            <w:r>
              <w:rPr>
                <w:rFonts w:hint="eastAsia" w:hAnsi="宋体" w:cs="宋体"/>
                <w:b/>
                <w:color w:val="auto"/>
                <w:sz w:val="24"/>
                <w:szCs w:val="24"/>
              </w:rPr>
              <w:t>法定代表人（负责人）与授权代表</w:t>
            </w:r>
            <w:r>
              <w:rPr>
                <w:rFonts w:hint="eastAsia" w:hAnsi="宋体" w:cs="宋体"/>
                <w:color w:val="auto"/>
                <w:sz w:val="24"/>
                <w:szCs w:val="24"/>
              </w:rPr>
              <w:t>身份证复印件</w:t>
            </w:r>
          </w:p>
          <w:p>
            <w:pPr>
              <w:pStyle w:val="15"/>
              <w:adjustRightInd w:val="0"/>
              <w:snapToGrid w:val="0"/>
              <w:spacing w:line="360" w:lineRule="auto"/>
              <w:jc w:val="center"/>
              <w:rPr>
                <w:rFonts w:hint="eastAsia" w:hAnsi="宋体" w:cs="宋体"/>
                <w:color w:val="auto"/>
                <w:sz w:val="24"/>
                <w:szCs w:val="24"/>
              </w:rPr>
            </w:pPr>
          </w:p>
          <w:p>
            <w:pPr>
              <w:pStyle w:val="15"/>
              <w:adjustRightInd w:val="0"/>
              <w:snapToGrid w:val="0"/>
              <w:spacing w:line="360" w:lineRule="auto"/>
              <w:jc w:val="center"/>
              <w:rPr>
                <w:rFonts w:hint="eastAsia" w:hAnsi="宋体" w:cs="宋体"/>
                <w:color w:val="auto"/>
                <w:sz w:val="24"/>
                <w:szCs w:val="24"/>
              </w:rPr>
            </w:pPr>
          </w:p>
          <w:p>
            <w:pPr>
              <w:pStyle w:val="15"/>
              <w:adjustRightInd w:val="0"/>
              <w:snapToGrid w:val="0"/>
              <w:spacing w:line="360" w:lineRule="auto"/>
              <w:jc w:val="center"/>
              <w:rPr>
                <w:rFonts w:hint="eastAsia" w:hAnsi="宋体" w:cs="宋体"/>
                <w:color w:val="auto"/>
                <w:sz w:val="24"/>
                <w:szCs w:val="24"/>
              </w:rPr>
            </w:pPr>
          </w:p>
        </w:tc>
      </w:tr>
    </w:tbl>
    <w:p>
      <w:pPr>
        <w:pStyle w:val="15"/>
        <w:adjustRightInd w:val="0"/>
        <w:snapToGrid w:val="0"/>
        <w:spacing w:line="400" w:lineRule="exact"/>
        <w:jc w:val="left"/>
        <w:rPr>
          <w:rFonts w:hint="eastAsia" w:hAnsi="宋体" w:cs="宋体"/>
          <w:color w:val="auto"/>
          <w:sz w:val="24"/>
          <w:szCs w:val="24"/>
        </w:rPr>
      </w:pPr>
    </w:p>
    <w:p>
      <w:pPr>
        <w:tabs>
          <w:tab w:val="left" w:pos="1230"/>
        </w:tabs>
        <w:topLinePunct/>
        <w:autoSpaceDE w:val="0"/>
        <w:autoSpaceDN w:val="0"/>
        <w:adjustRightInd w:val="0"/>
        <w:snapToGrid w:val="0"/>
        <w:spacing w:line="400" w:lineRule="exact"/>
        <w:ind w:left="360"/>
        <w:rPr>
          <w:rFonts w:hint="eastAsia" w:ascii="宋体" w:hAnsi="宋体" w:cs="宋体"/>
          <w:color w:val="auto"/>
          <w:sz w:val="24"/>
          <w:szCs w:val="24"/>
        </w:rPr>
      </w:pPr>
      <w:r>
        <w:rPr>
          <w:rFonts w:hint="eastAsia" w:ascii="宋体" w:hAnsi="宋体" w:cs="宋体"/>
          <w:color w:val="auto"/>
          <w:sz w:val="24"/>
          <w:szCs w:val="24"/>
        </w:rPr>
        <w:t>供应商名称（公章）：________________</w:t>
      </w:r>
    </w:p>
    <w:p>
      <w:pPr>
        <w:tabs>
          <w:tab w:val="left" w:pos="1230"/>
        </w:tabs>
        <w:topLinePunct/>
        <w:autoSpaceDE w:val="0"/>
        <w:autoSpaceDN w:val="0"/>
        <w:adjustRightInd w:val="0"/>
        <w:snapToGrid w:val="0"/>
        <w:spacing w:line="400" w:lineRule="exact"/>
        <w:ind w:left="360"/>
        <w:rPr>
          <w:rFonts w:hint="eastAsia" w:ascii="宋体" w:hAnsi="宋体" w:cs="宋体"/>
          <w:color w:val="auto"/>
          <w:sz w:val="24"/>
          <w:szCs w:val="24"/>
        </w:rPr>
      </w:pPr>
      <w:r>
        <w:rPr>
          <w:rFonts w:hint="eastAsia" w:ascii="宋体" w:hAnsi="宋体" w:cs="宋体"/>
          <w:color w:val="auto"/>
          <w:sz w:val="24"/>
          <w:szCs w:val="24"/>
        </w:rPr>
        <w:t>法定代表人（负责人）（签字或签章）：________________</w:t>
      </w:r>
    </w:p>
    <w:p>
      <w:pPr>
        <w:tabs>
          <w:tab w:val="left" w:pos="1230"/>
        </w:tabs>
        <w:topLinePunct/>
        <w:autoSpaceDE w:val="0"/>
        <w:autoSpaceDN w:val="0"/>
        <w:adjustRightInd w:val="0"/>
        <w:snapToGrid w:val="0"/>
        <w:spacing w:line="400" w:lineRule="exact"/>
        <w:ind w:left="360"/>
        <w:rPr>
          <w:rFonts w:hint="eastAsia" w:ascii="宋体" w:hAnsi="宋体" w:cs="宋体"/>
          <w:color w:val="auto"/>
          <w:sz w:val="24"/>
          <w:szCs w:val="24"/>
        </w:rPr>
      </w:pPr>
      <w:r>
        <w:rPr>
          <w:rFonts w:hint="eastAsia" w:ascii="宋体" w:hAnsi="宋体" w:cs="宋体"/>
          <w:color w:val="auto"/>
          <w:sz w:val="24"/>
          <w:szCs w:val="24"/>
        </w:rPr>
        <w:t>授权代表（签字）：________________</w:t>
      </w:r>
    </w:p>
    <w:p>
      <w:pPr>
        <w:tabs>
          <w:tab w:val="left" w:pos="1230"/>
        </w:tabs>
        <w:topLinePunct/>
        <w:autoSpaceDE w:val="0"/>
        <w:autoSpaceDN w:val="0"/>
        <w:adjustRightInd w:val="0"/>
        <w:snapToGrid w:val="0"/>
        <w:spacing w:line="400" w:lineRule="exact"/>
        <w:ind w:left="360"/>
        <w:rPr>
          <w:rFonts w:hint="eastAsia" w:ascii="宋体" w:hAnsi="宋体" w:cs="宋体"/>
          <w:color w:val="auto"/>
          <w:sz w:val="24"/>
          <w:szCs w:val="24"/>
        </w:rPr>
      </w:pPr>
      <w:r>
        <w:rPr>
          <w:rFonts w:hint="eastAsia" w:ascii="宋体" w:hAnsi="宋体" w:cs="宋体"/>
          <w:color w:val="auto"/>
          <w:sz w:val="24"/>
          <w:szCs w:val="24"/>
        </w:rPr>
        <w:t>授权代表联系电话：____________</w:t>
      </w:r>
    </w:p>
    <w:p>
      <w:pPr>
        <w:tabs>
          <w:tab w:val="left" w:pos="1230"/>
        </w:tabs>
        <w:topLinePunct/>
        <w:autoSpaceDE w:val="0"/>
        <w:autoSpaceDN w:val="0"/>
        <w:adjustRightInd w:val="0"/>
        <w:snapToGrid w:val="0"/>
        <w:spacing w:line="400" w:lineRule="exact"/>
        <w:ind w:left="360"/>
        <w:rPr>
          <w:rFonts w:hint="eastAsia" w:ascii="宋体" w:hAnsi="宋体" w:cs="宋体"/>
          <w:color w:val="auto"/>
          <w:sz w:val="24"/>
          <w:szCs w:val="24"/>
        </w:rPr>
      </w:pPr>
      <w:r>
        <w:rPr>
          <w:rFonts w:hint="eastAsia" w:ascii="宋体" w:hAnsi="宋体" w:cs="宋体"/>
          <w:color w:val="auto"/>
          <w:sz w:val="24"/>
          <w:szCs w:val="24"/>
        </w:rPr>
        <w:t>日期：____________</w:t>
      </w:r>
    </w:p>
    <w:p>
      <w:pPr>
        <w:topLinePunct/>
        <w:autoSpaceDE w:val="0"/>
        <w:autoSpaceDN w:val="0"/>
        <w:adjustRightInd w:val="0"/>
        <w:snapToGrid w:val="0"/>
        <w:spacing w:line="400" w:lineRule="exact"/>
        <w:jc w:val="left"/>
        <w:rPr>
          <w:rFonts w:hint="eastAsia" w:ascii="宋体" w:hAnsi="宋体" w:cs="宋体"/>
          <w:color w:val="auto"/>
          <w:sz w:val="24"/>
          <w:szCs w:val="24"/>
        </w:rPr>
      </w:pPr>
    </w:p>
    <w:p>
      <w:pPr>
        <w:topLinePunct/>
        <w:autoSpaceDE w:val="0"/>
        <w:autoSpaceDN w:val="0"/>
        <w:adjustRightInd w:val="0"/>
        <w:snapToGrid w:val="0"/>
        <w:spacing w:line="400" w:lineRule="exact"/>
        <w:jc w:val="left"/>
        <w:rPr>
          <w:rFonts w:hint="eastAsia" w:ascii="宋体" w:hAnsi="宋体" w:cs="宋体"/>
          <w:i/>
          <w:iCs/>
          <w:color w:val="auto"/>
          <w:sz w:val="24"/>
          <w:szCs w:val="24"/>
        </w:rPr>
      </w:pPr>
      <w:r>
        <w:rPr>
          <w:rFonts w:hint="eastAsia" w:ascii="宋体" w:hAnsi="宋体" w:cs="宋体"/>
          <w:color w:val="auto"/>
          <w:sz w:val="24"/>
          <w:szCs w:val="24"/>
        </w:rPr>
        <w:t>特别说明：</w:t>
      </w:r>
    </w:p>
    <w:p>
      <w:pPr>
        <w:tabs>
          <w:tab w:val="left" w:pos="312"/>
        </w:tabs>
        <w:topLinePunct/>
        <w:autoSpaceDE w:val="0"/>
        <w:autoSpaceDN w:val="0"/>
        <w:adjustRightInd w:val="0"/>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供应商如由授权代表参与磋商活动的，须同时提供《法定代表人（负责人）授权委托书》和授权代表身份证复印件。《法定代表人（负责人）授权委托书》应当按本格式要求加盖与供应商名称全称一致的标准公章，并签署法定代表人（负责人）或授权代表的全名或加盖名章。</w:t>
      </w:r>
    </w:p>
    <w:p>
      <w:pPr>
        <w:adjustRightInd w:val="0"/>
        <w:snapToGrid w:val="0"/>
        <w:spacing w:line="360" w:lineRule="auto"/>
        <w:jc w:val="center"/>
        <w:rPr>
          <w:rFonts w:hint="eastAsia" w:ascii="宋体" w:hAnsi="宋体" w:cs="宋体"/>
          <w:b/>
          <w:bCs/>
          <w:color w:val="auto"/>
          <w:sz w:val="28"/>
          <w:szCs w:val="28"/>
        </w:rPr>
      </w:pPr>
      <w:r>
        <w:rPr>
          <w:rFonts w:hint="eastAsia" w:ascii="宋体" w:hAnsi="宋体" w:cs="宋体"/>
          <w:b/>
          <w:bCs/>
          <w:color w:val="auto"/>
          <w:sz w:val="24"/>
          <w:szCs w:val="24"/>
        </w:rPr>
        <w:br w:type="page"/>
      </w:r>
      <w:r>
        <w:rPr>
          <w:rFonts w:hint="eastAsia" w:ascii="宋体" w:hAnsi="宋体" w:cs="宋体"/>
          <w:b/>
          <w:bCs/>
          <w:color w:val="auto"/>
          <w:sz w:val="28"/>
          <w:szCs w:val="28"/>
        </w:rPr>
        <w:t>1-2法定代表人（负责人）身份证明复印件</w:t>
      </w:r>
    </w:p>
    <w:p>
      <w:pPr>
        <w:adjustRightInd w:val="0"/>
        <w:snapToGrid w:val="0"/>
        <w:spacing w:line="360" w:lineRule="auto"/>
        <w:jc w:val="center"/>
        <w:rPr>
          <w:rFonts w:hint="eastAsia" w:ascii="宋体" w:hAnsi="宋体" w:cs="宋体"/>
          <w:color w:val="auto"/>
          <w:sz w:val="24"/>
          <w:szCs w:val="24"/>
        </w:rPr>
      </w:pPr>
      <w:r>
        <w:rPr>
          <w:rFonts w:hint="eastAsia" w:ascii="宋体" w:hAnsi="宋体" w:cs="宋体"/>
          <w:color w:val="auto"/>
          <w:sz w:val="24"/>
          <w:szCs w:val="24"/>
        </w:rPr>
        <w:t>(适用于法定代表人（负责人）参加磋商)</w:t>
      </w:r>
    </w:p>
    <w:p>
      <w:pPr>
        <w:topLinePunct/>
        <w:autoSpaceDE w:val="0"/>
        <w:autoSpaceDN w:val="0"/>
        <w:adjustRightInd w:val="0"/>
        <w:snapToGrid w:val="0"/>
        <w:spacing w:line="360" w:lineRule="auto"/>
        <w:ind w:firstLine="480" w:firstLineChars="200"/>
        <w:rPr>
          <w:rFonts w:hint="eastAsia" w:ascii="宋体" w:hAnsi="宋体" w:cs="宋体"/>
          <w:color w:val="auto"/>
          <w:sz w:val="24"/>
          <w:szCs w:val="24"/>
        </w:rPr>
      </w:pPr>
    </w:p>
    <w:tbl>
      <w:tblPr>
        <w:tblStyle w:val="31"/>
        <w:tblW w:w="7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9" w:type="dxa"/>
            <w:noWrap/>
            <w:vAlign w:val="center"/>
          </w:tcPr>
          <w:p>
            <w:pPr>
              <w:pStyle w:val="15"/>
              <w:adjustRightInd w:val="0"/>
              <w:snapToGrid w:val="0"/>
              <w:spacing w:line="360" w:lineRule="auto"/>
              <w:jc w:val="center"/>
              <w:rPr>
                <w:rFonts w:hint="eastAsia" w:hAnsi="宋体" w:cs="宋体"/>
                <w:color w:val="auto"/>
                <w:sz w:val="24"/>
                <w:szCs w:val="24"/>
              </w:rPr>
            </w:pPr>
          </w:p>
          <w:p>
            <w:pPr>
              <w:pStyle w:val="15"/>
              <w:adjustRightInd w:val="0"/>
              <w:snapToGrid w:val="0"/>
              <w:spacing w:line="360" w:lineRule="auto"/>
              <w:jc w:val="center"/>
              <w:rPr>
                <w:rFonts w:hint="eastAsia" w:hAnsi="宋体" w:cs="宋体"/>
                <w:color w:val="auto"/>
                <w:sz w:val="24"/>
                <w:szCs w:val="24"/>
              </w:rPr>
            </w:pPr>
          </w:p>
          <w:p>
            <w:pPr>
              <w:pStyle w:val="15"/>
              <w:adjustRightInd w:val="0"/>
              <w:snapToGrid w:val="0"/>
              <w:spacing w:line="360" w:lineRule="auto"/>
              <w:jc w:val="center"/>
              <w:rPr>
                <w:rFonts w:hint="eastAsia" w:hAnsi="宋体" w:cs="宋体"/>
                <w:color w:val="auto"/>
                <w:sz w:val="24"/>
                <w:szCs w:val="24"/>
              </w:rPr>
            </w:pPr>
          </w:p>
          <w:p>
            <w:pPr>
              <w:pStyle w:val="15"/>
              <w:adjustRightInd w:val="0"/>
              <w:snapToGrid w:val="0"/>
              <w:spacing w:line="360" w:lineRule="auto"/>
              <w:jc w:val="center"/>
              <w:rPr>
                <w:rFonts w:hint="eastAsia" w:hAnsi="宋体" w:cs="宋体"/>
                <w:color w:val="auto"/>
                <w:sz w:val="24"/>
                <w:szCs w:val="24"/>
              </w:rPr>
            </w:pPr>
          </w:p>
          <w:p>
            <w:pPr>
              <w:pStyle w:val="15"/>
              <w:adjustRightInd w:val="0"/>
              <w:snapToGrid w:val="0"/>
              <w:spacing w:line="360" w:lineRule="auto"/>
              <w:jc w:val="center"/>
              <w:rPr>
                <w:rFonts w:hint="eastAsia" w:hAnsi="宋体" w:cs="宋体"/>
                <w:color w:val="auto"/>
                <w:sz w:val="24"/>
                <w:szCs w:val="24"/>
              </w:rPr>
            </w:pPr>
            <w:r>
              <w:rPr>
                <w:rFonts w:hint="eastAsia" w:hAnsi="宋体" w:cs="宋体"/>
                <w:color w:val="auto"/>
                <w:sz w:val="24"/>
                <w:szCs w:val="24"/>
              </w:rPr>
              <w:t>法定代表人（负责人）身份证明复印件</w:t>
            </w:r>
          </w:p>
          <w:p>
            <w:pPr>
              <w:pStyle w:val="15"/>
              <w:adjustRightInd w:val="0"/>
              <w:snapToGrid w:val="0"/>
              <w:spacing w:line="360" w:lineRule="auto"/>
              <w:jc w:val="center"/>
              <w:rPr>
                <w:rFonts w:hint="eastAsia" w:hAnsi="宋体" w:cs="宋体"/>
                <w:color w:val="auto"/>
                <w:sz w:val="24"/>
                <w:szCs w:val="24"/>
              </w:rPr>
            </w:pPr>
          </w:p>
          <w:p>
            <w:pPr>
              <w:pStyle w:val="15"/>
              <w:adjustRightInd w:val="0"/>
              <w:snapToGrid w:val="0"/>
              <w:spacing w:line="360" w:lineRule="auto"/>
              <w:jc w:val="center"/>
              <w:rPr>
                <w:rFonts w:hint="eastAsia" w:hAnsi="宋体" w:cs="宋体"/>
                <w:color w:val="auto"/>
                <w:sz w:val="24"/>
                <w:szCs w:val="24"/>
              </w:rPr>
            </w:pPr>
          </w:p>
          <w:p>
            <w:pPr>
              <w:pStyle w:val="15"/>
              <w:adjustRightInd w:val="0"/>
              <w:snapToGrid w:val="0"/>
              <w:spacing w:line="360" w:lineRule="auto"/>
              <w:jc w:val="center"/>
              <w:rPr>
                <w:rFonts w:hint="eastAsia" w:hAnsi="宋体" w:cs="宋体"/>
                <w:color w:val="auto"/>
                <w:sz w:val="24"/>
                <w:szCs w:val="24"/>
              </w:rPr>
            </w:pPr>
          </w:p>
          <w:p>
            <w:pPr>
              <w:pStyle w:val="15"/>
              <w:adjustRightInd w:val="0"/>
              <w:snapToGrid w:val="0"/>
              <w:spacing w:line="360" w:lineRule="auto"/>
              <w:jc w:val="center"/>
              <w:rPr>
                <w:rFonts w:hint="eastAsia" w:hAnsi="宋体" w:cs="宋体"/>
                <w:color w:val="auto"/>
                <w:sz w:val="24"/>
                <w:szCs w:val="24"/>
              </w:rPr>
            </w:pPr>
          </w:p>
        </w:tc>
      </w:tr>
    </w:tbl>
    <w:p>
      <w:pPr>
        <w:topLinePunct/>
        <w:autoSpaceDE w:val="0"/>
        <w:autoSpaceDN w:val="0"/>
        <w:adjustRightInd w:val="0"/>
        <w:snapToGrid w:val="0"/>
        <w:spacing w:line="360" w:lineRule="auto"/>
        <w:jc w:val="left"/>
        <w:rPr>
          <w:rFonts w:hint="eastAsia" w:ascii="宋体" w:hAnsi="宋体" w:cs="宋体"/>
          <w:color w:val="auto"/>
          <w:sz w:val="24"/>
          <w:szCs w:val="24"/>
        </w:rPr>
      </w:pPr>
    </w:p>
    <w:p>
      <w:pPr>
        <w:topLinePunct/>
        <w:autoSpaceDE w:val="0"/>
        <w:autoSpaceDN w:val="0"/>
        <w:adjustRightInd w:val="0"/>
        <w:snapToGrid w:val="0"/>
        <w:spacing w:line="360" w:lineRule="auto"/>
        <w:jc w:val="left"/>
        <w:rPr>
          <w:rFonts w:hint="eastAsia" w:ascii="宋体" w:hAnsi="宋体" w:cs="宋体"/>
          <w:i/>
          <w:iCs/>
          <w:color w:val="auto"/>
          <w:sz w:val="24"/>
          <w:szCs w:val="24"/>
        </w:rPr>
      </w:pPr>
      <w:r>
        <w:rPr>
          <w:rFonts w:hint="eastAsia" w:ascii="宋体" w:hAnsi="宋体" w:cs="宋体"/>
          <w:color w:val="auto"/>
          <w:sz w:val="24"/>
          <w:szCs w:val="24"/>
        </w:rPr>
        <w:t>特别说明：</w:t>
      </w:r>
    </w:p>
    <w:p>
      <w:pPr>
        <w:tabs>
          <w:tab w:val="left" w:pos="312"/>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供应商如由</w:t>
      </w:r>
      <w:r>
        <w:rPr>
          <w:rFonts w:hint="eastAsia" w:ascii="宋体" w:hAnsi="宋体" w:cs="宋体"/>
          <w:b/>
          <w:bCs/>
          <w:color w:val="auto"/>
          <w:sz w:val="24"/>
          <w:szCs w:val="24"/>
        </w:rPr>
        <w:t>法定代表人（负责人）作为磋商代表参与磋商活动的，仅须提供法定代表人（负责人）身份证复印件</w:t>
      </w:r>
      <w:r>
        <w:rPr>
          <w:rFonts w:hint="eastAsia" w:ascii="宋体" w:hAnsi="宋体" w:cs="宋体"/>
          <w:color w:val="auto"/>
          <w:sz w:val="24"/>
          <w:szCs w:val="24"/>
        </w:rPr>
        <w:t>。</w:t>
      </w:r>
    </w:p>
    <w:p>
      <w:pPr>
        <w:pStyle w:val="15"/>
        <w:ind w:firstLine="480" w:firstLineChars="200"/>
        <w:rPr>
          <w:rFonts w:hint="eastAsia" w:hAnsi="宋体" w:cs="宋体"/>
          <w:color w:val="auto"/>
          <w:sz w:val="24"/>
          <w:szCs w:val="24"/>
        </w:rPr>
      </w:pPr>
    </w:p>
    <w:p>
      <w:pPr>
        <w:widowControl/>
        <w:jc w:val="center"/>
        <w:rPr>
          <w:rFonts w:hint="eastAsia" w:ascii="宋体" w:hAnsi="宋体" w:cs="宋体"/>
          <w:b/>
          <w:bCs/>
          <w:color w:val="auto"/>
          <w:sz w:val="24"/>
          <w:szCs w:val="24"/>
        </w:rPr>
      </w:pPr>
      <w:r>
        <w:rPr>
          <w:rFonts w:hint="eastAsia" w:ascii="宋体" w:hAnsi="宋体" w:cs="宋体"/>
          <w:b/>
          <w:bCs/>
          <w:color w:val="auto"/>
          <w:sz w:val="24"/>
          <w:szCs w:val="24"/>
        </w:rPr>
        <w:br w:type="page"/>
      </w:r>
      <w:r>
        <w:rPr>
          <w:rFonts w:hint="eastAsia" w:ascii="宋体" w:hAnsi="宋体" w:cs="宋体"/>
          <w:b/>
          <w:bCs/>
          <w:color w:val="auto"/>
          <w:sz w:val="28"/>
          <w:szCs w:val="28"/>
        </w:rPr>
        <w:t>1-3自然人授权委托书</w:t>
      </w:r>
    </w:p>
    <w:p>
      <w:pPr>
        <w:adjustRightInd w:val="0"/>
        <w:snapToGrid w:val="0"/>
        <w:spacing w:line="360" w:lineRule="auto"/>
        <w:jc w:val="center"/>
        <w:rPr>
          <w:rFonts w:hint="eastAsia" w:ascii="宋体" w:hAnsi="宋体" w:cs="宋体"/>
          <w:color w:val="auto"/>
          <w:sz w:val="24"/>
          <w:szCs w:val="24"/>
        </w:rPr>
      </w:pPr>
      <w:r>
        <w:rPr>
          <w:rFonts w:hint="eastAsia" w:ascii="宋体" w:hAnsi="宋体" w:cs="宋体"/>
          <w:color w:val="auto"/>
          <w:sz w:val="24"/>
          <w:szCs w:val="24"/>
        </w:rPr>
        <w:t>(适用于自然人参加磋商)</w:t>
      </w:r>
    </w:p>
    <w:p>
      <w:pPr>
        <w:pStyle w:val="15"/>
        <w:rPr>
          <w:rFonts w:hint="eastAsia" w:hAnsi="宋体" w:cs="宋体"/>
          <w:color w:val="auto"/>
          <w:sz w:val="24"/>
          <w:szCs w:val="24"/>
        </w:rPr>
      </w:pPr>
    </w:p>
    <w:p>
      <w:pPr>
        <w:pStyle w:val="15"/>
        <w:spacing w:line="360" w:lineRule="auto"/>
        <w:rPr>
          <w:rFonts w:hint="eastAsia" w:hAnsi="宋体" w:cs="宋体"/>
          <w:color w:val="auto"/>
          <w:sz w:val="24"/>
          <w:szCs w:val="24"/>
        </w:rPr>
      </w:pPr>
      <w:r>
        <w:rPr>
          <w:rFonts w:hint="eastAsia" w:hAnsi="宋体" w:cs="宋体"/>
          <w:color w:val="auto"/>
          <w:sz w:val="24"/>
          <w:szCs w:val="24"/>
        </w:rPr>
        <w:t>致____________(采购人或采购代理机构)：</w:t>
      </w:r>
    </w:p>
    <w:p>
      <w:pPr>
        <w:pStyle w:val="15"/>
        <w:spacing w:line="360" w:lineRule="auto"/>
        <w:ind w:firstLine="480" w:firstLineChars="200"/>
        <w:rPr>
          <w:rFonts w:hint="eastAsia" w:hAnsi="宋体" w:cs="宋体"/>
          <w:color w:val="auto"/>
          <w:sz w:val="24"/>
          <w:szCs w:val="24"/>
        </w:rPr>
      </w:pPr>
      <w:r>
        <w:rPr>
          <w:rFonts w:hint="eastAsia" w:hAnsi="宋体" w:cs="宋体"/>
          <w:color w:val="auto"/>
          <w:sz w:val="24"/>
          <w:szCs w:val="24"/>
        </w:rPr>
        <w:t>本授权书声明：我________(姓名、身份证号码)系自然人，现授权委托____________(姓名、身份证号码)以本人名义参加《</w:t>
      </w:r>
      <w:r>
        <w:rPr>
          <w:rFonts w:hint="eastAsia" w:hAnsi="宋体" w:cs="宋体"/>
          <w:color w:val="auto"/>
          <w:sz w:val="24"/>
          <w:szCs w:val="24"/>
          <w:u w:val="single"/>
        </w:rPr>
        <w:t xml:space="preserve">          项目</w:t>
      </w:r>
      <w:r>
        <w:rPr>
          <w:rFonts w:hint="eastAsia" w:hAnsi="宋体" w:cs="宋体"/>
          <w:color w:val="auto"/>
          <w:sz w:val="24"/>
          <w:szCs w:val="24"/>
        </w:rPr>
        <w:t>》（项目编号：    ）的磋商活动，并代表本人全权办理针对上述项目的磋商、签约等具体事务和签署相关文件。</w:t>
      </w:r>
    </w:p>
    <w:p>
      <w:pPr>
        <w:pStyle w:val="15"/>
        <w:spacing w:line="360" w:lineRule="auto"/>
        <w:ind w:firstLine="480" w:firstLineChars="200"/>
        <w:rPr>
          <w:rFonts w:hint="eastAsia" w:hAnsi="宋体" w:cs="宋体"/>
          <w:color w:val="auto"/>
          <w:sz w:val="24"/>
          <w:szCs w:val="24"/>
        </w:rPr>
      </w:pPr>
      <w:r>
        <w:rPr>
          <w:rFonts w:hint="eastAsia" w:hAnsi="宋体" w:cs="宋体"/>
          <w:color w:val="auto"/>
          <w:sz w:val="24"/>
          <w:szCs w:val="24"/>
        </w:rPr>
        <w:t>本人对被授权人的签字事项负全部责任。</w:t>
      </w:r>
    </w:p>
    <w:p>
      <w:pPr>
        <w:pStyle w:val="15"/>
        <w:spacing w:line="360" w:lineRule="auto"/>
        <w:ind w:firstLine="480" w:firstLineChars="200"/>
        <w:rPr>
          <w:rFonts w:hint="eastAsia" w:hAnsi="宋体" w:cs="宋体"/>
          <w:color w:val="auto"/>
          <w:sz w:val="24"/>
          <w:szCs w:val="24"/>
        </w:rPr>
      </w:pPr>
      <w:r>
        <w:rPr>
          <w:rFonts w:hint="eastAsia" w:hAnsi="宋体" w:cs="宋体"/>
          <w:color w:val="auto"/>
          <w:sz w:val="24"/>
          <w:szCs w:val="24"/>
        </w:rPr>
        <w:t>授权委托代理期限：从　　年　　月　　日起至　　年　　月　　日止。</w:t>
      </w:r>
    </w:p>
    <w:p>
      <w:pPr>
        <w:pStyle w:val="15"/>
        <w:spacing w:line="360" w:lineRule="auto"/>
        <w:ind w:firstLine="480" w:firstLineChars="200"/>
        <w:rPr>
          <w:rFonts w:hint="eastAsia" w:hAnsi="宋体" w:cs="宋体"/>
          <w:color w:val="auto"/>
          <w:sz w:val="24"/>
          <w:szCs w:val="24"/>
        </w:rPr>
      </w:pPr>
    </w:p>
    <w:p>
      <w:pPr>
        <w:pStyle w:val="15"/>
        <w:spacing w:line="360" w:lineRule="auto"/>
        <w:ind w:firstLine="480" w:firstLineChars="200"/>
        <w:rPr>
          <w:rFonts w:hint="eastAsia" w:hAnsi="宋体" w:cs="宋体"/>
          <w:color w:val="auto"/>
          <w:sz w:val="24"/>
          <w:szCs w:val="24"/>
        </w:rPr>
      </w:pPr>
      <w:r>
        <w:rPr>
          <w:rFonts w:hint="eastAsia" w:hAnsi="宋体" w:cs="宋体"/>
          <w:color w:val="auto"/>
          <w:sz w:val="24"/>
          <w:szCs w:val="24"/>
        </w:rPr>
        <w:t>代理人无转委托权，特此委托。</w:t>
      </w:r>
    </w:p>
    <w:p>
      <w:pPr>
        <w:pStyle w:val="15"/>
        <w:spacing w:line="360" w:lineRule="auto"/>
        <w:ind w:firstLine="480" w:firstLineChars="200"/>
        <w:rPr>
          <w:rFonts w:hint="eastAsia" w:hAnsi="宋体" w:cs="宋体"/>
          <w:color w:val="auto"/>
          <w:sz w:val="24"/>
          <w:szCs w:val="24"/>
        </w:rPr>
      </w:pPr>
    </w:p>
    <w:p>
      <w:pPr>
        <w:pStyle w:val="15"/>
        <w:spacing w:line="360" w:lineRule="auto"/>
        <w:ind w:firstLine="480" w:firstLineChars="200"/>
        <w:rPr>
          <w:rFonts w:hint="eastAsia" w:hAnsi="宋体" w:cs="宋体"/>
          <w:color w:val="auto"/>
          <w:sz w:val="24"/>
          <w:szCs w:val="24"/>
        </w:rPr>
      </w:pPr>
      <w:r>
        <w:rPr>
          <w:rFonts w:hint="eastAsia" w:hAnsi="宋体" w:cs="宋体"/>
          <w:color w:val="auto"/>
          <w:sz w:val="24"/>
          <w:szCs w:val="24"/>
        </w:rPr>
        <w:t>我已在下面签字，以资证明。</w:t>
      </w:r>
    </w:p>
    <w:p>
      <w:pPr>
        <w:pStyle w:val="15"/>
        <w:spacing w:line="360" w:lineRule="auto"/>
        <w:ind w:firstLine="480" w:firstLineChars="200"/>
        <w:rPr>
          <w:rFonts w:hint="eastAsia" w:hAnsi="宋体" w:cs="宋体"/>
          <w:color w:val="auto"/>
          <w:sz w:val="24"/>
          <w:szCs w:val="24"/>
        </w:rPr>
      </w:pPr>
    </w:p>
    <w:p>
      <w:pPr>
        <w:pStyle w:val="15"/>
        <w:spacing w:line="360" w:lineRule="auto"/>
        <w:ind w:firstLine="480" w:firstLineChars="200"/>
        <w:rPr>
          <w:rFonts w:hint="eastAsia" w:hAnsi="宋体" w:cs="宋体"/>
          <w:color w:val="auto"/>
          <w:sz w:val="24"/>
          <w:szCs w:val="24"/>
        </w:rPr>
      </w:pPr>
      <w:r>
        <w:rPr>
          <w:rFonts w:hint="eastAsia" w:hAnsi="宋体" w:cs="宋体"/>
          <w:color w:val="auto"/>
          <w:sz w:val="24"/>
          <w:szCs w:val="24"/>
        </w:rPr>
        <w:t>自然人签字并在签名处加盖食指指印：　　　　年　　月　　日</w:t>
      </w:r>
    </w:p>
    <w:p>
      <w:pPr>
        <w:pStyle w:val="15"/>
        <w:spacing w:line="360" w:lineRule="auto"/>
        <w:ind w:firstLine="480" w:firstLineChars="200"/>
        <w:rPr>
          <w:rFonts w:hint="eastAsia" w:hAnsi="宋体" w:cs="宋体"/>
          <w:color w:val="auto"/>
          <w:sz w:val="24"/>
          <w:szCs w:val="24"/>
        </w:rPr>
      </w:pPr>
    </w:p>
    <w:p>
      <w:pPr>
        <w:topLinePunct/>
        <w:autoSpaceDE w:val="0"/>
        <w:autoSpaceDN w:val="0"/>
        <w:adjustRightInd w:val="0"/>
        <w:snapToGrid w:val="0"/>
        <w:spacing w:line="360" w:lineRule="auto"/>
        <w:jc w:val="left"/>
        <w:rPr>
          <w:rFonts w:hint="eastAsia" w:ascii="宋体" w:hAnsi="宋体" w:cs="宋体"/>
          <w:color w:val="auto"/>
          <w:sz w:val="24"/>
          <w:szCs w:val="24"/>
        </w:rPr>
      </w:pPr>
    </w:p>
    <w:p>
      <w:pPr>
        <w:topLinePunct/>
        <w:autoSpaceDE w:val="0"/>
        <w:autoSpaceDN w:val="0"/>
        <w:adjustRightInd w:val="0"/>
        <w:snapToGrid w:val="0"/>
        <w:spacing w:line="360" w:lineRule="auto"/>
        <w:jc w:val="left"/>
        <w:rPr>
          <w:rFonts w:hint="eastAsia" w:ascii="宋体" w:hAnsi="宋体" w:cs="宋体"/>
          <w:i/>
          <w:iCs/>
          <w:color w:val="auto"/>
          <w:sz w:val="24"/>
          <w:szCs w:val="24"/>
        </w:rPr>
      </w:pPr>
      <w:r>
        <w:rPr>
          <w:rFonts w:hint="eastAsia" w:ascii="宋体" w:hAnsi="宋体" w:cs="宋体"/>
          <w:color w:val="auto"/>
          <w:sz w:val="24"/>
          <w:szCs w:val="24"/>
        </w:rPr>
        <w:t>特别说明：</w:t>
      </w:r>
    </w:p>
    <w:p>
      <w:pPr>
        <w:tabs>
          <w:tab w:val="left" w:pos="312"/>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供应商如由</w:t>
      </w:r>
      <w:r>
        <w:rPr>
          <w:rFonts w:hint="eastAsia" w:ascii="宋体" w:hAnsi="宋体" w:cs="宋体"/>
          <w:b/>
          <w:bCs/>
          <w:color w:val="auto"/>
          <w:sz w:val="24"/>
          <w:szCs w:val="24"/>
        </w:rPr>
        <w:t>被授权人参与磋商活动的，</w:t>
      </w:r>
      <w:r>
        <w:rPr>
          <w:rFonts w:hint="eastAsia" w:ascii="宋体" w:hAnsi="宋体" w:cs="宋体"/>
          <w:color w:val="auto"/>
          <w:sz w:val="24"/>
          <w:szCs w:val="24"/>
        </w:rPr>
        <w:t>须提供《自然人授权委托书》，《自然人授权委托书》应当按本格式要求签字并由自然人在签名处加盖食指指印。</w:t>
      </w:r>
    </w:p>
    <w:p>
      <w:pPr>
        <w:pStyle w:val="15"/>
        <w:spacing w:line="360" w:lineRule="auto"/>
        <w:ind w:firstLine="480" w:firstLineChars="200"/>
        <w:rPr>
          <w:rFonts w:hint="eastAsia" w:hAnsi="宋体" w:cs="宋体"/>
          <w:color w:val="auto"/>
          <w:sz w:val="24"/>
          <w:szCs w:val="24"/>
        </w:rPr>
      </w:pPr>
    </w:p>
    <w:p>
      <w:pPr>
        <w:pStyle w:val="15"/>
        <w:ind w:firstLine="480" w:firstLineChars="200"/>
        <w:jc w:val="center"/>
        <w:rPr>
          <w:rFonts w:hint="eastAsia" w:hAnsi="宋体" w:cs="宋体"/>
          <w:b/>
          <w:bCs/>
          <w:color w:val="auto"/>
          <w:sz w:val="24"/>
          <w:szCs w:val="24"/>
        </w:rPr>
      </w:pPr>
      <w:r>
        <w:rPr>
          <w:rFonts w:hint="eastAsia" w:hAnsi="宋体" w:cs="宋体"/>
          <w:color w:val="auto"/>
          <w:sz w:val="24"/>
          <w:szCs w:val="24"/>
        </w:rPr>
        <w:br w:type="page"/>
      </w:r>
      <w:r>
        <w:rPr>
          <w:rFonts w:hint="eastAsia" w:hAnsi="宋体" w:cs="宋体"/>
          <w:b/>
          <w:bCs/>
          <w:color w:val="auto"/>
          <w:sz w:val="32"/>
          <w:szCs w:val="32"/>
        </w:rPr>
        <w:t>格式2  磋商响应函</w:t>
      </w:r>
    </w:p>
    <w:p>
      <w:pPr>
        <w:pStyle w:val="15"/>
        <w:topLinePunct/>
        <w:autoSpaceDE w:val="0"/>
        <w:autoSpaceDN w:val="0"/>
        <w:adjustRightInd w:val="0"/>
        <w:snapToGrid w:val="0"/>
        <w:spacing w:line="360" w:lineRule="auto"/>
        <w:rPr>
          <w:rFonts w:hint="eastAsia" w:hAnsi="宋体" w:cs="宋体"/>
          <w:color w:val="auto"/>
          <w:sz w:val="24"/>
          <w:szCs w:val="24"/>
        </w:rPr>
      </w:pPr>
    </w:p>
    <w:p>
      <w:pPr>
        <w:pStyle w:val="15"/>
        <w:topLinePunct/>
        <w:autoSpaceDE w:val="0"/>
        <w:autoSpaceDN w:val="0"/>
        <w:adjustRightInd w:val="0"/>
        <w:snapToGrid w:val="0"/>
        <w:spacing w:line="400" w:lineRule="exact"/>
        <w:rPr>
          <w:rFonts w:hint="eastAsia" w:hAnsi="宋体" w:cs="宋体"/>
          <w:color w:val="auto"/>
          <w:sz w:val="24"/>
          <w:szCs w:val="24"/>
        </w:rPr>
      </w:pPr>
      <w:r>
        <w:rPr>
          <w:rFonts w:hint="eastAsia" w:hAnsi="宋体" w:cs="宋体"/>
          <w:color w:val="auto"/>
          <w:sz w:val="24"/>
          <w:szCs w:val="24"/>
        </w:rPr>
        <w:t>致________（采购人或采购代理机构）：</w:t>
      </w:r>
    </w:p>
    <w:p>
      <w:pPr>
        <w:pStyle w:val="15"/>
        <w:topLinePunct/>
        <w:autoSpaceDE w:val="0"/>
        <w:autoSpaceDN w:val="0"/>
        <w:adjustRightInd w:val="0"/>
        <w:snapToGrid w:val="0"/>
        <w:spacing w:line="400" w:lineRule="exact"/>
        <w:ind w:firstLine="489" w:firstLineChars="204"/>
        <w:rPr>
          <w:rFonts w:hint="eastAsia" w:hAnsi="宋体" w:cs="宋体"/>
          <w:color w:val="auto"/>
          <w:sz w:val="24"/>
          <w:szCs w:val="24"/>
        </w:rPr>
      </w:pPr>
      <w:r>
        <w:rPr>
          <w:rFonts w:hint="eastAsia" w:hAnsi="宋体" w:cs="宋体"/>
          <w:color w:val="auto"/>
          <w:sz w:val="24"/>
          <w:szCs w:val="24"/>
        </w:rPr>
        <w:t>根据______（项目名称）（项目编号：______）的磋商邀请，______（姓名、职务）代表供应商______（供应商名称、地址）参加项目磋商的有关活动。据此函，作如下承诺：</w:t>
      </w:r>
    </w:p>
    <w:p>
      <w:pPr>
        <w:pStyle w:val="42"/>
        <w:tabs>
          <w:tab w:val="left" w:pos="420"/>
        </w:tabs>
        <w:topLinePunct/>
        <w:autoSpaceDE w:val="0"/>
        <w:autoSpaceDN w:val="0"/>
        <w:snapToGrid w:val="0"/>
        <w:spacing w:line="400" w:lineRule="exact"/>
        <w:ind w:firstLine="489" w:firstLineChars="204"/>
        <w:jc w:val="left"/>
        <w:rPr>
          <w:rFonts w:hint="eastAsia" w:ascii="宋体" w:hAnsi="宋体" w:eastAsia="宋体" w:cs="宋体"/>
          <w:color w:val="auto"/>
          <w:sz w:val="24"/>
          <w:szCs w:val="24"/>
        </w:rPr>
      </w:pPr>
      <w:r>
        <w:rPr>
          <w:rFonts w:hint="eastAsia" w:ascii="宋体" w:hAnsi="宋体" w:eastAsia="宋体" w:cs="宋体"/>
          <w:color w:val="auto"/>
          <w:sz w:val="24"/>
          <w:szCs w:val="24"/>
        </w:rPr>
        <w:t>1.同意在本项目采购文件中规定的开标日起</w:t>
      </w:r>
      <w:r>
        <w:rPr>
          <w:rFonts w:hint="eastAsia" w:ascii="宋体" w:hAnsi="宋体" w:eastAsia="宋体" w:cs="宋体"/>
          <w:color w:val="auto"/>
          <w:sz w:val="24"/>
          <w:szCs w:val="24"/>
          <w:u w:val="single"/>
        </w:rPr>
        <w:t xml:space="preserve"> 60 </w:t>
      </w:r>
      <w:r>
        <w:rPr>
          <w:rFonts w:hint="eastAsia" w:ascii="宋体" w:hAnsi="宋体" w:eastAsia="宋体" w:cs="宋体"/>
          <w:color w:val="auto"/>
          <w:sz w:val="24"/>
          <w:szCs w:val="24"/>
        </w:rPr>
        <w:t>天遵守本响应文件中的承诺，且在期满之前均具有约束力。</w:t>
      </w:r>
    </w:p>
    <w:p>
      <w:pPr>
        <w:pStyle w:val="42"/>
        <w:tabs>
          <w:tab w:val="left" w:pos="420"/>
        </w:tabs>
        <w:topLinePunct/>
        <w:autoSpaceDE w:val="0"/>
        <w:autoSpaceDN w:val="0"/>
        <w:snapToGrid w:val="0"/>
        <w:spacing w:line="400" w:lineRule="exact"/>
        <w:ind w:firstLine="489" w:firstLineChars="204"/>
        <w:jc w:val="left"/>
        <w:rPr>
          <w:rFonts w:hint="eastAsia" w:ascii="宋体" w:hAnsi="宋体" w:eastAsia="宋体" w:cs="宋体"/>
          <w:color w:val="auto"/>
          <w:sz w:val="24"/>
          <w:szCs w:val="24"/>
        </w:rPr>
      </w:pPr>
      <w:r>
        <w:rPr>
          <w:rFonts w:hint="eastAsia" w:ascii="宋体" w:hAnsi="宋体" w:eastAsia="宋体" w:cs="宋体"/>
          <w:color w:val="auto"/>
          <w:sz w:val="24"/>
          <w:szCs w:val="24"/>
        </w:rPr>
        <w:t>2.具备政府采购相关法律法规规定的参加政府采购活动的供应商应当具备的条件：</w:t>
      </w:r>
    </w:p>
    <w:p>
      <w:pPr>
        <w:tabs>
          <w:tab w:val="left" w:pos="700"/>
        </w:tabs>
        <w:topLinePunct/>
        <w:autoSpaceDE w:val="0"/>
        <w:autoSpaceDN w:val="0"/>
        <w:adjustRightInd w:val="0"/>
        <w:snapToGrid w:val="0"/>
        <w:spacing w:line="400" w:lineRule="exact"/>
        <w:ind w:firstLine="489" w:firstLineChars="204"/>
        <w:jc w:val="left"/>
        <w:rPr>
          <w:rFonts w:hint="eastAsia" w:ascii="宋体" w:hAnsi="宋体" w:cs="宋体"/>
          <w:color w:val="auto"/>
          <w:sz w:val="24"/>
          <w:szCs w:val="24"/>
        </w:rPr>
      </w:pPr>
      <w:r>
        <w:rPr>
          <w:rFonts w:hint="eastAsia" w:ascii="宋体" w:hAnsi="宋体" w:cs="宋体"/>
          <w:color w:val="auto"/>
          <w:sz w:val="24"/>
          <w:szCs w:val="24"/>
        </w:rPr>
        <w:t>（1）具有独立承担民事责任的能力；</w:t>
      </w:r>
    </w:p>
    <w:p>
      <w:pPr>
        <w:tabs>
          <w:tab w:val="left" w:pos="700"/>
        </w:tabs>
        <w:topLinePunct/>
        <w:autoSpaceDE w:val="0"/>
        <w:autoSpaceDN w:val="0"/>
        <w:adjustRightInd w:val="0"/>
        <w:snapToGrid w:val="0"/>
        <w:spacing w:line="400" w:lineRule="exact"/>
        <w:ind w:firstLine="489" w:firstLineChars="204"/>
        <w:jc w:val="left"/>
        <w:rPr>
          <w:rFonts w:hint="eastAsia" w:ascii="宋体" w:hAnsi="宋体" w:cs="宋体"/>
          <w:color w:val="auto"/>
          <w:sz w:val="24"/>
          <w:szCs w:val="24"/>
        </w:rPr>
      </w:pPr>
      <w:r>
        <w:rPr>
          <w:rFonts w:hint="eastAsia" w:ascii="宋体" w:hAnsi="宋体" w:cs="宋体"/>
          <w:color w:val="auto"/>
          <w:sz w:val="24"/>
          <w:szCs w:val="24"/>
        </w:rPr>
        <w:t>（2）具有良好的商业信誉和健全的财务会计制度；</w:t>
      </w:r>
    </w:p>
    <w:p>
      <w:pPr>
        <w:tabs>
          <w:tab w:val="left" w:pos="700"/>
        </w:tabs>
        <w:topLinePunct/>
        <w:autoSpaceDE w:val="0"/>
        <w:autoSpaceDN w:val="0"/>
        <w:adjustRightInd w:val="0"/>
        <w:snapToGrid w:val="0"/>
        <w:spacing w:line="400" w:lineRule="exact"/>
        <w:ind w:firstLine="489" w:firstLineChars="204"/>
        <w:jc w:val="left"/>
        <w:rPr>
          <w:rFonts w:hint="eastAsia" w:ascii="宋体" w:hAnsi="宋体" w:cs="宋体"/>
          <w:color w:val="auto"/>
          <w:sz w:val="24"/>
          <w:szCs w:val="24"/>
        </w:rPr>
      </w:pPr>
      <w:r>
        <w:rPr>
          <w:rFonts w:hint="eastAsia" w:ascii="宋体" w:hAnsi="宋体" w:cs="宋体"/>
          <w:color w:val="auto"/>
          <w:sz w:val="24"/>
          <w:szCs w:val="24"/>
        </w:rPr>
        <w:t>（3）具有履行合同所必需的设备和专业技术能力；</w:t>
      </w:r>
    </w:p>
    <w:p>
      <w:pPr>
        <w:tabs>
          <w:tab w:val="left" w:pos="700"/>
        </w:tabs>
        <w:topLinePunct/>
        <w:autoSpaceDE w:val="0"/>
        <w:autoSpaceDN w:val="0"/>
        <w:adjustRightInd w:val="0"/>
        <w:snapToGrid w:val="0"/>
        <w:spacing w:line="400" w:lineRule="exact"/>
        <w:ind w:firstLine="489" w:firstLineChars="204"/>
        <w:jc w:val="left"/>
        <w:rPr>
          <w:rFonts w:hint="eastAsia" w:ascii="宋体" w:hAnsi="宋体" w:cs="宋体"/>
          <w:color w:val="auto"/>
          <w:sz w:val="24"/>
          <w:szCs w:val="24"/>
        </w:rPr>
      </w:pPr>
      <w:r>
        <w:rPr>
          <w:rFonts w:hint="eastAsia" w:ascii="宋体" w:hAnsi="宋体" w:cs="宋体"/>
          <w:color w:val="auto"/>
          <w:sz w:val="24"/>
          <w:szCs w:val="24"/>
        </w:rPr>
        <w:t>（4）有依法缴纳税收和社会保障资金的良好记录；</w:t>
      </w:r>
    </w:p>
    <w:p>
      <w:pPr>
        <w:tabs>
          <w:tab w:val="left" w:pos="700"/>
        </w:tabs>
        <w:topLinePunct/>
        <w:autoSpaceDE w:val="0"/>
        <w:autoSpaceDN w:val="0"/>
        <w:adjustRightInd w:val="0"/>
        <w:snapToGrid w:val="0"/>
        <w:spacing w:line="400" w:lineRule="exact"/>
        <w:ind w:firstLine="489" w:firstLineChars="204"/>
        <w:jc w:val="left"/>
        <w:rPr>
          <w:rFonts w:hint="eastAsia" w:ascii="宋体" w:hAnsi="宋体" w:cs="宋体"/>
          <w:color w:val="auto"/>
          <w:sz w:val="24"/>
          <w:szCs w:val="24"/>
        </w:rPr>
      </w:pPr>
      <w:r>
        <w:rPr>
          <w:rFonts w:hint="eastAsia" w:ascii="宋体" w:hAnsi="宋体" w:cs="宋体"/>
          <w:color w:val="auto"/>
          <w:sz w:val="24"/>
          <w:szCs w:val="24"/>
        </w:rPr>
        <w:t>（5）参加此项采购活动前三年内，在经营活动中没有重大违法记录。</w:t>
      </w:r>
    </w:p>
    <w:p>
      <w:pPr>
        <w:tabs>
          <w:tab w:val="left" w:pos="700"/>
        </w:tabs>
        <w:topLinePunct/>
        <w:autoSpaceDE w:val="0"/>
        <w:autoSpaceDN w:val="0"/>
        <w:adjustRightInd w:val="0"/>
        <w:snapToGrid w:val="0"/>
        <w:spacing w:line="400" w:lineRule="exact"/>
        <w:ind w:firstLine="489" w:firstLineChars="204"/>
        <w:jc w:val="left"/>
        <w:rPr>
          <w:rFonts w:hint="eastAsia" w:ascii="宋体" w:hAnsi="宋体" w:cs="宋体"/>
          <w:color w:val="auto"/>
          <w:sz w:val="24"/>
          <w:szCs w:val="24"/>
        </w:rPr>
      </w:pPr>
      <w:r>
        <w:rPr>
          <w:rFonts w:hint="eastAsia" w:ascii="宋体" w:hAnsi="宋体" w:cs="宋体"/>
          <w:color w:val="auto"/>
          <w:sz w:val="24"/>
          <w:szCs w:val="24"/>
        </w:rPr>
        <w:t xml:space="preserve">（6）法律、行政法规规定的其他条件。 </w:t>
      </w:r>
    </w:p>
    <w:p>
      <w:pPr>
        <w:pStyle w:val="42"/>
        <w:tabs>
          <w:tab w:val="left" w:pos="420"/>
        </w:tabs>
        <w:topLinePunct/>
        <w:autoSpaceDE w:val="0"/>
        <w:autoSpaceDN w:val="0"/>
        <w:snapToGrid w:val="0"/>
        <w:spacing w:line="400" w:lineRule="exact"/>
        <w:ind w:firstLine="489" w:firstLineChars="204"/>
        <w:jc w:val="left"/>
        <w:rPr>
          <w:rFonts w:hint="eastAsia" w:ascii="宋体" w:hAnsi="宋体" w:eastAsia="宋体" w:cs="宋体"/>
          <w:color w:val="auto"/>
          <w:sz w:val="24"/>
          <w:szCs w:val="24"/>
        </w:rPr>
      </w:pPr>
      <w:r>
        <w:rPr>
          <w:rFonts w:hint="eastAsia" w:ascii="宋体" w:hAnsi="宋体" w:eastAsia="宋体" w:cs="宋体"/>
          <w:color w:val="auto"/>
          <w:sz w:val="24"/>
          <w:szCs w:val="24"/>
        </w:rPr>
        <w:t>3.具备本项目采购文件中规定的其他要求和资质条件。</w:t>
      </w:r>
    </w:p>
    <w:p>
      <w:pPr>
        <w:pStyle w:val="42"/>
        <w:tabs>
          <w:tab w:val="left" w:pos="420"/>
        </w:tabs>
        <w:topLinePunct/>
        <w:autoSpaceDE w:val="0"/>
        <w:autoSpaceDN w:val="0"/>
        <w:snapToGrid w:val="0"/>
        <w:spacing w:line="400" w:lineRule="exact"/>
        <w:ind w:firstLine="489" w:firstLineChars="204"/>
        <w:jc w:val="left"/>
        <w:rPr>
          <w:rFonts w:hint="eastAsia" w:ascii="宋体" w:hAnsi="宋体" w:eastAsia="宋体" w:cs="宋体"/>
          <w:color w:val="auto"/>
          <w:sz w:val="24"/>
          <w:szCs w:val="24"/>
        </w:rPr>
      </w:pPr>
      <w:r>
        <w:rPr>
          <w:rFonts w:hint="eastAsia" w:ascii="宋体" w:hAnsi="宋体" w:eastAsia="宋体" w:cs="宋体"/>
          <w:color w:val="auto"/>
          <w:sz w:val="24"/>
          <w:szCs w:val="24"/>
        </w:rPr>
        <w:t>4.提供供应商须知规定的全部响应文件。</w:t>
      </w:r>
    </w:p>
    <w:p>
      <w:pPr>
        <w:pStyle w:val="42"/>
        <w:tabs>
          <w:tab w:val="left" w:pos="420"/>
        </w:tabs>
        <w:topLinePunct/>
        <w:autoSpaceDE w:val="0"/>
        <w:autoSpaceDN w:val="0"/>
        <w:snapToGrid w:val="0"/>
        <w:spacing w:line="400" w:lineRule="exact"/>
        <w:ind w:firstLine="489" w:firstLineChars="204"/>
        <w:jc w:val="left"/>
        <w:rPr>
          <w:rFonts w:hint="eastAsia" w:ascii="宋体" w:hAnsi="宋体" w:eastAsia="宋体" w:cs="宋体"/>
          <w:color w:val="auto"/>
          <w:sz w:val="24"/>
          <w:szCs w:val="24"/>
        </w:rPr>
      </w:pPr>
      <w:r>
        <w:rPr>
          <w:rFonts w:hint="eastAsia" w:ascii="宋体" w:hAnsi="宋体" w:eastAsia="宋体" w:cs="宋体"/>
          <w:color w:val="auto"/>
          <w:sz w:val="24"/>
          <w:szCs w:val="24"/>
        </w:rPr>
        <w:t>5.已详细审阅全部采购文件（包括项目采购需求和采购文件澄清函），理解供应商须知的所有条款。</w:t>
      </w:r>
    </w:p>
    <w:p>
      <w:pPr>
        <w:pStyle w:val="42"/>
        <w:tabs>
          <w:tab w:val="left" w:pos="420"/>
        </w:tabs>
        <w:topLinePunct/>
        <w:autoSpaceDE w:val="0"/>
        <w:autoSpaceDN w:val="0"/>
        <w:snapToGrid w:val="0"/>
        <w:spacing w:line="400" w:lineRule="exact"/>
        <w:ind w:firstLine="489" w:firstLineChars="204"/>
        <w:jc w:val="left"/>
        <w:outlineLvl w:val="1"/>
        <w:rPr>
          <w:rFonts w:hint="eastAsia" w:ascii="宋体" w:hAnsi="宋体" w:eastAsia="宋体" w:cs="宋体"/>
          <w:color w:val="auto"/>
          <w:sz w:val="24"/>
          <w:szCs w:val="24"/>
        </w:rPr>
      </w:pPr>
      <w:bookmarkStart w:id="118" w:name="_Toc23619"/>
      <w:bookmarkStart w:id="119" w:name="_Toc27055"/>
      <w:r>
        <w:rPr>
          <w:rFonts w:hint="eastAsia" w:ascii="宋体" w:hAnsi="宋体" w:eastAsia="宋体" w:cs="宋体"/>
          <w:color w:val="auto"/>
          <w:sz w:val="24"/>
          <w:szCs w:val="24"/>
        </w:rPr>
        <w:t>6.完全理解贵方“最低报价不能作为成交的保证”的规定。</w:t>
      </w:r>
      <w:bookmarkEnd w:id="118"/>
      <w:bookmarkEnd w:id="119"/>
    </w:p>
    <w:p>
      <w:pPr>
        <w:pStyle w:val="42"/>
        <w:tabs>
          <w:tab w:val="left" w:pos="420"/>
        </w:tabs>
        <w:topLinePunct/>
        <w:autoSpaceDE w:val="0"/>
        <w:autoSpaceDN w:val="0"/>
        <w:snapToGrid w:val="0"/>
        <w:spacing w:line="400" w:lineRule="exact"/>
        <w:ind w:firstLine="489" w:firstLineChars="204"/>
        <w:jc w:val="left"/>
        <w:rPr>
          <w:rFonts w:hint="eastAsia" w:ascii="宋体" w:hAnsi="宋体" w:eastAsia="宋体" w:cs="宋体"/>
          <w:color w:val="auto"/>
          <w:sz w:val="24"/>
          <w:szCs w:val="24"/>
        </w:rPr>
      </w:pPr>
      <w:r>
        <w:rPr>
          <w:rFonts w:hint="eastAsia" w:ascii="宋体" w:hAnsi="宋体" w:eastAsia="宋体" w:cs="宋体"/>
          <w:color w:val="auto"/>
          <w:sz w:val="24"/>
          <w:szCs w:val="24"/>
        </w:rPr>
        <w:t>7.接受采购文件中全部合同条款，且无任何异议；保证忠实地执行双方所签订的合同，并承担合同规定的责任和义务。</w:t>
      </w:r>
    </w:p>
    <w:p>
      <w:pPr>
        <w:pStyle w:val="42"/>
        <w:tabs>
          <w:tab w:val="left" w:pos="420"/>
        </w:tabs>
        <w:topLinePunct/>
        <w:autoSpaceDE w:val="0"/>
        <w:autoSpaceDN w:val="0"/>
        <w:snapToGrid w:val="0"/>
        <w:spacing w:line="400" w:lineRule="exact"/>
        <w:ind w:firstLine="489" w:firstLineChars="204"/>
        <w:jc w:val="left"/>
        <w:rPr>
          <w:rFonts w:hint="eastAsia" w:ascii="宋体" w:hAnsi="宋体" w:eastAsia="宋体" w:cs="宋体"/>
          <w:color w:val="auto"/>
          <w:sz w:val="24"/>
          <w:szCs w:val="24"/>
        </w:rPr>
      </w:pPr>
      <w:r>
        <w:rPr>
          <w:rFonts w:hint="eastAsia" w:ascii="宋体" w:hAnsi="宋体" w:eastAsia="宋体" w:cs="宋体"/>
          <w:color w:val="auto"/>
          <w:sz w:val="24"/>
          <w:szCs w:val="24"/>
        </w:rPr>
        <w:t>8.完全满足和响应采购文件中的各项商务和技术要求，若有偏差，已在响应文件中明确说明。</w:t>
      </w:r>
    </w:p>
    <w:p>
      <w:pPr>
        <w:pStyle w:val="42"/>
        <w:tabs>
          <w:tab w:val="left" w:pos="420"/>
        </w:tabs>
        <w:topLinePunct/>
        <w:autoSpaceDE w:val="0"/>
        <w:autoSpaceDN w:val="0"/>
        <w:snapToGrid w:val="0"/>
        <w:spacing w:line="400" w:lineRule="exact"/>
        <w:ind w:firstLine="489" w:firstLineChars="204"/>
        <w:jc w:val="left"/>
        <w:rPr>
          <w:rFonts w:hint="eastAsia" w:ascii="宋体" w:hAnsi="宋体" w:eastAsia="宋体" w:cs="宋体"/>
          <w:color w:val="auto"/>
          <w:sz w:val="24"/>
          <w:szCs w:val="24"/>
        </w:rPr>
      </w:pPr>
      <w:r>
        <w:rPr>
          <w:rFonts w:hint="eastAsia" w:ascii="宋体" w:hAnsi="宋体" w:eastAsia="宋体" w:cs="宋体"/>
          <w:color w:val="auto"/>
          <w:sz w:val="24"/>
          <w:szCs w:val="24"/>
        </w:rPr>
        <w:t>9.愿意提供任何与磋商有关的数据、情况和技术资料等。若贵方需要，愿意提供一切证明材料。</w:t>
      </w:r>
    </w:p>
    <w:p>
      <w:pPr>
        <w:pStyle w:val="42"/>
        <w:tabs>
          <w:tab w:val="left" w:pos="420"/>
        </w:tabs>
        <w:topLinePunct/>
        <w:autoSpaceDE w:val="0"/>
        <w:autoSpaceDN w:val="0"/>
        <w:snapToGrid w:val="0"/>
        <w:spacing w:line="400" w:lineRule="exact"/>
        <w:ind w:firstLine="489" w:firstLineChars="204"/>
        <w:jc w:val="left"/>
        <w:rPr>
          <w:rFonts w:hint="eastAsia" w:ascii="宋体" w:hAnsi="宋体" w:eastAsia="宋体" w:cs="宋体"/>
          <w:color w:val="auto"/>
          <w:sz w:val="24"/>
          <w:szCs w:val="24"/>
        </w:rPr>
      </w:pPr>
      <w:r>
        <w:rPr>
          <w:rFonts w:hint="eastAsia" w:ascii="宋体" w:hAnsi="宋体" w:eastAsia="宋体" w:cs="宋体"/>
          <w:color w:val="auto"/>
          <w:sz w:val="24"/>
          <w:szCs w:val="24"/>
        </w:rPr>
        <w:t>10.我方已详细审核全部响应文件、参考资料及有关附件，确认无误。</w:t>
      </w:r>
    </w:p>
    <w:p>
      <w:pPr>
        <w:pStyle w:val="42"/>
        <w:tabs>
          <w:tab w:val="left" w:pos="420"/>
        </w:tabs>
        <w:topLinePunct/>
        <w:autoSpaceDE w:val="0"/>
        <w:autoSpaceDN w:val="0"/>
        <w:snapToGrid w:val="0"/>
        <w:spacing w:line="400" w:lineRule="exact"/>
        <w:ind w:firstLine="489" w:firstLineChars="204"/>
        <w:jc w:val="left"/>
        <w:rPr>
          <w:rFonts w:hint="eastAsia" w:ascii="宋体" w:hAnsi="宋体" w:eastAsia="宋体" w:cs="宋体"/>
          <w:color w:val="auto"/>
          <w:sz w:val="24"/>
          <w:szCs w:val="24"/>
        </w:rPr>
      </w:pPr>
      <w:r>
        <w:rPr>
          <w:rFonts w:hint="eastAsia" w:ascii="宋体" w:hAnsi="宋体" w:eastAsia="宋体" w:cs="宋体"/>
          <w:color w:val="auto"/>
          <w:sz w:val="24"/>
          <w:szCs w:val="24"/>
        </w:rPr>
        <w:t>11.对本次采购内容及与本项目有关的知识产权、技术资料、商业秘密及相关信息保密。</w:t>
      </w:r>
    </w:p>
    <w:p>
      <w:pPr>
        <w:pStyle w:val="42"/>
        <w:tabs>
          <w:tab w:val="left" w:pos="420"/>
        </w:tabs>
        <w:topLinePunct/>
        <w:autoSpaceDE w:val="0"/>
        <w:autoSpaceDN w:val="0"/>
        <w:snapToGrid w:val="0"/>
        <w:spacing w:line="360" w:lineRule="auto"/>
        <w:ind w:firstLine="489" w:firstLineChars="204"/>
        <w:jc w:val="left"/>
        <w:rPr>
          <w:rFonts w:hint="eastAsia" w:ascii="宋体" w:hAnsi="宋体" w:eastAsia="宋体" w:cs="宋体"/>
          <w:color w:val="auto"/>
          <w:sz w:val="24"/>
          <w:szCs w:val="24"/>
        </w:rPr>
      </w:pPr>
    </w:p>
    <w:p>
      <w:pPr>
        <w:pStyle w:val="42"/>
        <w:tabs>
          <w:tab w:val="left" w:pos="420"/>
        </w:tabs>
        <w:topLinePunct/>
        <w:autoSpaceDE w:val="0"/>
        <w:autoSpaceDN w:val="0"/>
        <w:snapToGrid w:val="0"/>
        <w:spacing w:line="360" w:lineRule="auto"/>
        <w:ind w:firstLine="489" w:firstLineChars="204"/>
        <w:jc w:val="left"/>
        <w:rPr>
          <w:rFonts w:hint="eastAsia" w:ascii="宋体" w:hAnsi="宋体" w:eastAsia="宋体" w:cs="宋体"/>
          <w:color w:val="auto"/>
          <w:sz w:val="24"/>
          <w:szCs w:val="24"/>
        </w:rPr>
      </w:pPr>
      <w:r>
        <w:rPr>
          <w:rFonts w:hint="eastAsia" w:ascii="宋体" w:hAnsi="宋体" w:eastAsia="宋体" w:cs="宋体"/>
          <w:color w:val="auto"/>
          <w:sz w:val="24"/>
          <w:szCs w:val="24"/>
        </w:rPr>
        <w:t>供应商名称（公章）：____________</w:t>
      </w:r>
    </w:p>
    <w:p>
      <w:pPr>
        <w:pStyle w:val="42"/>
        <w:tabs>
          <w:tab w:val="left" w:pos="420"/>
        </w:tabs>
        <w:topLinePunct/>
        <w:autoSpaceDE w:val="0"/>
        <w:autoSpaceDN w:val="0"/>
        <w:snapToGrid w:val="0"/>
        <w:spacing w:line="360" w:lineRule="auto"/>
        <w:ind w:firstLine="489" w:firstLineChars="204"/>
        <w:jc w:val="left"/>
        <w:rPr>
          <w:rFonts w:hint="eastAsia" w:ascii="宋体" w:hAnsi="宋体" w:eastAsia="宋体" w:cs="宋体"/>
          <w:color w:val="auto"/>
          <w:sz w:val="24"/>
          <w:szCs w:val="24"/>
        </w:rPr>
      </w:pPr>
      <w:r>
        <w:rPr>
          <w:rFonts w:hint="eastAsia" w:ascii="宋体" w:hAnsi="宋体" w:eastAsia="宋体" w:cs="宋体"/>
          <w:color w:val="auto"/>
          <w:sz w:val="24"/>
          <w:szCs w:val="24"/>
        </w:rPr>
        <w:t>法定代表人（负责人）（签字或签章）/授权代表（签字）：____________</w:t>
      </w:r>
    </w:p>
    <w:p>
      <w:pPr>
        <w:pStyle w:val="42"/>
        <w:tabs>
          <w:tab w:val="left" w:pos="420"/>
        </w:tabs>
        <w:topLinePunct/>
        <w:autoSpaceDE w:val="0"/>
        <w:autoSpaceDN w:val="0"/>
        <w:snapToGrid w:val="0"/>
        <w:spacing w:line="360" w:lineRule="auto"/>
        <w:ind w:firstLine="489" w:firstLineChars="204"/>
        <w:jc w:val="left"/>
        <w:rPr>
          <w:rFonts w:hint="eastAsia" w:ascii="宋体" w:hAnsi="宋体" w:eastAsia="宋体" w:cs="宋体"/>
          <w:color w:val="auto"/>
          <w:sz w:val="24"/>
          <w:szCs w:val="24"/>
        </w:rPr>
      </w:pPr>
      <w:r>
        <w:rPr>
          <w:rFonts w:hint="eastAsia" w:ascii="宋体" w:hAnsi="宋体" w:eastAsia="宋体" w:cs="宋体"/>
          <w:color w:val="auto"/>
          <w:sz w:val="24"/>
          <w:szCs w:val="24"/>
        </w:rPr>
        <w:t>供应商地址：____________</w:t>
      </w:r>
    </w:p>
    <w:p>
      <w:pPr>
        <w:pStyle w:val="42"/>
        <w:tabs>
          <w:tab w:val="left" w:pos="420"/>
        </w:tabs>
        <w:topLinePunct/>
        <w:autoSpaceDE w:val="0"/>
        <w:autoSpaceDN w:val="0"/>
        <w:snapToGrid w:val="0"/>
        <w:spacing w:line="360" w:lineRule="auto"/>
        <w:ind w:firstLine="489" w:firstLineChars="204"/>
        <w:jc w:val="left"/>
        <w:rPr>
          <w:rFonts w:hint="eastAsia" w:ascii="宋体" w:hAnsi="宋体" w:eastAsia="宋体" w:cs="宋体"/>
          <w:color w:val="auto"/>
          <w:sz w:val="24"/>
          <w:szCs w:val="24"/>
        </w:rPr>
      </w:pPr>
      <w:r>
        <w:rPr>
          <w:rFonts w:hint="eastAsia" w:ascii="宋体" w:hAnsi="宋体" w:eastAsia="宋体" w:cs="宋体"/>
          <w:color w:val="auto"/>
          <w:sz w:val="24"/>
          <w:szCs w:val="24"/>
        </w:rPr>
        <w:t>邮编：____________</w:t>
      </w:r>
    </w:p>
    <w:p>
      <w:pPr>
        <w:pStyle w:val="42"/>
        <w:tabs>
          <w:tab w:val="left" w:pos="420"/>
        </w:tabs>
        <w:topLinePunct/>
        <w:autoSpaceDE w:val="0"/>
        <w:autoSpaceDN w:val="0"/>
        <w:snapToGrid w:val="0"/>
        <w:spacing w:line="360" w:lineRule="auto"/>
        <w:ind w:firstLine="489" w:firstLineChars="204"/>
        <w:jc w:val="left"/>
        <w:rPr>
          <w:rFonts w:hint="eastAsia" w:ascii="宋体" w:hAnsi="宋体" w:eastAsia="宋体" w:cs="宋体"/>
          <w:color w:val="auto"/>
          <w:sz w:val="24"/>
          <w:szCs w:val="24"/>
        </w:rPr>
      </w:pPr>
      <w:r>
        <w:rPr>
          <w:rFonts w:hint="eastAsia" w:ascii="宋体" w:hAnsi="宋体" w:eastAsia="宋体" w:cs="宋体"/>
          <w:color w:val="auto"/>
          <w:sz w:val="24"/>
          <w:szCs w:val="24"/>
        </w:rPr>
        <w:t>电话：____________</w:t>
      </w:r>
    </w:p>
    <w:p>
      <w:pPr>
        <w:pStyle w:val="42"/>
        <w:tabs>
          <w:tab w:val="left" w:pos="420"/>
        </w:tabs>
        <w:topLinePunct/>
        <w:autoSpaceDE w:val="0"/>
        <w:autoSpaceDN w:val="0"/>
        <w:snapToGrid w:val="0"/>
        <w:spacing w:line="360" w:lineRule="auto"/>
        <w:ind w:firstLine="489" w:firstLineChars="204"/>
        <w:jc w:val="left"/>
        <w:rPr>
          <w:rFonts w:hint="eastAsia" w:ascii="宋体" w:hAnsi="宋体" w:eastAsia="宋体" w:cs="宋体"/>
          <w:color w:val="auto"/>
          <w:sz w:val="24"/>
          <w:szCs w:val="24"/>
        </w:rPr>
      </w:pPr>
      <w:r>
        <w:rPr>
          <w:rFonts w:hint="eastAsia" w:ascii="宋体" w:hAnsi="宋体" w:eastAsia="宋体" w:cs="宋体"/>
          <w:color w:val="auto"/>
          <w:sz w:val="24"/>
          <w:szCs w:val="24"/>
        </w:rPr>
        <w:t>传真：____________</w:t>
      </w:r>
    </w:p>
    <w:p>
      <w:pPr>
        <w:pStyle w:val="42"/>
        <w:tabs>
          <w:tab w:val="left" w:pos="420"/>
        </w:tabs>
        <w:topLinePunct/>
        <w:autoSpaceDE w:val="0"/>
        <w:autoSpaceDN w:val="0"/>
        <w:snapToGrid w:val="0"/>
        <w:spacing w:line="360" w:lineRule="auto"/>
        <w:ind w:left="48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日  期：____________          </w:t>
      </w:r>
    </w:p>
    <w:p>
      <w:pPr>
        <w:tabs>
          <w:tab w:val="left" w:pos="1230"/>
        </w:tabs>
        <w:topLinePunct/>
        <w:autoSpaceDE w:val="0"/>
        <w:autoSpaceDN w:val="0"/>
        <w:snapToGrid w:val="0"/>
        <w:spacing w:line="400" w:lineRule="exact"/>
        <w:ind w:left="360"/>
        <w:rPr>
          <w:rFonts w:hint="eastAsia" w:ascii="宋体" w:hAnsi="宋体" w:cs="宋体"/>
          <w:color w:val="auto"/>
          <w:sz w:val="24"/>
          <w:szCs w:val="24"/>
        </w:rPr>
      </w:pPr>
    </w:p>
    <w:p>
      <w:pPr>
        <w:ind w:firstLine="480" w:firstLineChars="200"/>
        <w:rPr>
          <w:rFonts w:hint="eastAsia" w:ascii="宋体" w:hAnsi="宋体" w:cs="宋体"/>
          <w:color w:val="auto"/>
          <w:sz w:val="24"/>
          <w:szCs w:val="24"/>
        </w:rPr>
      </w:pPr>
    </w:p>
    <w:p>
      <w:pPr>
        <w:adjustRightInd w:val="0"/>
        <w:snapToGrid w:val="0"/>
        <w:spacing w:line="360" w:lineRule="auto"/>
        <w:rPr>
          <w:rFonts w:hint="eastAsia" w:ascii="宋体" w:hAnsi="宋体" w:cs="宋体"/>
          <w:color w:val="auto"/>
          <w:sz w:val="24"/>
          <w:szCs w:val="24"/>
        </w:rPr>
      </w:pPr>
      <w:r>
        <w:rPr>
          <w:rFonts w:hint="eastAsia" w:ascii="宋体" w:hAnsi="宋体" w:cs="宋体"/>
          <w:color w:val="auto"/>
          <w:sz w:val="24"/>
          <w:szCs w:val="24"/>
        </w:rPr>
        <w:t>特别说明：</w:t>
      </w:r>
    </w:p>
    <w:p>
      <w:pPr>
        <w:adjustRightInd w:val="0"/>
        <w:snapToGrid w:val="0"/>
        <w:spacing w:line="360" w:lineRule="auto"/>
        <w:ind w:firstLine="480" w:firstLineChars="200"/>
        <w:jc w:val="left"/>
        <w:rPr>
          <w:rFonts w:hint="eastAsia" w:ascii="宋体" w:hAnsi="宋体" w:cs="宋体"/>
          <w:color w:val="auto"/>
          <w:sz w:val="24"/>
          <w:szCs w:val="24"/>
        </w:rPr>
      </w:pPr>
      <w:r>
        <w:rPr>
          <w:rFonts w:hint="eastAsia" w:ascii="宋体" w:hAnsi="宋体" w:cs="宋体"/>
          <w:color w:val="auto"/>
          <w:sz w:val="24"/>
          <w:szCs w:val="24"/>
        </w:rPr>
        <w:t>供应商应当按上述格式要求加盖与供应商名称全称一致的标准公章，并签署法定代表人（负责人）或</w:t>
      </w:r>
      <w:r>
        <w:rPr>
          <w:rFonts w:hint="eastAsia" w:ascii="宋体" w:hAnsi="宋体" w:cs="宋体"/>
          <w:bCs/>
          <w:color w:val="auto"/>
          <w:sz w:val="24"/>
          <w:szCs w:val="24"/>
        </w:rPr>
        <w:t>授权代表</w:t>
      </w:r>
      <w:r>
        <w:rPr>
          <w:rFonts w:hint="eastAsia" w:ascii="宋体" w:hAnsi="宋体" w:cs="宋体"/>
          <w:color w:val="auto"/>
          <w:sz w:val="24"/>
          <w:szCs w:val="24"/>
        </w:rPr>
        <w:t>的全名或加盖名章。</w:t>
      </w:r>
    </w:p>
    <w:p>
      <w:pPr>
        <w:adjustRightInd w:val="0"/>
        <w:snapToGrid w:val="0"/>
        <w:spacing w:line="360" w:lineRule="auto"/>
        <w:jc w:val="center"/>
        <w:rPr>
          <w:rFonts w:hint="eastAsia" w:ascii="宋体" w:hAnsi="宋体" w:cs="宋体"/>
          <w:b/>
          <w:bCs/>
          <w:color w:val="auto"/>
          <w:sz w:val="24"/>
          <w:szCs w:val="24"/>
        </w:rPr>
      </w:pPr>
      <w:r>
        <w:rPr>
          <w:rFonts w:hint="eastAsia" w:ascii="宋体" w:hAnsi="宋体" w:cs="宋体"/>
          <w:b/>
          <w:bCs/>
          <w:color w:val="auto"/>
          <w:sz w:val="24"/>
          <w:szCs w:val="24"/>
        </w:rPr>
        <w:br w:type="page"/>
      </w:r>
      <w:r>
        <w:rPr>
          <w:rFonts w:hint="eastAsia" w:ascii="宋体" w:hAnsi="宋体" w:cs="宋体"/>
          <w:b/>
          <w:bCs/>
          <w:color w:val="auto"/>
          <w:sz w:val="32"/>
          <w:szCs w:val="32"/>
        </w:rPr>
        <w:t>格式3  磋商报价表</w:t>
      </w:r>
    </w:p>
    <w:p>
      <w:pPr>
        <w:widowControl/>
        <w:jc w:val="center"/>
        <w:outlineLvl w:val="1"/>
        <w:rPr>
          <w:rFonts w:hint="eastAsia" w:ascii="宋体" w:hAnsi="宋体" w:cs="宋体"/>
          <w:b/>
          <w:bCs/>
          <w:color w:val="auto"/>
          <w:sz w:val="24"/>
          <w:szCs w:val="24"/>
        </w:rPr>
      </w:pPr>
      <w:bookmarkStart w:id="120" w:name="_Toc32364"/>
      <w:bookmarkStart w:id="121" w:name="_Toc14016"/>
      <w:bookmarkStart w:id="122" w:name="OLE_LINK7"/>
      <w:r>
        <w:rPr>
          <w:rFonts w:hint="eastAsia" w:ascii="宋体" w:hAnsi="宋体" w:cs="宋体"/>
          <w:b/>
          <w:bCs/>
          <w:color w:val="auto"/>
          <w:sz w:val="28"/>
          <w:szCs w:val="28"/>
        </w:rPr>
        <w:t>1.采购包1报价一览表（总报价表）</w:t>
      </w:r>
      <w:bookmarkEnd w:id="120"/>
      <w:bookmarkEnd w:id="121"/>
    </w:p>
    <w:p>
      <w:pPr>
        <w:pStyle w:val="15"/>
        <w:topLinePunct/>
        <w:autoSpaceDE w:val="0"/>
        <w:autoSpaceDN w:val="0"/>
        <w:adjustRightInd w:val="0"/>
        <w:snapToGrid w:val="0"/>
        <w:spacing w:line="360" w:lineRule="auto"/>
        <w:ind w:left="2"/>
        <w:jc w:val="center"/>
        <w:rPr>
          <w:rFonts w:hint="eastAsia" w:hAnsi="宋体" w:cs="宋体"/>
          <w:color w:val="auto"/>
          <w:sz w:val="24"/>
          <w:szCs w:val="24"/>
        </w:rPr>
      </w:pPr>
      <w:r>
        <w:rPr>
          <w:rFonts w:hint="eastAsia" w:hAnsi="宋体" w:cs="宋体"/>
          <w:color w:val="auto"/>
          <w:sz w:val="24"/>
          <w:szCs w:val="24"/>
        </w:rPr>
        <w:t>(服务类项目适用)</w:t>
      </w:r>
    </w:p>
    <w:p>
      <w:pPr>
        <w:topLinePunct/>
        <w:autoSpaceDE w:val="0"/>
        <w:autoSpaceDN w:val="0"/>
        <w:adjustRightInd w:val="0"/>
        <w:snapToGrid w:val="0"/>
        <w:spacing w:line="360" w:lineRule="auto"/>
        <w:jc w:val="left"/>
        <w:rPr>
          <w:rFonts w:hint="eastAsia" w:ascii="宋体" w:hAnsi="宋体" w:cs="宋体"/>
          <w:color w:val="auto"/>
          <w:sz w:val="24"/>
          <w:szCs w:val="24"/>
        </w:rPr>
      </w:pPr>
      <w:r>
        <w:rPr>
          <w:rFonts w:hint="eastAsia" w:ascii="宋体" w:hAnsi="宋体" w:cs="宋体"/>
          <w:color w:val="auto"/>
          <w:sz w:val="24"/>
          <w:szCs w:val="24"/>
        </w:rPr>
        <w:t>项目名称：</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项目编号：</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p>
    <w:p>
      <w:pPr>
        <w:adjustRightInd w:val="0"/>
        <w:snapToGrid w:val="0"/>
        <w:spacing w:line="360" w:lineRule="auto"/>
        <w:ind w:right="840"/>
        <w:rPr>
          <w:rFonts w:hint="eastAsia" w:ascii="宋体" w:hAnsi="宋体" w:cs="宋体"/>
          <w:bCs/>
          <w:color w:val="auto"/>
          <w:w w:val="150"/>
          <w:sz w:val="24"/>
          <w:szCs w:val="24"/>
        </w:rPr>
      </w:pPr>
      <w:r>
        <w:rPr>
          <w:rFonts w:hint="eastAsia" w:ascii="宋体" w:hAnsi="宋体" w:cs="宋体"/>
          <w:color w:val="auto"/>
          <w:sz w:val="24"/>
          <w:szCs w:val="24"/>
        </w:rPr>
        <w:t>采购包号：</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价格单位：人民币   元</w:t>
      </w:r>
    </w:p>
    <w:tbl>
      <w:tblPr>
        <w:tblStyle w:val="31"/>
        <w:tblW w:w="9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2874"/>
        <w:gridCol w:w="5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259" w:type="dxa"/>
            <w:noWrap/>
            <w:vAlign w:val="center"/>
          </w:tcPr>
          <w:p>
            <w:pPr>
              <w:adjustRightInd w:val="0"/>
              <w:snapToGrid w:val="0"/>
              <w:spacing w:before="62" w:beforeLines="20" w:after="62" w:afterLines="20"/>
              <w:jc w:val="center"/>
              <w:rPr>
                <w:rFonts w:hint="eastAsia" w:ascii="宋体" w:hAnsi="宋体" w:cs="宋体"/>
                <w:b/>
                <w:color w:val="auto"/>
                <w:sz w:val="24"/>
                <w:szCs w:val="24"/>
              </w:rPr>
            </w:pPr>
            <w:r>
              <w:rPr>
                <w:rFonts w:hint="eastAsia" w:ascii="宋体" w:hAnsi="宋体" w:cs="宋体"/>
                <w:b/>
                <w:color w:val="auto"/>
                <w:sz w:val="24"/>
                <w:szCs w:val="24"/>
              </w:rPr>
              <w:t>序号</w:t>
            </w:r>
          </w:p>
        </w:tc>
        <w:tc>
          <w:tcPr>
            <w:tcW w:w="2874" w:type="dxa"/>
            <w:noWrap/>
            <w:vAlign w:val="center"/>
          </w:tcPr>
          <w:p>
            <w:pPr>
              <w:adjustRightInd w:val="0"/>
              <w:snapToGrid w:val="0"/>
              <w:spacing w:before="62" w:beforeLines="20" w:after="62" w:afterLines="20"/>
              <w:jc w:val="center"/>
              <w:rPr>
                <w:rFonts w:hint="eastAsia" w:ascii="宋体" w:hAnsi="宋体" w:cs="宋体"/>
                <w:b/>
                <w:color w:val="auto"/>
                <w:sz w:val="24"/>
                <w:szCs w:val="24"/>
              </w:rPr>
            </w:pPr>
            <w:r>
              <w:rPr>
                <w:rFonts w:hint="eastAsia" w:ascii="宋体" w:hAnsi="宋体" w:cs="宋体"/>
                <w:b/>
                <w:color w:val="auto"/>
                <w:sz w:val="24"/>
                <w:szCs w:val="24"/>
              </w:rPr>
              <w:t>内容</w:t>
            </w:r>
          </w:p>
        </w:tc>
        <w:tc>
          <w:tcPr>
            <w:tcW w:w="5199" w:type="dxa"/>
            <w:noWrap/>
            <w:vAlign w:val="center"/>
          </w:tcPr>
          <w:p>
            <w:pPr>
              <w:adjustRightInd w:val="0"/>
              <w:snapToGrid w:val="0"/>
              <w:spacing w:before="62" w:beforeLines="20" w:after="62" w:afterLines="20"/>
              <w:jc w:val="center"/>
              <w:rPr>
                <w:rFonts w:hint="eastAsia" w:ascii="宋体" w:hAnsi="宋体" w:cs="宋体"/>
                <w:b/>
                <w:color w:val="auto"/>
                <w:sz w:val="24"/>
                <w:szCs w:val="24"/>
              </w:rPr>
            </w:pPr>
            <w:r>
              <w:rPr>
                <w:rFonts w:hint="eastAsia" w:ascii="宋体" w:hAnsi="宋体" w:cs="宋体"/>
                <w:b/>
                <w:color w:val="auto"/>
                <w:sz w:val="24"/>
                <w:szCs w:val="24"/>
              </w:rPr>
              <w:t>报价合计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59" w:type="dxa"/>
            <w:noWrap/>
            <w:vAlign w:val="center"/>
          </w:tcPr>
          <w:p>
            <w:pPr>
              <w:adjustRightInd w:val="0"/>
              <w:snapToGrid w:val="0"/>
              <w:spacing w:before="62" w:beforeLines="20" w:after="62" w:afterLines="20"/>
              <w:jc w:val="center"/>
              <w:rPr>
                <w:rFonts w:hint="eastAsia" w:ascii="宋体" w:hAnsi="宋体" w:cs="宋体"/>
                <w:b/>
                <w:color w:val="auto"/>
                <w:sz w:val="24"/>
                <w:szCs w:val="24"/>
              </w:rPr>
            </w:pPr>
            <w:r>
              <w:rPr>
                <w:rFonts w:hint="eastAsia" w:ascii="宋体" w:hAnsi="宋体" w:cs="宋体"/>
                <w:color w:val="auto"/>
                <w:sz w:val="24"/>
                <w:szCs w:val="24"/>
              </w:rPr>
              <w:t>1</w:t>
            </w:r>
          </w:p>
        </w:tc>
        <w:tc>
          <w:tcPr>
            <w:tcW w:w="2874" w:type="dxa"/>
            <w:noWrap/>
            <w:vAlign w:val="center"/>
          </w:tcPr>
          <w:p>
            <w:pPr>
              <w:spacing w:line="460" w:lineRule="exact"/>
              <w:jc w:val="center"/>
              <w:rPr>
                <w:rFonts w:hint="eastAsia" w:ascii="宋体" w:hAnsi="宋体" w:cs="宋体"/>
                <w:color w:val="auto"/>
                <w:sz w:val="24"/>
                <w:szCs w:val="24"/>
              </w:rPr>
            </w:pPr>
          </w:p>
        </w:tc>
        <w:tc>
          <w:tcPr>
            <w:tcW w:w="5199" w:type="dxa"/>
            <w:noWrap/>
            <w:vAlign w:val="center"/>
          </w:tcPr>
          <w:p>
            <w:pPr>
              <w:adjustRightInd w:val="0"/>
              <w:snapToGrid w:val="0"/>
              <w:spacing w:line="360" w:lineRule="auto"/>
              <w:ind w:right="840"/>
              <w:jc w:val="left"/>
              <w:rPr>
                <w:color w:val="auto"/>
              </w:rPr>
            </w:pPr>
          </w:p>
          <w:p>
            <w:pPr>
              <w:adjustRightInd w:val="0"/>
              <w:snapToGrid w:val="0"/>
              <w:spacing w:line="360" w:lineRule="auto"/>
              <w:ind w:right="840"/>
              <w:jc w:val="left"/>
              <w:rPr>
                <w:color w:val="auto"/>
              </w:rPr>
            </w:pPr>
            <w:r>
              <w:rPr>
                <w:color w:val="auto"/>
              </w:rPr>
              <w:t>小写：</w:t>
            </w:r>
          </w:p>
          <w:p>
            <w:pPr>
              <w:adjustRightInd w:val="0"/>
              <w:snapToGrid w:val="0"/>
              <w:spacing w:line="360" w:lineRule="auto"/>
              <w:ind w:right="840"/>
              <w:jc w:val="left"/>
              <w:rPr>
                <w:color w:val="auto"/>
              </w:rPr>
            </w:pPr>
          </w:p>
          <w:p>
            <w:pPr>
              <w:adjustRightInd w:val="0"/>
              <w:snapToGrid w:val="0"/>
              <w:spacing w:line="360" w:lineRule="auto"/>
              <w:ind w:right="840"/>
              <w:rPr>
                <w:color w:val="auto"/>
              </w:rPr>
            </w:pPr>
            <w:r>
              <w:rPr>
                <w:rFonts w:hint="eastAsia"/>
                <w:color w:val="auto"/>
              </w:rPr>
              <w:t>大写</w:t>
            </w:r>
            <w:r>
              <w:rPr>
                <w:color w:val="auto"/>
              </w:rPr>
              <w:t>：</w:t>
            </w:r>
          </w:p>
          <w:p>
            <w:pPr>
              <w:pStyle w:val="14"/>
              <w:ind w:right="281"/>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133" w:type="dxa"/>
            <w:gridSpan w:val="2"/>
            <w:noWrap/>
            <w:vAlign w:val="center"/>
          </w:tcPr>
          <w:p>
            <w:pPr>
              <w:adjustRightInd w:val="0"/>
              <w:snapToGrid w:val="0"/>
              <w:spacing w:before="62" w:beforeLines="20" w:after="62" w:afterLines="20"/>
              <w:jc w:val="center"/>
              <w:rPr>
                <w:rFonts w:hint="eastAsia" w:ascii="宋体" w:hAnsi="宋体" w:cs="宋体"/>
                <w:color w:val="auto"/>
                <w:sz w:val="24"/>
                <w:szCs w:val="24"/>
              </w:rPr>
            </w:pPr>
            <w:r>
              <w:rPr>
                <w:rFonts w:hint="eastAsia" w:ascii="宋体" w:hAnsi="宋体" w:cs="宋体"/>
                <w:color w:val="auto"/>
                <w:sz w:val="24"/>
                <w:szCs w:val="24"/>
              </w:rPr>
              <w:t>服务期</w:t>
            </w:r>
          </w:p>
        </w:tc>
        <w:tc>
          <w:tcPr>
            <w:tcW w:w="5199" w:type="dxa"/>
            <w:noWrap/>
            <w:vAlign w:val="center"/>
          </w:tcPr>
          <w:p>
            <w:pPr>
              <w:adjustRightInd w:val="0"/>
              <w:snapToGrid w:val="0"/>
              <w:spacing w:before="62" w:beforeLines="20" w:after="62" w:afterLines="20"/>
              <w:jc w:val="left"/>
              <w:rPr>
                <w:rFonts w:hint="eastAsia" w:ascii="宋体" w:hAnsi="宋体" w:cs="宋体"/>
                <w:color w:val="auto"/>
                <w:sz w:val="24"/>
                <w:szCs w:val="24"/>
              </w:rPr>
            </w:pPr>
            <w:r>
              <w:rPr>
                <w:rFonts w:hint="eastAsia" w:ascii="宋体" w:hAnsi="宋体" w:cs="宋体"/>
                <w:color w:val="auto"/>
                <w:sz w:val="24"/>
                <w:szCs w:val="24"/>
                <w:lang w:val="en-US" w:eastAsia="zh-CN"/>
              </w:rPr>
              <w:t>24</w:t>
            </w:r>
            <w:r>
              <w:rPr>
                <w:rFonts w:hint="eastAsia" w:ascii="宋体" w:hAnsi="宋体" w:cs="宋体"/>
                <w:color w:val="auto"/>
                <w:sz w:val="24"/>
                <w:szCs w:val="24"/>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133" w:type="dxa"/>
            <w:gridSpan w:val="2"/>
            <w:noWrap/>
            <w:vAlign w:val="center"/>
          </w:tcPr>
          <w:p>
            <w:pPr>
              <w:adjustRightInd w:val="0"/>
              <w:snapToGrid w:val="0"/>
              <w:spacing w:before="62" w:beforeLines="20" w:after="62" w:afterLines="20"/>
              <w:jc w:val="center"/>
              <w:rPr>
                <w:rFonts w:hint="eastAsia" w:ascii="宋体" w:hAnsi="宋体" w:cs="宋体"/>
                <w:color w:val="auto"/>
                <w:sz w:val="24"/>
                <w:szCs w:val="24"/>
              </w:rPr>
            </w:pPr>
            <w:r>
              <w:rPr>
                <w:rFonts w:hint="eastAsia" w:ascii="宋体" w:hAnsi="宋体" w:cs="宋体"/>
                <w:color w:val="auto"/>
                <w:sz w:val="24"/>
                <w:szCs w:val="24"/>
              </w:rPr>
              <w:t>…</w:t>
            </w:r>
          </w:p>
        </w:tc>
        <w:tc>
          <w:tcPr>
            <w:tcW w:w="5199" w:type="dxa"/>
            <w:noWrap/>
            <w:vAlign w:val="center"/>
          </w:tcPr>
          <w:p>
            <w:pPr>
              <w:adjustRightInd w:val="0"/>
              <w:snapToGrid w:val="0"/>
              <w:spacing w:before="62" w:beforeLines="20" w:after="62" w:afterLines="20"/>
              <w:jc w:val="center"/>
              <w:rPr>
                <w:rFonts w:hint="eastAsia" w:ascii="宋体" w:hAnsi="宋体" w:cs="宋体"/>
                <w:color w:val="auto"/>
                <w:sz w:val="24"/>
                <w:szCs w:val="24"/>
              </w:rPr>
            </w:pPr>
          </w:p>
        </w:tc>
      </w:tr>
    </w:tbl>
    <w:p>
      <w:pPr>
        <w:topLinePunct/>
        <w:autoSpaceDE w:val="0"/>
        <w:autoSpaceDN w:val="0"/>
        <w:spacing w:line="360" w:lineRule="auto"/>
        <w:rPr>
          <w:rFonts w:hint="eastAsia" w:ascii="宋体" w:hAnsi="宋体" w:cs="宋体"/>
          <w:color w:val="auto"/>
          <w:sz w:val="24"/>
          <w:szCs w:val="24"/>
        </w:rPr>
      </w:pPr>
      <w:r>
        <w:rPr>
          <w:rFonts w:hint="eastAsia" w:ascii="宋体" w:hAnsi="宋体" w:cs="宋体"/>
          <w:color w:val="auto"/>
          <w:sz w:val="24"/>
          <w:szCs w:val="24"/>
        </w:rPr>
        <w:t>特别说明：</w:t>
      </w:r>
    </w:p>
    <w:p>
      <w:pPr>
        <w:topLinePunct/>
        <w:autoSpaceDE w:val="0"/>
        <w:autoSpaceDN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1.本项目总价及分项报价均不接受任何形式的赠送、“零”报价和折扣报价。</w:t>
      </w:r>
    </w:p>
    <w:p>
      <w:pPr>
        <w:topLinePunct/>
        <w:autoSpaceDE w:val="0"/>
        <w:autoSpaceDN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2.本项目执行中所发生的所有费用均计入总报价中，采购人不再另行支付其他任何费用。</w:t>
      </w:r>
    </w:p>
    <w:p>
      <w:pPr>
        <w:topLinePunct/>
        <w:autoSpaceDE w:val="0"/>
        <w:autoSpaceDN w:val="0"/>
        <w:spacing w:line="360" w:lineRule="auto"/>
        <w:ind w:firstLine="480" w:firstLineChars="200"/>
        <w:outlineLvl w:val="1"/>
        <w:rPr>
          <w:rFonts w:hint="eastAsia" w:ascii="宋体" w:hAnsi="宋体" w:cs="宋体"/>
          <w:color w:val="auto"/>
          <w:sz w:val="24"/>
          <w:szCs w:val="24"/>
        </w:rPr>
      </w:pPr>
      <w:bookmarkStart w:id="123" w:name="_Toc21660"/>
      <w:bookmarkStart w:id="124" w:name="_Toc10069"/>
      <w:r>
        <w:rPr>
          <w:rFonts w:hint="eastAsia" w:ascii="宋体" w:hAnsi="宋体" w:cs="宋体"/>
          <w:color w:val="auto"/>
          <w:sz w:val="24"/>
          <w:szCs w:val="24"/>
        </w:rPr>
        <w:t>3.供应商应根据《采购文件-技术部分》相关要求填报。</w:t>
      </w:r>
      <w:bookmarkEnd w:id="123"/>
      <w:bookmarkEnd w:id="124"/>
    </w:p>
    <w:p>
      <w:pPr>
        <w:topLinePunct/>
        <w:autoSpaceDE w:val="0"/>
        <w:autoSpaceDN w:val="0"/>
        <w:adjustRightInd w:val="0"/>
        <w:snapToGrid w:val="0"/>
        <w:spacing w:line="360" w:lineRule="auto"/>
        <w:ind w:firstLine="600" w:firstLineChars="250"/>
        <w:jc w:val="left"/>
        <w:rPr>
          <w:rFonts w:hint="eastAsia" w:ascii="宋体" w:hAnsi="宋体" w:cs="宋体"/>
          <w:color w:val="auto"/>
          <w:sz w:val="24"/>
          <w:szCs w:val="24"/>
        </w:rPr>
      </w:pPr>
    </w:p>
    <w:p>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供应商</w:t>
      </w:r>
      <w:r>
        <w:rPr>
          <w:rFonts w:hint="eastAsia" w:ascii="宋体" w:hAnsi="宋体" w:cs="宋体"/>
          <w:color w:val="auto"/>
          <w:kern w:val="0"/>
          <w:sz w:val="24"/>
          <w:szCs w:val="24"/>
        </w:rPr>
        <w:t>（全称并加盖公章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kern w:val="0"/>
          <w:sz w:val="24"/>
          <w:szCs w:val="24"/>
        </w:rPr>
        <w:t>授权代表（签字或盖章）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日期：</w:t>
      </w:r>
      <w:r>
        <w:rPr>
          <w:rFonts w:hint="eastAsia" w:ascii="宋体" w:hAnsi="宋体" w:cs="宋体"/>
          <w:color w:val="auto"/>
          <w:sz w:val="24"/>
          <w:szCs w:val="24"/>
          <w:u w:val="single"/>
        </w:rPr>
        <w:t xml:space="preserve">                                 </w:t>
      </w:r>
    </w:p>
    <w:bookmarkEnd w:id="122"/>
    <w:p>
      <w:pPr>
        <w:tabs>
          <w:tab w:val="left" w:pos="1230"/>
        </w:tabs>
        <w:topLinePunct/>
        <w:autoSpaceDE w:val="0"/>
        <w:autoSpaceDN w:val="0"/>
        <w:adjustRightInd w:val="0"/>
        <w:snapToGrid w:val="0"/>
        <w:spacing w:line="360" w:lineRule="auto"/>
        <w:rPr>
          <w:rFonts w:hint="eastAsia" w:ascii="宋体" w:hAnsi="宋体" w:cs="宋体"/>
          <w:color w:val="auto"/>
          <w:sz w:val="24"/>
          <w:szCs w:val="24"/>
        </w:rPr>
      </w:pPr>
    </w:p>
    <w:p>
      <w:pPr>
        <w:widowControl/>
        <w:jc w:val="center"/>
        <w:outlineLvl w:val="1"/>
        <w:rPr>
          <w:rFonts w:hint="eastAsia" w:ascii="宋体" w:hAnsi="宋体" w:cs="宋体"/>
          <w:b/>
          <w:bCs/>
          <w:color w:val="auto"/>
          <w:sz w:val="24"/>
          <w:szCs w:val="24"/>
        </w:rPr>
      </w:pPr>
      <w:r>
        <w:rPr>
          <w:rFonts w:hint="eastAsia" w:ascii="宋体" w:hAnsi="宋体" w:cs="宋体"/>
          <w:color w:val="auto"/>
          <w:sz w:val="24"/>
          <w:szCs w:val="24"/>
        </w:rPr>
        <w:br w:type="page"/>
      </w:r>
      <w:bookmarkStart w:id="125" w:name="_Toc2415"/>
      <w:bookmarkStart w:id="126" w:name="_Toc11134"/>
      <w:r>
        <w:rPr>
          <w:rFonts w:hint="eastAsia" w:ascii="宋体" w:hAnsi="宋体" w:cs="宋体"/>
          <w:b/>
          <w:bCs/>
          <w:color w:val="auto"/>
          <w:sz w:val="28"/>
          <w:szCs w:val="28"/>
        </w:rPr>
        <w:t>1.采购包2报价一览表（总报价表）</w:t>
      </w:r>
    </w:p>
    <w:p>
      <w:pPr>
        <w:pStyle w:val="15"/>
        <w:topLinePunct/>
        <w:autoSpaceDE w:val="0"/>
        <w:autoSpaceDN w:val="0"/>
        <w:adjustRightInd w:val="0"/>
        <w:snapToGrid w:val="0"/>
        <w:spacing w:line="360" w:lineRule="auto"/>
        <w:ind w:left="2"/>
        <w:jc w:val="center"/>
        <w:rPr>
          <w:rFonts w:hint="eastAsia" w:hAnsi="宋体" w:cs="宋体"/>
          <w:color w:val="auto"/>
          <w:sz w:val="24"/>
          <w:szCs w:val="24"/>
        </w:rPr>
      </w:pPr>
      <w:r>
        <w:rPr>
          <w:rFonts w:hint="eastAsia" w:hAnsi="宋体" w:cs="宋体"/>
          <w:color w:val="auto"/>
          <w:sz w:val="24"/>
          <w:szCs w:val="24"/>
        </w:rPr>
        <w:t>(服务类项目适用)</w:t>
      </w:r>
    </w:p>
    <w:p>
      <w:pPr>
        <w:topLinePunct/>
        <w:autoSpaceDE w:val="0"/>
        <w:autoSpaceDN w:val="0"/>
        <w:adjustRightInd w:val="0"/>
        <w:snapToGrid w:val="0"/>
        <w:spacing w:line="360" w:lineRule="auto"/>
        <w:jc w:val="left"/>
        <w:rPr>
          <w:rFonts w:hint="eastAsia" w:ascii="宋体" w:hAnsi="宋体" w:cs="宋体"/>
          <w:color w:val="auto"/>
          <w:sz w:val="24"/>
          <w:szCs w:val="24"/>
        </w:rPr>
      </w:pPr>
      <w:r>
        <w:rPr>
          <w:rFonts w:hint="eastAsia" w:ascii="宋体" w:hAnsi="宋体" w:cs="宋体"/>
          <w:color w:val="auto"/>
          <w:sz w:val="24"/>
          <w:szCs w:val="24"/>
        </w:rPr>
        <w:t>项目名称：</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项目编号：</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p>
    <w:p>
      <w:pPr>
        <w:adjustRightInd w:val="0"/>
        <w:snapToGrid w:val="0"/>
        <w:spacing w:line="360" w:lineRule="auto"/>
        <w:ind w:right="840"/>
        <w:rPr>
          <w:rFonts w:hint="eastAsia" w:ascii="宋体" w:hAnsi="宋体" w:cs="宋体"/>
          <w:color w:val="auto"/>
          <w:sz w:val="24"/>
          <w:szCs w:val="24"/>
        </w:rPr>
      </w:pPr>
      <w:r>
        <w:rPr>
          <w:rFonts w:hint="eastAsia" w:ascii="宋体" w:hAnsi="宋体" w:cs="宋体"/>
          <w:color w:val="auto"/>
          <w:sz w:val="24"/>
          <w:szCs w:val="24"/>
        </w:rPr>
        <w:t>采购包号：</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价格单位：人民币   元</w:t>
      </w:r>
    </w:p>
    <w:tbl>
      <w:tblPr>
        <w:tblStyle w:val="31"/>
        <w:tblW w:w="9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2874"/>
        <w:gridCol w:w="5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259" w:type="dxa"/>
            <w:noWrap/>
            <w:vAlign w:val="center"/>
          </w:tcPr>
          <w:p>
            <w:pPr>
              <w:adjustRightInd w:val="0"/>
              <w:snapToGrid w:val="0"/>
              <w:spacing w:before="62" w:beforeLines="20" w:after="62" w:afterLines="20"/>
              <w:jc w:val="center"/>
              <w:rPr>
                <w:rFonts w:hint="eastAsia" w:ascii="宋体" w:hAnsi="宋体" w:cs="宋体"/>
                <w:b/>
                <w:color w:val="auto"/>
                <w:sz w:val="24"/>
                <w:szCs w:val="24"/>
              </w:rPr>
            </w:pPr>
            <w:r>
              <w:rPr>
                <w:rFonts w:hint="eastAsia" w:ascii="宋体" w:hAnsi="宋体" w:cs="宋体"/>
                <w:b/>
                <w:color w:val="auto"/>
                <w:sz w:val="24"/>
                <w:szCs w:val="24"/>
              </w:rPr>
              <w:t>序号</w:t>
            </w:r>
          </w:p>
        </w:tc>
        <w:tc>
          <w:tcPr>
            <w:tcW w:w="2874" w:type="dxa"/>
            <w:noWrap/>
            <w:vAlign w:val="center"/>
          </w:tcPr>
          <w:p>
            <w:pPr>
              <w:adjustRightInd w:val="0"/>
              <w:snapToGrid w:val="0"/>
              <w:spacing w:before="62" w:beforeLines="20" w:after="62" w:afterLines="20"/>
              <w:jc w:val="center"/>
              <w:rPr>
                <w:rFonts w:hint="eastAsia" w:ascii="宋体" w:hAnsi="宋体" w:cs="宋体"/>
                <w:b/>
                <w:color w:val="auto"/>
                <w:sz w:val="24"/>
                <w:szCs w:val="24"/>
              </w:rPr>
            </w:pPr>
            <w:r>
              <w:rPr>
                <w:rFonts w:hint="eastAsia" w:ascii="宋体" w:hAnsi="宋体" w:cs="宋体"/>
                <w:b/>
                <w:color w:val="auto"/>
                <w:sz w:val="24"/>
                <w:szCs w:val="24"/>
              </w:rPr>
              <w:t>内容</w:t>
            </w:r>
          </w:p>
        </w:tc>
        <w:tc>
          <w:tcPr>
            <w:tcW w:w="5199" w:type="dxa"/>
            <w:noWrap/>
            <w:vAlign w:val="center"/>
          </w:tcPr>
          <w:p>
            <w:pPr>
              <w:adjustRightInd w:val="0"/>
              <w:snapToGrid w:val="0"/>
              <w:spacing w:before="62" w:beforeLines="20" w:after="62" w:afterLines="20"/>
              <w:jc w:val="center"/>
              <w:rPr>
                <w:rFonts w:hint="eastAsia" w:ascii="宋体" w:hAnsi="宋体" w:cs="宋体"/>
                <w:b/>
                <w:color w:val="auto"/>
                <w:sz w:val="24"/>
                <w:szCs w:val="24"/>
              </w:rPr>
            </w:pPr>
            <w:r>
              <w:rPr>
                <w:rFonts w:hint="eastAsia" w:ascii="宋体" w:hAnsi="宋体" w:cs="宋体"/>
                <w:b/>
                <w:color w:val="auto"/>
                <w:sz w:val="24"/>
                <w:szCs w:val="24"/>
              </w:rPr>
              <w:t>报价合计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59" w:type="dxa"/>
            <w:noWrap/>
            <w:vAlign w:val="center"/>
          </w:tcPr>
          <w:p>
            <w:pPr>
              <w:adjustRightInd w:val="0"/>
              <w:snapToGrid w:val="0"/>
              <w:spacing w:before="62" w:beforeLines="20" w:after="62" w:afterLines="20"/>
              <w:jc w:val="center"/>
              <w:rPr>
                <w:rFonts w:hint="eastAsia" w:ascii="宋体" w:hAnsi="宋体" w:cs="宋体"/>
                <w:b/>
                <w:color w:val="auto"/>
                <w:sz w:val="24"/>
                <w:szCs w:val="24"/>
              </w:rPr>
            </w:pPr>
            <w:r>
              <w:rPr>
                <w:rFonts w:hint="eastAsia" w:ascii="宋体" w:hAnsi="宋体" w:cs="宋体"/>
                <w:color w:val="auto"/>
                <w:sz w:val="24"/>
                <w:szCs w:val="24"/>
              </w:rPr>
              <w:t>1</w:t>
            </w:r>
          </w:p>
        </w:tc>
        <w:tc>
          <w:tcPr>
            <w:tcW w:w="2874" w:type="dxa"/>
            <w:noWrap/>
            <w:vAlign w:val="center"/>
          </w:tcPr>
          <w:p>
            <w:pPr>
              <w:spacing w:line="460" w:lineRule="exact"/>
              <w:jc w:val="center"/>
              <w:rPr>
                <w:rFonts w:hint="eastAsia" w:ascii="宋体" w:hAnsi="宋体" w:cs="宋体"/>
                <w:color w:val="auto"/>
                <w:sz w:val="24"/>
                <w:szCs w:val="24"/>
              </w:rPr>
            </w:pPr>
          </w:p>
        </w:tc>
        <w:tc>
          <w:tcPr>
            <w:tcW w:w="5199" w:type="dxa"/>
            <w:noWrap/>
            <w:vAlign w:val="center"/>
          </w:tcPr>
          <w:p>
            <w:pPr>
              <w:adjustRightInd w:val="0"/>
              <w:snapToGrid w:val="0"/>
              <w:spacing w:line="360" w:lineRule="auto"/>
              <w:ind w:right="840"/>
              <w:jc w:val="left"/>
              <w:rPr>
                <w:color w:val="auto"/>
              </w:rPr>
            </w:pPr>
          </w:p>
          <w:p>
            <w:pPr>
              <w:adjustRightInd w:val="0"/>
              <w:snapToGrid w:val="0"/>
              <w:spacing w:line="360" w:lineRule="auto"/>
              <w:ind w:right="840"/>
              <w:jc w:val="left"/>
              <w:rPr>
                <w:color w:val="auto"/>
              </w:rPr>
            </w:pPr>
            <w:r>
              <w:rPr>
                <w:color w:val="auto"/>
              </w:rPr>
              <w:t>小写：</w:t>
            </w:r>
          </w:p>
          <w:p>
            <w:pPr>
              <w:adjustRightInd w:val="0"/>
              <w:snapToGrid w:val="0"/>
              <w:spacing w:line="360" w:lineRule="auto"/>
              <w:ind w:right="840"/>
              <w:jc w:val="left"/>
              <w:rPr>
                <w:color w:val="auto"/>
              </w:rPr>
            </w:pPr>
          </w:p>
          <w:p>
            <w:pPr>
              <w:adjustRightInd w:val="0"/>
              <w:snapToGrid w:val="0"/>
              <w:spacing w:line="360" w:lineRule="auto"/>
              <w:ind w:right="840"/>
              <w:rPr>
                <w:color w:val="auto"/>
              </w:rPr>
            </w:pPr>
            <w:r>
              <w:rPr>
                <w:rFonts w:hint="eastAsia"/>
                <w:color w:val="auto"/>
              </w:rPr>
              <w:t>大写</w:t>
            </w:r>
            <w:r>
              <w:rPr>
                <w:color w:val="auto"/>
              </w:rPr>
              <w:t>：</w:t>
            </w:r>
          </w:p>
          <w:p>
            <w:pPr>
              <w:pStyle w:val="14"/>
              <w:ind w:right="281"/>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133" w:type="dxa"/>
            <w:gridSpan w:val="2"/>
            <w:noWrap/>
            <w:vAlign w:val="center"/>
          </w:tcPr>
          <w:p>
            <w:pPr>
              <w:adjustRightInd w:val="0"/>
              <w:snapToGrid w:val="0"/>
              <w:spacing w:before="62" w:beforeLines="20" w:after="62" w:afterLines="20"/>
              <w:jc w:val="center"/>
              <w:rPr>
                <w:rFonts w:hint="eastAsia" w:ascii="宋体" w:hAnsi="宋体" w:cs="宋体"/>
                <w:color w:val="auto"/>
                <w:sz w:val="24"/>
                <w:szCs w:val="24"/>
              </w:rPr>
            </w:pPr>
            <w:r>
              <w:rPr>
                <w:rFonts w:hint="eastAsia" w:ascii="宋体" w:hAnsi="宋体" w:cs="宋体"/>
                <w:color w:val="auto"/>
                <w:sz w:val="24"/>
                <w:szCs w:val="24"/>
              </w:rPr>
              <w:t>服务期</w:t>
            </w:r>
          </w:p>
        </w:tc>
        <w:tc>
          <w:tcPr>
            <w:tcW w:w="5199" w:type="dxa"/>
            <w:noWrap/>
            <w:vAlign w:val="center"/>
          </w:tcPr>
          <w:p>
            <w:pPr>
              <w:adjustRightInd w:val="0"/>
              <w:snapToGrid w:val="0"/>
              <w:spacing w:before="62" w:beforeLines="20" w:after="62" w:afterLines="20"/>
              <w:jc w:val="left"/>
              <w:rPr>
                <w:rFonts w:hint="eastAsia" w:ascii="宋体" w:hAnsi="宋体" w:cs="宋体"/>
                <w:color w:val="auto"/>
                <w:sz w:val="24"/>
                <w:szCs w:val="24"/>
              </w:rPr>
            </w:pPr>
            <w:r>
              <w:rPr>
                <w:rFonts w:hint="eastAsia" w:ascii="宋体" w:hAnsi="宋体" w:cs="宋体"/>
                <w:color w:val="auto"/>
                <w:sz w:val="24"/>
                <w:szCs w:val="24"/>
                <w:lang w:val="en-US" w:eastAsia="zh-CN"/>
              </w:rPr>
              <w:t>24</w:t>
            </w:r>
            <w:r>
              <w:rPr>
                <w:rFonts w:hint="eastAsia" w:ascii="宋体" w:hAnsi="宋体" w:cs="宋体"/>
                <w:color w:val="auto"/>
                <w:sz w:val="24"/>
                <w:szCs w:val="24"/>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133" w:type="dxa"/>
            <w:gridSpan w:val="2"/>
            <w:noWrap/>
            <w:vAlign w:val="center"/>
          </w:tcPr>
          <w:p>
            <w:pPr>
              <w:adjustRightInd w:val="0"/>
              <w:snapToGrid w:val="0"/>
              <w:spacing w:before="62" w:beforeLines="20" w:after="62" w:afterLines="20"/>
              <w:jc w:val="center"/>
              <w:rPr>
                <w:rFonts w:hint="eastAsia" w:ascii="宋体" w:hAnsi="宋体" w:cs="宋体"/>
                <w:color w:val="auto"/>
                <w:sz w:val="24"/>
                <w:szCs w:val="24"/>
              </w:rPr>
            </w:pPr>
            <w:r>
              <w:rPr>
                <w:rFonts w:hint="eastAsia" w:ascii="宋体" w:hAnsi="宋体" w:cs="宋体"/>
                <w:color w:val="auto"/>
                <w:sz w:val="24"/>
                <w:szCs w:val="24"/>
              </w:rPr>
              <w:t>…</w:t>
            </w:r>
          </w:p>
        </w:tc>
        <w:tc>
          <w:tcPr>
            <w:tcW w:w="5199" w:type="dxa"/>
            <w:noWrap/>
            <w:vAlign w:val="center"/>
          </w:tcPr>
          <w:p>
            <w:pPr>
              <w:adjustRightInd w:val="0"/>
              <w:snapToGrid w:val="0"/>
              <w:spacing w:before="62" w:beforeLines="20" w:after="62" w:afterLines="20"/>
              <w:jc w:val="center"/>
              <w:rPr>
                <w:rFonts w:hint="eastAsia" w:ascii="宋体" w:hAnsi="宋体" w:cs="宋体"/>
                <w:color w:val="auto"/>
                <w:sz w:val="24"/>
                <w:szCs w:val="24"/>
              </w:rPr>
            </w:pPr>
          </w:p>
        </w:tc>
      </w:tr>
    </w:tbl>
    <w:p>
      <w:pPr>
        <w:pStyle w:val="14"/>
        <w:ind w:right="281"/>
        <w:rPr>
          <w:rFonts w:hint="eastAsia"/>
          <w:color w:val="auto"/>
        </w:rPr>
      </w:pPr>
    </w:p>
    <w:p>
      <w:pPr>
        <w:topLinePunct/>
        <w:autoSpaceDE w:val="0"/>
        <w:autoSpaceDN w:val="0"/>
        <w:spacing w:line="360" w:lineRule="auto"/>
        <w:rPr>
          <w:rFonts w:hint="eastAsia" w:ascii="宋体" w:hAnsi="宋体" w:cs="宋体"/>
          <w:color w:val="auto"/>
          <w:sz w:val="24"/>
          <w:szCs w:val="24"/>
        </w:rPr>
      </w:pPr>
      <w:r>
        <w:rPr>
          <w:rFonts w:hint="eastAsia" w:ascii="宋体" w:hAnsi="宋体" w:cs="宋体"/>
          <w:color w:val="auto"/>
          <w:sz w:val="24"/>
          <w:szCs w:val="24"/>
        </w:rPr>
        <w:t>特别说明：</w:t>
      </w:r>
    </w:p>
    <w:p>
      <w:pPr>
        <w:topLinePunct/>
        <w:autoSpaceDE w:val="0"/>
        <w:autoSpaceDN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1.本项目总价及分项报价均不接受任何形式的赠送、“零”报价和折扣报价。</w:t>
      </w:r>
    </w:p>
    <w:p>
      <w:pPr>
        <w:topLinePunct/>
        <w:autoSpaceDE w:val="0"/>
        <w:autoSpaceDN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2.本项目执行中所发生的所有费用均计入总报价中，采购人不再另行支付其他任何费用。</w:t>
      </w:r>
    </w:p>
    <w:p>
      <w:pPr>
        <w:topLinePunct/>
        <w:autoSpaceDE w:val="0"/>
        <w:autoSpaceDN w:val="0"/>
        <w:spacing w:line="360" w:lineRule="auto"/>
        <w:ind w:firstLine="480" w:firstLineChars="200"/>
        <w:outlineLvl w:val="1"/>
        <w:rPr>
          <w:rFonts w:hint="eastAsia" w:ascii="宋体" w:hAnsi="宋体" w:cs="宋体"/>
          <w:color w:val="auto"/>
          <w:sz w:val="24"/>
          <w:szCs w:val="24"/>
        </w:rPr>
      </w:pPr>
      <w:r>
        <w:rPr>
          <w:rFonts w:hint="eastAsia" w:ascii="宋体" w:hAnsi="宋体" w:cs="宋体"/>
          <w:color w:val="auto"/>
          <w:sz w:val="24"/>
          <w:szCs w:val="24"/>
        </w:rPr>
        <w:t>3.供应商应根据《采购文件-技术部分》相关要求填报。</w:t>
      </w:r>
    </w:p>
    <w:p>
      <w:pPr>
        <w:topLinePunct/>
        <w:autoSpaceDE w:val="0"/>
        <w:autoSpaceDN w:val="0"/>
        <w:adjustRightInd w:val="0"/>
        <w:snapToGrid w:val="0"/>
        <w:spacing w:line="360" w:lineRule="auto"/>
        <w:ind w:firstLine="600" w:firstLineChars="250"/>
        <w:jc w:val="left"/>
        <w:rPr>
          <w:rFonts w:hint="eastAsia" w:ascii="宋体" w:hAnsi="宋体" w:cs="宋体"/>
          <w:color w:val="auto"/>
          <w:sz w:val="24"/>
          <w:szCs w:val="24"/>
        </w:rPr>
      </w:pPr>
    </w:p>
    <w:p>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供应商</w:t>
      </w:r>
      <w:r>
        <w:rPr>
          <w:rFonts w:hint="eastAsia" w:ascii="宋体" w:hAnsi="宋体" w:cs="宋体"/>
          <w:color w:val="auto"/>
          <w:kern w:val="0"/>
          <w:sz w:val="24"/>
          <w:szCs w:val="24"/>
        </w:rPr>
        <w:t>（全称并加盖公章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kern w:val="0"/>
          <w:sz w:val="24"/>
          <w:szCs w:val="24"/>
        </w:rPr>
        <w:t>授权代表（签字或盖章）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日期：</w:t>
      </w:r>
      <w:r>
        <w:rPr>
          <w:rFonts w:hint="eastAsia" w:ascii="宋体" w:hAnsi="宋体" w:cs="宋体"/>
          <w:color w:val="auto"/>
          <w:sz w:val="24"/>
          <w:szCs w:val="24"/>
          <w:u w:val="single"/>
        </w:rPr>
        <w:t xml:space="preserve">                                 </w:t>
      </w:r>
    </w:p>
    <w:p>
      <w:pPr>
        <w:rPr>
          <w:rFonts w:hint="eastAsia" w:ascii="宋体" w:hAnsi="宋体" w:cs="宋体"/>
          <w:b/>
          <w:bCs/>
          <w:color w:val="auto"/>
          <w:sz w:val="28"/>
          <w:szCs w:val="28"/>
        </w:rPr>
      </w:pPr>
      <w:r>
        <w:rPr>
          <w:rFonts w:hint="eastAsia" w:ascii="宋体" w:hAnsi="宋体" w:cs="宋体"/>
          <w:b/>
          <w:bCs/>
          <w:color w:val="auto"/>
          <w:sz w:val="28"/>
          <w:szCs w:val="28"/>
        </w:rPr>
        <w:br w:type="page"/>
      </w:r>
    </w:p>
    <w:p>
      <w:pPr>
        <w:adjustRightInd w:val="0"/>
        <w:snapToGrid w:val="0"/>
        <w:spacing w:line="360" w:lineRule="auto"/>
        <w:jc w:val="center"/>
        <w:outlineLvl w:val="1"/>
        <w:rPr>
          <w:rFonts w:hint="eastAsia" w:ascii="宋体" w:hAnsi="宋体" w:cs="宋体"/>
          <w:b/>
          <w:bCs/>
          <w:color w:val="auto"/>
          <w:sz w:val="28"/>
          <w:szCs w:val="28"/>
        </w:rPr>
      </w:pPr>
      <w:bookmarkStart w:id="127" w:name="OLE_LINK9"/>
      <w:r>
        <w:rPr>
          <w:rFonts w:hint="eastAsia" w:ascii="宋体" w:hAnsi="宋体" w:cs="宋体"/>
          <w:b/>
          <w:bCs/>
          <w:color w:val="auto"/>
          <w:sz w:val="28"/>
          <w:szCs w:val="28"/>
        </w:rPr>
        <w:t>2.分项报价表</w:t>
      </w:r>
      <w:bookmarkEnd w:id="125"/>
      <w:bookmarkEnd w:id="126"/>
    </w:p>
    <w:p>
      <w:pPr>
        <w:widowControl/>
        <w:jc w:val="center"/>
        <w:rPr>
          <w:rFonts w:hint="eastAsia" w:ascii="宋体" w:hAnsi="宋体" w:cs="宋体"/>
          <w:b/>
          <w:bCs/>
          <w:color w:val="auto"/>
          <w:sz w:val="28"/>
          <w:szCs w:val="28"/>
        </w:rPr>
      </w:pPr>
      <w:r>
        <w:rPr>
          <w:rFonts w:hint="eastAsia" w:ascii="宋体" w:hAnsi="宋体" w:cs="宋体"/>
          <w:b/>
          <w:bCs/>
          <w:color w:val="auto"/>
          <w:sz w:val="28"/>
          <w:szCs w:val="28"/>
        </w:rPr>
        <w:t>2.1 采购包1分项报价表</w:t>
      </w:r>
    </w:p>
    <w:p>
      <w:pPr>
        <w:pStyle w:val="15"/>
        <w:topLinePunct/>
        <w:autoSpaceDE w:val="0"/>
        <w:autoSpaceDN w:val="0"/>
        <w:adjustRightInd w:val="0"/>
        <w:snapToGrid w:val="0"/>
        <w:spacing w:line="360" w:lineRule="auto"/>
        <w:ind w:left="2"/>
        <w:jc w:val="center"/>
        <w:rPr>
          <w:rFonts w:hint="eastAsia" w:hAnsi="宋体" w:cs="宋体"/>
          <w:color w:val="auto"/>
          <w:sz w:val="24"/>
          <w:szCs w:val="24"/>
        </w:rPr>
      </w:pPr>
      <w:r>
        <w:rPr>
          <w:rFonts w:hint="eastAsia" w:hAnsi="宋体" w:cs="宋体"/>
          <w:color w:val="auto"/>
          <w:sz w:val="24"/>
          <w:szCs w:val="24"/>
        </w:rPr>
        <w:t>（服务类项目适用)</w:t>
      </w:r>
    </w:p>
    <w:p>
      <w:pPr>
        <w:topLinePunct/>
        <w:autoSpaceDE w:val="0"/>
        <w:autoSpaceDN w:val="0"/>
        <w:adjustRightInd w:val="0"/>
        <w:snapToGrid w:val="0"/>
        <w:spacing w:line="360" w:lineRule="auto"/>
        <w:jc w:val="left"/>
        <w:rPr>
          <w:rFonts w:hint="eastAsia" w:ascii="宋体" w:hAnsi="宋体" w:cs="宋体"/>
          <w:color w:val="auto"/>
          <w:sz w:val="24"/>
          <w:szCs w:val="24"/>
        </w:rPr>
      </w:pPr>
      <w:r>
        <w:rPr>
          <w:rFonts w:hint="eastAsia" w:ascii="宋体" w:hAnsi="宋体" w:cs="宋体"/>
          <w:color w:val="auto"/>
          <w:sz w:val="24"/>
          <w:szCs w:val="24"/>
        </w:rPr>
        <w:t>项目名称：</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项目编号：</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p>
    <w:p>
      <w:pPr>
        <w:adjustRightInd w:val="0"/>
        <w:snapToGrid w:val="0"/>
        <w:spacing w:line="360" w:lineRule="auto"/>
        <w:ind w:right="840"/>
        <w:rPr>
          <w:rFonts w:hint="eastAsia" w:ascii="宋体" w:hAnsi="宋体" w:cs="宋体"/>
          <w:bCs/>
          <w:color w:val="auto"/>
          <w:w w:val="150"/>
          <w:sz w:val="24"/>
          <w:szCs w:val="24"/>
        </w:rPr>
      </w:pPr>
      <w:r>
        <w:rPr>
          <w:rFonts w:hint="eastAsia" w:ascii="宋体" w:hAnsi="宋体" w:cs="宋体"/>
          <w:color w:val="auto"/>
          <w:sz w:val="24"/>
          <w:szCs w:val="24"/>
        </w:rPr>
        <w:t>采购包号：</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价格单位：人民币   元</w:t>
      </w:r>
    </w:p>
    <w:tbl>
      <w:tblPr>
        <w:tblStyle w:val="31"/>
        <w:tblW w:w="9181" w:type="dxa"/>
        <w:jc w:val="center"/>
        <w:tblLayout w:type="fixed"/>
        <w:tblCellMar>
          <w:top w:w="0" w:type="dxa"/>
          <w:left w:w="108" w:type="dxa"/>
          <w:bottom w:w="0" w:type="dxa"/>
          <w:right w:w="108" w:type="dxa"/>
        </w:tblCellMar>
      </w:tblPr>
      <w:tblGrid>
        <w:gridCol w:w="644"/>
        <w:gridCol w:w="1483"/>
        <w:gridCol w:w="992"/>
        <w:gridCol w:w="1143"/>
        <w:gridCol w:w="1200"/>
        <w:gridCol w:w="1084"/>
        <w:gridCol w:w="1027"/>
        <w:gridCol w:w="965"/>
        <w:gridCol w:w="643"/>
      </w:tblGrid>
      <w:tr>
        <w:tblPrEx>
          <w:tblCellMar>
            <w:top w:w="0" w:type="dxa"/>
            <w:left w:w="108" w:type="dxa"/>
            <w:bottom w:w="0" w:type="dxa"/>
            <w:right w:w="108" w:type="dxa"/>
          </w:tblCellMar>
        </w:tblPrEx>
        <w:trPr>
          <w:trHeight w:val="409"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color w:val="auto"/>
                <w:sz w:val="24"/>
                <w:szCs w:val="24"/>
              </w:rPr>
            </w:pPr>
            <w:r>
              <w:rPr>
                <w:rFonts w:hint="eastAsia" w:ascii="宋体" w:hAnsi="宋体" w:cs="宋体"/>
                <w:b/>
                <w:color w:val="auto"/>
                <w:sz w:val="24"/>
                <w:szCs w:val="24"/>
              </w:rPr>
              <w:t>序号</w:t>
            </w:r>
          </w:p>
        </w:tc>
        <w:tc>
          <w:tcPr>
            <w:tcW w:w="1483" w:type="dxa"/>
            <w:tcBorders>
              <w:top w:val="single" w:color="auto" w:sz="4" w:space="0"/>
              <w:left w:val="nil"/>
              <w:bottom w:val="single" w:color="auto" w:sz="4" w:space="0"/>
              <w:right w:val="single" w:color="auto" w:sz="4" w:space="0"/>
            </w:tcBorders>
            <w:vAlign w:val="center"/>
          </w:tcPr>
          <w:p>
            <w:pPr>
              <w:widowControl/>
              <w:ind w:left="-84" w:leftChars="-40" w:firstLine="94" w:firstLineChars="39"/>
              <w:jc w:val="center"/>
              <w:rPr>
                <w:rFonts w:hint="eastAsia" w:ascii="宋体" w:hAnsi="宋体" w:cs="宋体"/>
                <w:b/>
                <w:color w:val="auto"/>
                <w:sz w:val="24"/>
                <w:szCs w:val="24"/>
              </w:rPr>
            </w:pPr>
            <w:r>
              <w:rPr>
                <w:rFonts w:hint="eastAsia" w:ascii="宋体" w:hAnsi="宋体" w:cs="宋体"/>
                <w:b/>
                <w:color w:val="auto"/>
                <w:sz w:val="24"/>
                <w:szCs w:val="24"/>
              </w:rPr>
              <w:t>内容</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b/>
                <w:color w:val="auto"/>
                <w:sz w:val="24"/>
                <w:szCs w:val="24"/>
              </w:rPr>
            </w:pPr>
            <w:r>
              <w:rPr>
                <w:rFonts w:hint="eastAsia" w:ascii="宋体" w:hAnsi="宋体" w:cs="宋体"/>
                <w:b/>
                <w:color w:val="auto"/>
                <w:sz w:val="24"/>
                <w:szCs w:val="24"/>
              </w:rPr>
              <w:t>…费用</w:t>
            </w:r>
          </w:p>
        </w:tc>
        <w:tc>
          <w:tcPr>
            <w:tcW w:w="114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color w:val="auto"/>
                <w:sz w:val="24"/>
                <w:szCs w:val="24"/>
              </w:rPr>
            </w:pPr>
            <w:r>
              <w:rPr>
                <w:rFonts w:hint="eastAsia" w:ascii="宋体" w:hAnsi="宋体" w:cs="宋体"/>
                <w:b/>
                <w:color w:val="auto"/>
                <w:sz w:val="24"/>
                <w:szCs w:val="24"/>
              </w:rPr>
              <w:t>…费用</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color w:val="auto"/>
                <w:sz w:val="24"/>
                <w:szCs w:val="24"/>
              </w:rPr>
            </w:pPr>
            <w:r>
              <w:rPr>
                <w:rFonts w:hint="eastAsia" w:ascii="宋体" w:hAnsi="宋体" w:cs="宋体"/>
                <w:b/>
                <w:color w:val="auto"/>
                <w:sz w:val="24"/>
                <w:szCs w:val="24"/>
              </w:rPr>
              <w:t>…费用</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color w:val="auto"/>
                <w:sz w:val="24"/>
                <w:szCs w:val="24"/>
              </w:rPr>
            </w:pPr>
            <w:r>
              <w:rPr>
                <w:rFonts w:hint="eastAsia" w:ascii="宋体" w:hAnsi="宋体" w:cs="宋体"/>
                <w:b/>
                <w:color w:val="auto"/>
                <w:sz w:val="24"/>
                <w:szCs w:val="24"/>
              </w:rPr>
              <w:t>…费用</w:t>
            </w:r>
          </w:p>
        </w:tc>
        <w:tc>
          <w:tcPr>
            <w:tcW w:w="10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color w:val="auto"/>
                <w:sz w:val="24"/>
                <w:szCs w:val="24"/>
              </w:rPr>
            </w:pPr>
            <w:r>
              <w:rPr>
                <w:rFonts w:hint="eastAsia" w:ascii="宋体" w:hAnsi="宋体" w:cs="宋体"/>
                <w:b/>
                <w:color w:val="auto"/>
                <w:sz w:val="24"/>
                <w:szCs w:val="24"/>
              </w:rPr>
              <w:t>…费用</w:t>
            </w:r>
          </w:p>
        </w:tc>
        <w:tc>
          <w:tcPr>
            <w:tcW w:w="9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color w:val="auto"/>
                <w:sz w:val="24"/>
                <w:szCs w:val="24"/>
              </w:rPr>
            </w:pPr>
            <w:r>
              <w:rPr>
                <w:rFonts w:hint="eastAsia" w:ascii="宋体" w:hAnsi="宋体" w:cs="宋体"/>
                <w:b/>
                <w:color w:val="auto"/>
                <w:sz w:val="24"/>
                <w:szCs w:val="24"/>
              </w:rPr>
              <w:t>小计</w:t>
            </w:r>
          </w:p>
          <w:p>
            <w:pPr>
              <w:widowControl/>
              <w:jc w:val="center"/>
              <w:rPr>
                <w:rFonts w:hint="eastAsia" w:ascii="宋体" w:hAnsi="宋体" w:cs="宋体"/>
                <w:b/>
                <w:color w:val="auto"/>
                <w:sz w:val="24"/>
                <w:szCs w:val="24"/>
              </w:rPr>
            </w:pPr>
            <w:r>
              <w:rPr>
                <w:rFonts w:hint="eastAsia" w:ascii="宋体" w:hAnsi="宋体" w:cs="宋体"/>
                <w:b/>
                <w:color w:val="auto"/>
                <w:sz w:val="24"/>
                <w:szCs w:val="24"/>
              </w:rPr>
              <w:t>（元）</w:t>
            </w:r>
          </w:p>
        </w:tc>
        <w:tc>
          <w:tcPr>
            <w:tcW w:w="643"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b/>
                <w:color w:val="auto"/>
                <w:sz w:val="24"/>
                <w:szCs w:val="24"/>
              </w:rPr>
            </w:pPr>
            <w:r>
              <w:rPr>
                <w:rFonts w:hint="eastAsia" w:ascii="宋体" w:hAnsi="宋体" w:cs="宋体"/>
                <w:b/>
                <w:color w:val="auto"/>
                <w:sz w:val="24"/>
                <w:szCs w:val="24"/>
              </w:rPr>
              <w:t>备注</w:t>
            </w:r>
          </w:p>
        </w:tc>
      </w:tr>
      <w:tr>
        <w:tblPrEx>
          <w:tblCellMar>
            <w:top w:w="0" w:type="dxa"/>
            <w:left w:w="108" w:type="dxa"/>
            <w:bottom w:w="0" w:type="dxa"/>
            <w:right w:w="108" w:type="dxa"/>
          </w:tblCellMar>
        </w:tblPrEx>
        <w:trPr>
          <w:trHeight w:val="671"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r>
              <w:rPr>
                <w:rFonts w:hint="eastAsia" w:ascii="宋体" w:hAnsi="宋体" w:cs="宋体"/>
                <w:color w:val="auto"/>
                <w:sz w:val="24"/>
                <w:szCs w:val="24"/>
              </w:rPr>
              <w:t>1</w:t>
            </w:r>
          </w:p>
        </w:tc>
        <w:tc>
          <w:tcPr>
            <w:tcW w:w="1483" w:type="dxa"/>
            <w:tcBorders>
              <w:top w:val="single" w:color="auto" w:sz="4" w:space="0"/>
              <w:left w:val="nil"/>
              <w:bottom w:val="single" w:color="auto" w:sz="4" w:space="0"/>
              <w:right w:val="single" w:color="auto" w:sz="4" w:space="0"/>
            </w:tcBorders>
            <w:vAlign w:val="center"/>
          </w:tcPr>
          <w:p>
            <w:pPr>
              <w:pStyle w:val="52"/>
              <w:spacing w:line="400" w:lineRule="exact"/>
              <w:ind w:right="62"/>
              <w:jc w:val="center"/>
              <w:rPr>
                <w:rFonts w:hint="eastAsia" w:ascii="宋体" w:hAnsi="宋体" w:cs="宋体"/>
                <w:color w:val="auto"/>
                <w:sz w:val="24"/>
                <w:szCs w:val="24"/>
              </w:rPr>
            </w:pPr>
          </w:p>
        </w:tc>
        <w:tc>
          <w:tcPr>
            <w:tcW w:w="992" w:type="dxa"/>
            <w:tcBorders>
              <w:top w:val="single" w:color="auto" w:sz="4" w:space="0"/>
              <w:left w:val="nil"/>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1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200"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027"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965"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6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r>
      <w:tr>
        <w:tblPrEx>
          <w:tblCellMar>
            <w:top w:w="0" w:type="dxa"/>
            <w:left w:w="108" w:type="dxa"/>
            <w:bottom w:w="0" w:type="dxa"/>
            <w:right w:w="108" w:type="dxa"/>
          </w:tblCellMar>
        </w:tblPrEx>
        <w:trPr>
          <w:trHeight w:val="671"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r>
              <w:rPr>
                <w:rFonts w:hint="eastAsia" w:ascii="宋体" w:hAnsi="宋体" w:cs="宋体"/>
                <w:color w:val="auto"/>
                <w:sz w:val="24"/>
                <w:szCs w:val="24"/>
              </w:rPr>
              <w:t>2</w:t>
            </w:r>
          </w:p>
        </w:tc>
        <w:tc>
          <w:tcPr>
            <w:tcW w:w="1483" w:type="dxa"/>
            <w:tcBorders>
              <w:top w:val="single" w:color="auto" w:sz="4" w:space="0"/>
              <w:left w:val="nil"/>
              <w:bottom w:val="single" w:color="auto" w:sz="4" w:space="0"/>
              <w:right w:val="single" w:color="auto" w:sz="4" w:space="0"/>
            </w:tcBorders>
            <w:vAlign w:val="center"/>
          </w:tcPr>
          <w:p>
            <w:pPr>
              <w:pStyle w:val="52"/>
              <w:spacing w:line="400" w:lineRule="exact"/>
              <w:ind w:right="62"/>
              <w:jc w:val="center"/>
              <w:rPr>
                <w:rFonts w:hint="eastAsia" w:ascii="宋体" w:hAnsi="宋体" w:cs="宋体"/>
                <w:color w:val="auto"/>
                <w:sz w:val="24"/>
                <w:szCs w:val="24"/>
              </w:rPr>
            </w:pPr>
          </w:p>
        </w:tc>
        <w:tc>
          <w:tcPr>
            <w:tcW w:w="992" w:type="dxa"/>
            <w:tcBorders>
              <w:top w:val="single" w:color="auto" w:sz="4" w:space="0"/>
              <w:left w:val="nil"/>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1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200"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027"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965"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6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r>
      <w:tr>
        <w:tblPrEx>
          <w:tblCellMar>
            <w:top w:w="0" w:type="dxa"/>
            <w:left w:w="108" w:type="dxa"/>
            <w:bottom w:w="0" w:type="dxa"/>
            <w:right w:w="108" w:type="dxa"/>
          </w:tblCellMar>
        </w:tblPrEx>
        <w:trPr>
          <w:trHeight w:val="671"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r>
              <w:rPr>
                <w:rFonts w:hint="eastAsia" w:ascii="宋体" w:hAnsi="宋体" w:cs="宋体"/>
                <w:color w:val="auto"/>
                <w:sz w:val="24"/>
                <w:szCs w:val="24"/>
              </w:rPr>
              <w:t>3</w:t>
            </w:r>
          </w:p>
        </w:tc>
        <w:tc>
          <w:tcPr>
            <w:tcW w:w="1483" w:type="dxa"/>
            <w:tcBorders>
              <w:top w:val="single" w:color="auto" w:sz="4" w:space="0"/>
              <w:left w:val="nil"/>
              <w:bottom w:val="single" w:color="auto" w:sz="4" w:space="0"/>
              <w:right w:val="single" w:color="auto" w:sz="4" w:space="0"/>
            </w:tcBorders>
            <w:vAlign w:val="center"/>
          </w:tcPr>
          <w:p>
            <w:pPr>
              <w:pStyle w:val="52"/>
              <w:spacing w:line="400" w:lineRule="exact"/>
              <w:ind w:right="62"/>
              <w:jc w:val="center"/>
              <w:rPr>
                <w:rFonts w:hint="eastAsia" w:ascii="宋体" w:hAnsi="宋体" w:cs="宋体"/>
                <w:color w:val="auto"/>
                <w:sz w:val="24"/>
                <w:szCs w:val="24"/>
              </w:rPr>
            </w:pPr>
          </w:p>
        </w:tc>
        <w:tc>
          <w:tcPr>
            <w:tcW w:w="992" w:type="dxa"/>
            <w:tcBorders>
              <w:top w:val="single" w:color="auto" w:sz="4" w:space="0"/>
              <w:left w:val="nil"/>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1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200"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027"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965"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6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r>
      <w:tr>
        <w:tblPrEx>
          <w:tblCellMar>
            <w:top w:w="0" w:type="dxa"/>
            <w:left w:w="108" w:type="dxa"/>
            <w:bottom w:w="0" w:type="dxa"/>
            <w:right w:w="108" w:type="dxa"/>
          </w:tblCellMar>
        </w:tblPrEx>
        <w:trPr>
          <w:trHeight w:val="608" w:hRule="atLeast"/>
          <w:tblHeader/>
          <w:jc w:val="center"/>
        </w:trPr>
        <w:tc>
          <w:tcPr>
            <w:tcW w:w="644" w:type="dxa"/>
            <w:tcBorders>
              <w:top w:val="nil"/>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r>
              <w:rPr>
                <w:rFonts w:hint="eastAsia" w:ascii="宋体" w:hAnsi="宋体" w:cs="宋体"/>
                <w:color w:val="auto"/>
                <w:sz w:val="24"/>
                <w:szCs w:val="24"/>
              </w:rPr>
              <w:t>4</w:t>
            </w:r>
          </w:p>
        </w:tc>
        <w:tc>
          <w:tcPr>
            <w:tcW w:w="1483" w:type="dxa"/>
            <w:tcBorders>
              <w:top w:val="nil"/>
              <w:left w:val="nil"/>
              <w:bottom w:val="single" w:color="auto" w:sz="4" w:space="0"/>
              <w:right w:val="single" w:color="auto" w:sz="4" w:space="0"/>
            </w:tcBorders>
            <w:vAlign w:val="center"/>
          </w:tcPr>
          <w:p>
            <w:pPr>
              <w:pStyle w:val="52"/>
              <w:spacing w:line="400" w:lineRule="exact"/>
              <w:ind w:right="62"/>
              <w:jc w:val="center"/>
              <w:rPr>
                <w:rFonts w:hint="eastAsia" w:ascii="宋体" w:hAnsi="宋体" w:cs="宋体"/>
                <w:color w:val="auto"/>
                <w:sz w:val="24"/>
                <w:szCs w:val="24"/>
              </w:rPr>
            </w:pPr>
          </w:p>
        </w:tc>
        <w:tc>
          <w:tcPr>
            <w:tcW w:w="992" w:type="dxa"/>
            <w:tcBorders>
              <w:top w:val="nil"/>
              <w:left w:val="nil"/>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143" w:type="dxa"/>
            <w:tcBorders>
              <w:top w:val="nil"/>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200" w:type="dxa"/>
            <w:tcBorders>
              <w:top w:val="nil"/>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084" w:type="dxa"/>
            <w:tcBorders>
              <w:top w:val="nil"/>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027" w:type="dxa"/>
            <w:tcBorders>
              <w:top w:val="nil"/>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965" w:type="dxa"/>
            <w:tcBorders>
              <w:top w:val="nil"/>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643" w:type="dxa"/>
            <w:tcBorders>
              <w:top w:val="nil"/>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r>
      <w:tr>
        <w:tblPrEx>
          <w:tblCellMar>
            <w:top w:w="0" w:type="dxa"/>
            <w:left w:w="108" w:type="dxa"/>
            <w:bottom w:w="0" w:type="dxa"/>
            <w:right w:w="108" w:type="dxa"/>
          </w:tblCellMar>
        </w:tblPrEx>
        <w:trPr>
          <w:trHeight w:val="616"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r>
              <w:rPr>
                <w:rFonts w:hint="eastAsia" w:ascii="宋体" w:hAnsi="宋体" w:cs="宋体"/>
                <w:color w:val="auto"/>
                <w:sz w:val="24"/>
                <w:szCs w:val="24"/>
              </w:rPr>
              <w:t>5</w:t>
            </w:r>
          </w:p>
        </w:tc>
        <w:tc>
          <w:tcPr>
            <w:tcW w:w="1483" w:type="dxa"/>
            <w:tcBorders>
              <w:top w:val="single" w:color="auto" w:sz="4" w:space="0"/>
              <w:left w:val="nil"/>
              <w:bottom w:val="single" w:color="auto" w:sz="4" w:space="0"/>
              <w:right w:val="single" w:color="auto" w:sz="4" w:space="0"/>
            </w:tcBorders>
            <w:vAlign w:val="center"/>
          </w:tcPr>
          <w:p>
            <w:pPr>
              <w:pStyle w:val="52"/>
              <w:spacing w:line="400" w:lineRule="exact"/>
              <w:ind w:right="62"/>
              <w:jc w:val="center"/>
              <w:rPr>
                <w:rFonts w:hint="eastAsia" w:ascii="宋体" w:hAnsi="宋体" w:cs="宋体"/>
                <w:color w:val="auto"/>
                <w:sz w:val="24"/>
                <w:szCs w:val="24"/>
              </w:rPr>
            </w:pPr>
          </w:p>
        </w:tc>
        <w:tc>
          <w:tcPr>
            <w:tcW w:w="992" w:type="dxa"/>
            <w:tcBorders>
              <w:top w:val="single" w:color="auto" w:sz="4" w:space="0"/>
              <w:left w:val="nil"/>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1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200"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027"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965"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6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r>
      <w:tr>
        <w:tblPrEx>
          <w:tblCellMar>
            <w:top w:w="0" w:type="dxa"/>
            <w:left w:w="108" w:type="dxa"/>
            <w:bottom w:w="0" w:type="dxa"/>
            <w:right w:w="108" w:type="dxa"/>
          </w:tblCellMar>
        </w:tblPrEx>
        <w:trPr>
          <w:trHeight w:val="610"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r>
              <w:rPr>
                <w:rFonts w:hint="eastAsia" w:ascii="宋体" w:hAnsi="宋体" w:cs="宋体"/>
                <w:color w:val="auto"/>
                <w:sz w:val="24"/>
                <w:szCs w:val="24"/>
              </w:rPr>
              <w:t>…</w:t>
            </w:r>
          </w:p>
        </w:tc>
        <w:tc>
          <w:tcPr>
            <w:tcW w:w="1483" w:type="dxa"/>
            <w:tcBorders>
              <w:top w:val="single" w:color="auto" w:sz="4" w:space="0"/>
              <w:left w:val="nil"/>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992" w:type="dxa"/>
            <w:tcBorders>
              <w:top w:val="single" w:color="auto" w:sz="4" w:space="0"/>
              <w:left w:val="nil"/>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1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200"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027"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965"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6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r>
      <w:tr>
        <w:tblPrEx>
          <w:tblCellMar>
            <w:top w:w="0" w:type="dxa"/>
            <w:left w:w="108" w:type="dxa"/>
            <w:bottom w:w="0" w:type="dxa"/>
            <w:right w:w="108" w:type="dxa"/>
          </w:tblCellMar>
        </w:tblPrEx>
        <w:trPr>
          <w:trHeight w:val="610" w:hRule="atLeast"/>
          <w:tblHeader/>
          <w:jc w:val="center"/>
        </w:trPr>
        <w:tc>
          <w:tcPr>
            <w:tcW w:w="5462" w:type="dxa"/>
            <w:gridSpan w:val="5"/>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b/>
                <w:color w:val="auto"/>
                <w:sz w:val="24"/>
                <w:szCs w:val="24"/>
              </w:rPr>
            </w:pPr>
            <w:r>
              <w:rPr>
                <w:rFonts w:hint="eastAsia" w:ascii="宋体" w:hAnsi="宋体" w:cs="宋体"/>
                <w:b/>
                <w:color w:val="auto"/>
                <w:sz w:val="24"/>
                <w:szCs w:val="24"/>
              </w:rPr>
              <w:t>合   计</w:t>
            </w:r>
          </w:p>
        </w:tc>
        <w:tc>
          <w:tcPr>
            <w:tcW w:w="1084"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027"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965"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6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r>
    </w:tbl>
    <w:p>
      <w:pPr>
        <w:topLinePunct/>
        <w:autoSpaceDE w:val="0"/>
        <w:autoSpaceDN w:val="0"/>
        <w:spacing w:line="360" w:lineRule="auto"/>
        <w:rPr>
          <w:rFonts w:hint="eastAsia" w:ascii="宋体" w:hAnsi="宋体" w:cs="宋体"/>
          <w:color w:val="auto"/>
          <w:sz w:val="24"/>
          <w:szCs w:val="24"/>
        </w:rPr>
      </w:pPr>
      <w:r>
        <w:rPr>
          <w:rFonts w:hint="eastAsia" w:ascii="宋体" w:hAnsi="宋体" w:cs="宋体"/>
          <w:color w:val="auto"/>
          <w:sz w:val="24"/>
          <w:szCs w:val="24"/>
        </w:rPr>
        <w:t>特别说明：</w:t>
      </w:r>
    </w:p>
    <w:p>
      <w:pPr>
        <w:topLinePunct/>
        <w:autoSpaceDE w:val="0"/>
        <w:autoSpaceDN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1.本项目总价及分项报价均不接受任何形式的赠送、“零”报价和折扣报价。</w:t>
      </w:r>
    </w:p>
    <w:p>
      <w:pPr>
        <w:topLinePunct/>
        <w:autoSpaceDE w:val="0"/>
        <w:autoSpaceDN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2.本表中小计=数量×单价。</w:t>
      </w:r>
    </w:p>
    <w:p>
      <w:pPr>
        <w:topLinePunct/>
        <w:autoSpaceDE w:val="0"/>
        <w:autoSpaceDN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3.本表仅供参考，可扩展。</w:t>
      </w:r>
    </w:p>
    <w:p>
      <w:pPr>
        <w:pStyle w:val="15"/>
        <w:ind w:firstLine="480" w:firstLineChars="200"/>
        <w:rPr>
          <w:rFonts w:hint="eastAsia" w:hAnsi="宋体" w:cs="宋体"/>
          <w:color w:val="auto"/>
          <w:sz w:val="24"/>
          <w:szCs w:val="24"/>
        </w:rPr>
      </w:pPr>
    </w:p>
    <w:p>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供应商</w:t>
      </w:r>
      <w:r>
        <w:rPr>
          <w:rFonts w:hint="eastAsia" w:ascii="宋体" w:hAnsi="宋体" w:cs="宋体"/>
          <w:color w:val="auto"/>
          <w:kern w:val="0"/>
          <w:sz w:val="24"/>
          <w:szCs w:val="24"/>
        </w:rPr>
        <w:t>（全称并加盖公章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kern w:val="0"/>
          <w:sz w:val="24"/>
          <w:szCs w:val="24"/>
        </w:rPr>
        <w:t>授权代表（签字或盖章）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日期：</w:t>
      </w:r>
      <w:r>
        <w:rPr>
          <w:rFonts w:hint="eastAsia" w:ascii="宋体" w:hAnsi="宋体" w:cs="宋体"/>
          <w:color w:val="auto"/>
          <w:sz w:val="24"/>
          <w:szCs w:val="24"/>
          <w:u w:val="single"/>
        </w:rPr>
        <w:t xml:space="preserve">                                 </w:t>
      </w:r>
    </w:p>
    <w:bookmarkEnd w:id="127"/>
    <w:p>
      <w:pPr>
        <w:adjustRightInd w:val="0"/>
        <w:snapToGrid w:val="0"/>
        <w:spacing w:line="360" w:lineRule="auto"/>
        <w:jc w:val="center"/>
        <w:outlineLvl w:val="1"/>
        <w:rPr>
          <w:rFonts w:hint="eastAsia" w:ascii="宋体" w:hAnsi="宋体" w:cs="宋体"/>
          <w:b/>
          <w:bCs/>
          <w:color w:val="auto"/>
          <w:sz w:val="28"/>
          <w:szCs w:val="28"/>
        </w:rPr>
      </w:pPr>
      <w:r>
        <w:rPr>
          <w:rFonts w:hint="eastAsia" w:ascii="宋体" w:hAnsi="宋体" w:cs="宋体"/>
          <w:b/>
          <w:bCs/>
          <w:color w:val="auto"/>
          <w:sz w:val="24"/>
          <w:szCs w:val="24"/>
        </w:rPr>
        <w:br w:type="page"/>
      </w:r>
      <w:r>
        <w:rPr>
          <w:rFonts w:hint="eastAsia" w:ascii="宋体" w:hAnsi="宋体" w:cs="宋体"/>
          <w:b/>
          <w:bCs/>
          <w:color w:val="auto"/>
          <w:sz w:val="28"/>
          <w:szCs w:val="28"/>
        </w:rPr>
        <w:t>2.分项报价表</w:t>
      </w:r>
    </w:p>
    <w:p>
      <w:pPr>
        <w:widowControl/>
        <w:jc w:val="center"/>
        <w:rPr>
          <w:rFonts w:hint="eastAsia" w:ascii="宋体" w:hAnsi="宋体" w:cs="宋体"/>
          <w:b/>
          <w:bCs/>
          <w:color w:val="auto"/>
          <w:sz w:val="28"/>
          <w:szCs w:val="28"/>
        </w:rPr>
      </w:pPr>
      <w:r>
        <w:rPr>
          <w:rFonts w:hint="eastAsia" w:ascii="宋体" w:hAnsi="宋体" w:cs="宋体"/>
          <w:b/>
          <w:bCs/>
          <w:color w:val="auto"/>
          <w:sz w:val="28"/>
          <w:szCs w:val="28"/>
        </w:rPr>
        <w:t>2.1 采购包2分项报价表</w:t>
      </w:r>
    </w:p>
    <w:p>
      <w:pPr>
        <w:pStyle w:val="15"/>
        <w:topLinePunct/>
        <w:autoSpaceDE w:val="0"/>
        <w:autoSpaceDN w:val="0"/>
        <w:adjustRightInd w:val="0"/>
        <w:snapToGrid w:val="0"/>
        <w:spacing w:line="360" w:lineRule="auto"/>
        <w:ind w:left="2"/>
        <w:jc w:val="center"/>
        <w:rPr>
          <w:rFonts w:hint="eastAsia" w:hAnsi="宋体" w:cs="宋体"/>
          <w:color w:val="auto"/>
          <w:sz w:val="24"/>
          <w:szCs w:val="24"/>
        </w:rPr>
      </w:pPr>
      <w:r>
        <w:rPr>
          <w:rFonts w:hint="eastAsia" w:hAnsi="宋体" w:cs="宋体"/>
          <w:color w:val="auto"/>
          <w:sz w:val="24"/>
          <w:szCs w:val="24"/>
        </w:rPr>
        <w:t>（服务类项目适用)</w:t>
      </w:r>
    </w:p>
    <w:p>
      <w:pPr>
        <w:topLinePunct/>
        <w:autoSpaceDE w:val="0"/>
        <w:autoSpaceDN w:val="0"/>
        <w:adjustRightInd w:val="0"/>
        <w:snapToGrid w:val="0"/>
        <w:spacing w:line="360" w:lineRule="auto"/>
        <w:jc w:val="left"/>
        <w:rPr>
          <w:rFonts w:hint="eastAsia" w:ascii="宋体" w:hAnsi="宋体" w:cs="宋体"/>
          <w:color w:val="auto"/>
          <w:sz w:val="24"/>
          <w:szCs w:val="24"/>
        </w:rPr>
      </w:pPr>
      <w:r>
        <w:rPr>
          <w:rFonts w:hint="eastAsia" w:ascii="宋体" w:hAnsi="宋体" w:cs="宋体"/>
          <w:color w:val="auto"/>
          <w:sz w:val="24"/>
          <w:szCs w:val="24"/>
        </w:rPr>
        <w:t>项目名称：</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项目编号：</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p>
    <w:p>
      <w:pPr>
        <w:adjustRightInd w:val="0"/>
        <w:snapToGrid w:val="0"/>
        <w:spacing w:line="360" w:lineRule="auto"/>
        <w:ind w:right="840"/>
        <w:rPr>
          <w:rFonts w:hint="eastAsia" w:ascii="宋体" w:hAnsi="宋体" w:cs="宋体"/>
          <w:bCs/>
          <w:color w:val="auto"/>
          <w:w w:val="150"/>
          <w:sz w:val="24"/>
          <w:szCs w:val="24"/>
        </w:rPr>
      </w:pPr>
      <w:r>
        <w:rPr>
          <w:rFonts w:hint="eastAsia" w:ascii="宋体" w:hAnsi="宋体" w:cs="宋体"/>
          <w:color w:val="auto"/>
          <w:sz w:val="24"/>
          <w:szCs w:val="24"/>
        </w:rPr>
        <w:t>采购包号：</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价格单位：人民币   元</w:t>
      </w:r>
    </w:p>
    <w:tbl>
      <w:tblPr>
        <w:tblStyle w:val="31"/>
        <w:tblW w:w="9181" w:type="dxa"/>
        <w:jc w:val="center"/>
        <w:tblLayout w:type="fixed"/>
        <w:tblCellMar>
          <w:top w:w="0" w:type="dxa"/>
          <w:left w:w="108" w:type="dxa"/>
          <w:bottom w:w="0" w:type="dxa"/>
          <w:right w:w="108" w:type="dxa"/>
        </w:tblCellMar>
      </w:tblPr>
      <w:tblGrid>
        <w:gridCol w:w="644"/>
        <w:gridCol w:w="1483"/>
        <w:gridCol w:w="992"/>
        <w:gridCol w:w="1143"/>
        <w:gridCol w:w="1200"/>
        <w:gridCol w:w="1084"/>
        <w:gridCol w:w="1027"/>
        <w:gridCol w:w="965"/>
        <w:gridCol w:w="643"/>
      </w:tblGrid>
      <w:tr>
        <w:tblPrEx>
          <w:tblCellMar>
            <w:top w:w="0" w:type="dxa"/>
            <w:left w:w="108" w:type="dxa"/>
            <w:bottom w:w="0" w:type="dxa"/>
            <w:right w:w="108" w:type="dxa"/>
          </w:tblCellMar>
        </w:tblPrEx>
        <w:trPr>
          <w:trHeight w:val="409"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color w:val="auto"/>
                <w:sz w:val="24"/>
                <w:szCs w:val="24"/>
              </w:rPr>
            </w:pPr>
            <w:r>
              <w:rPr>
                <w:rFonts w:hint="eastAsia" w:ascii="宋体" w:hAnsi="宋体" w:cs="宋体"/>
                <w:b/>
                <w:color w:val="auto"/>
                <w:sz w:val="24"/>
                <w:szCs w:val="24"/>
              </w:rPr>
              <w:t>序号</w:t>
            </w:r>
          </w:p>
        </w:tc>
        <w:tc>
          <w:tcPr>
            <w:tcW w:w="1483" w:type="dxa"/>
            <w:tcBorders>
              <w:top w:val="single" w:color="auto" w:sz="4" w:space="0"/>
              <w:left w:val="nil"/>
              <w:bottom w:val="single" w:color="auto" w:sz="4" w:space="0"/>
              <w:right w:val="single" w:color="auto" w:sz="4" w:space="0"/>
            </w:tcBorders>
            <w:vAlign w:val="center"/>
          </w:tcPr>
          <w:p>
            <w:pPr>
              <w:widowControl/>
              <w:ind w:left="-84" w:leftChars="-40" w:firstLine="94" w:firstLineChars="39"/>
              <w:jc w:val="center"/>
              <w:rPr>
                <w:rFonts w:hint="eastAsia" w:ascii="宋体" w:hAnsi="宋体" w:cs="宋体"/>
                <w:b/>
                <w:color w:val="auto"/>
                <w:sz w:val="24"/>
                <w:szCs w:val="24"/>
              </w:rPr>
            </w:pPr>
            <w:r>
              <w:rPr>
                <w:rFonts w:hint="eastAsia" w:ascii="宋体" w:hAnsi="宋体" w:cs="宋体"/>
                <w:b/>
                <w:color w:val="auto"/>
                <w:sz w:val="24"/>
                <w:szCs w:val="24"/>
              </w:rPr>
              <w:t>内容</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b/>
                <w:color w:val="auto"/>
                <w:sz w:val="24"/>
                <w:szCs w:val="24"/>
              </w:rPr>
            </w:pPr>
            <w:r>
              <w:rPr>
                <w:rFonts w:hint="eastAsia" w:ascii="宋体" w:hAnsi="宋体" w:cs="宋体"/>
                <w:b/>
                <w:color w:val="auto"/>
                <w:sz w:val="24"/>
                <w:szCs w:val="24"/>
              </w:rPr>
              <w:t>…费用</w:t>
            </w:r>
          </w:p>
        </w:tc>
        <w:tc>
          <w:tcPr>
            <w:tcW w:w="114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color w:val="auto"/>
                <w:sz w:val="24"/>
                <w:szCs w:val="24"/>
              </w:rPr>
            </w:pPr>
            <w:r>
              <w:rPr>
                <w:rFonts w:hint="eastAsia" w:ascii="宋体" w:hAnsi="宋体" w:cs="宋体"/>
                <w:b/>
                <w:color w:val="auto"/>
                <w:sz w:val="24"/>
                <w:szCs w:val="24"/>
              </w:rPr>
              <w:t>…费用</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color w:val="auto"/>
                <w:sz w:val="24"/>
                <w:szCs w:val="24"/>
              </w:rPr>
            </w:pPr>
            <w:r>
              <w:rPr>
                <w:rFonts w:hint="eastAsia" w:ascii="宋体" w:hAnsi="宋体" w:cs="宋体"/>
                <w:b/>
                <w:color w:val="auto"/>
                <w:sz w:val="24"/>
                <w:szCs w:val="24"/>
              </w:rPr>
              <w:t>…费用</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color w:val="auto"/>
                <w:sz w:val="24"/>
                <w:szCs w:val="24"/>
              </w:rPr>
            </w:pPr>
            <w:r>
              <w:rPr>
                <w:rFonts w:hint="eastAsia" w:ascii="宋体" w:hAnsi="宋体" w:cs="宋体"/>
                <w:b/>
                <w:color w:val="auto"/>
                <w:sz w:val="24"/>
                <w:szCs w:val="24"/>
              </w:rPr>
              <w:t>…费用</w:t>
            </w:r>
          </w:p>
        </w:tc>
        <w:tc>
          <w:tcPr>
            <w:tcW w:w="10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color w:val="auto"/>
                <w:sz w:val="24"/>
                <w:szCs w:val="24"/>
              </w:rPr>
            </w:pPr>
            <w:r>
              <w:rPr>
                <w:rFonts w:hint="eastAsia" w:ascii="宋体" w:hAnsi="宋体" w:cs="宋体"/>
                <w:b/>
                <w:color w:val="auto"/>
                <w:sz w:val="24"/>
                <w:szCs w:val="24"/>
              </w:rPr>
              <w:t>…费用</w:t>
            </w:r>
          </w:p>
        </w:tc>
        <w:tc>
          <w:tcPr>
            <w:tcW w:w="9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color w:val="auto"/>
                <w:sz w:val="24"/>
                <w:szCs w:val="24"/>
              </w:rPr>
            </w:pPr>
            <w:r>
              <w:rPr>
                <w:rFonts w:hint="eastAsia" w:ascii="宋体" w:hAnsi="宋体" w:cs="宋体"/>
                <w:b/>
                <w:color w:val="auto"/>
                <w:sz w:val="24"/>
                <w:szCs w:val="24"/>
              </w:rPr>
              <w:t>小计</w:t>
            </w:r>
          </w:p>
          <w:p>
            <w:pPr>
              <w:widowControl/>
              <w:jc w:val="center"/>
              <w:rPr>
                <w:rFonts w:hint="eastAsia" w:ascii="宋体" w:hAnsi="宋体" w:cs="宋体"/>
                <w:b/>
                <w:color w:val="auto"/>
                <w:sz w:val="24"/>
                <w:szCs w:val="24"/>
              </w:rPr>
            </w:pPr>
            <w:r>
              <w:rPr>
                <w:rFonts w:hint="eastAsia" w:ascii="宋体" w:hAnsi="宋体" w:cs="宋体"/>
                <w:b/>
                <w:color w:val="auto"/>
                <w:sz w:val="24"/>
                <w:szCs w:val="24"/>
              </w:rPr>
              <w:t>（元）</w:t>
            </w:r>
          </w:p>
        </w:tc>
        <w:tc>
          <w:tcPr>
            <w:tcW w:w="643"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b/>
                <w:color w:val="auto"/>
                <w:sz w:val="24"/>
                <w:szCs w:val="24"/>
              </w:rPr>
            </w:pPr>
            <w:r>
              <w:rPr>
                <w:rFonts w:hint="eastAsia" w:ascii="宋体" w:hAnsi="宋体" w:cs="宋体"/>
                <w:b/>
                <w:color w:val="auto"/>
                <w:sz w:val="24"/>
                <w:szCs w:val="24"/>
              </w:rPr>
              <w:t>备注</w:t>
            </w:r>
          </w:p>
        </w:tc>
      </w:tr>
      <w:tr>
        <w:tblPrEx>
          <w:tblCellMar>
            <w:top w:w="0" w:type="dxa"/>
            <w:left w:w="108" w:type="dxa"/>
            <w:bottom w:w="0" w:type="dxa"/>
            <w:right w:w="108" w:type="dxa"/>
          </w:tblCellMar>
        </w:tblPrEx>
        <w:trPr>
          <w:trHeight w:val="671"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r>
              <w:rPr>
                <w:rFonts w:hint="eastAsia" w:ascii="宋体" w:hAnsi="宋体" w:cs="宋体"/>
                <w:color w:val="auto"/>
                <w:sz w:val="24"/>
                <w:szCs w:val="24"/>
              </w:rPr>
              <w:t>1</w:t>
            </w:r>
          </w:p>
        </w:tc>
        <w:tc>
          <w:tcPr>
            <w:tcW w:w="1483" w:type="dxa"/>
            <w:tcBorders>
              <w:top w:val="single" w:color="auto" w:sz="4" w:space="0"/>
              <w:left w:val="nil"/>
              <w:bottom w:val="single" w:color="auto" w:sz="4" w:space="0"/>
              <w:right w:val="single" w:color="auto" w:sz="4" w:space="0"/>
            </w:tcBorders>
            <w:vAlign w:val="center"/>
          </w:tcPr>
          <w:p>
            <w:pPr>
              <w:pStyle w:val="52"/>
              <w:spacing w:line="400" w:lineRule="exact"/>
              <w:ind w:right="62"/>
              <w:jc w:val="center"/>
              <w:rPr>
                <w:rFonts w:hint="eastAsia" w:ascii="宋体" w:hAnsi="宋体" w:cs="宋体"/>
                <w:color w:val="auto"/>
                <w:sz w:val="24"/>
                <w:szCs w:val="24"/>
              </w:rPr>
            </w:pPr>
          </w:p>
        </w:tc>
        <w:tc>
          <w:tcPr>
            <w:tcW w:w="992" w:type="dxa"/>
            <w:tcBorders>
              <w:top w:val="single" w:color="auto" w:sz="4" w:space="0"/>
              <w:left w:val="nil"/>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1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200"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027"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965"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6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r>
      <w:tr>
        <w:tblPrEx>
          <w:tblCellMar>
            <w:top w:w="0" w:type="dxa"/>
            <w:left w:w="108" w:type="dxa"/>
            <w:bottom w:w="0" w:type="dxa"/>
            <w:right w:w="108" w:type="dxa"/>
          </w:tblCellMar>
        </w:tblPrEx>
        <w:trPr>
          <w:trHeight w:val="671"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r>
              <w:rPr>
                <w:rFonts w:hint="eastAsia" w:ascii="宋体" w:hAnsi="宋体" w:cs="宋体"/>
                <w:color w:val="auto"/>
                <w:sz w:val="24"/>
                <w:szCs w:val="24"/>
              </w:rPr>
              <w:t>2</w:t>
            </w:r>
          </w:p>
        </w:tc>
        <w:tc>
          <w:tcPr>
            <w:tcW w:w="1483" w:type="dxa"/>
            <w:tcBorders>
              <w:top w:val="single" w:color="auto" w:sz="4" w:space="0"/>
              <w:left w:val="nil"/>
              <w:bottom w:val="single" w:color="auto" w:sz="4" w:space="0"/>
              <w:right w:val="single" w:color="auto" w:sz="4" w:space="0"/>
            </w:tcBorders>
            <w:vAlign w:val="center"/>
          </w:tcPr>
          <w:p>
            <w:pPr>
              <w:pStyle w:val="52"/>
              <w:spacing w:line="400" w:lineRule="exact"/>
              <w:ind w:right="62"/>
              <w:jc w:val="center"/>
              <w:rPr>
                <w:rFonts w:hint="eastAsia" w:ascii="宋体" w:hAnsi="宋体" w:cs="宋体"/>
                <w:color w:val="auto"/>
                <w:sz w:val="24"/>
                <w:szCs w:val="24"/>
              </w:rPr>
            </w:pPr>
          </w:p>
        </w:tc>
        <w:tc>
          <w:tcPr>
            <w:tcW w:w="992" w:type="dxa"/>
            <w:tcBorders>
              <w:top w:val="single" w:color="auto" w:sz="4" w:space="0"/>
              <w:left w:val="nil"/>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1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200"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027"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965"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6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r>
      <w:tr>
        <w:tblPrEx>
          <w:tblCellMar>
            <w:top w:w="0" w:type="dxa"/>
            <w:left w:w="108" w:type="dxa"/>
            <w:bottom w:w="0" w:type="dxa"/>
            <w:right w:w="108" w:type="dxa"/>
          </w:tblCellMar>
        </w:tblPrEx>
        <w:trPr>
          <w:trHeight w:val="671"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r>
              <w:rPr>
                <w:rFonts w:hint="eastAsia" w:ascii="宋体" w:hAnsi="宋体" w:cs="宋体"/>
                <w:color w:val="auto"/>
                <w:sz w:val="24"/>
                <w:szCs w:val="24"/>
              </w:rPr>
              <w:t>3</w:t>
            </w:r>
          </w:p>
        </w:tc>
        <w:tc>
          <w:tcPr>
            <w:tcW w:w="1483" w:type="dxa"/>
            <w:tcBorders>
              <w:top w:val="single" w:color="auto" w:sz="4" w:space="0"/>
              <w:left w:val="nil"/>
              <w:bottom w:val="single" w:color="auto" w:sz="4" w:space="0"/>
              <w:right w:val="single" w:color="auto" w:sz="4" w:space="0"/>
            </w:tcBorders>
            <w:vAlign w:val="center"/>
          </w:tcPr>
          <w:p>
            <w:pPr>
              <w:pStyle w:val="52"/>
              <w:spacing w:line="400" w:lineRule="exact"/>
              <w:ind w:right="62"/>
              <w:jc w:val="center"/>
              <w:rPr>
                <w:rFonts w:hint="eastAsia" w:ascii="宋体" w:hAnsi="宋体" w:cs="宋体"/>
                <w:color w:val="auto"/>
                <w:sz w:val="24"/>
                <w:szCs w:val="24"/>
              </w:rPr>
            </w:pPr>
          </w:p>
        </w:tc>
        <w:tc>
          <w:tcPr>
            <w:tcW w:w="992" w:type="dxa"/>
            <w:tcBorders>
              <w:top w:val="single" w:color="auto" w:sz="4" w:space="0"/>
              <w:left w:val="nil"/>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1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200"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027"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965"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6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r>
      <w:tr>
        <w:tblPrEx>
          <w:tblCellMar>
            <w:top w:w="0" w:type="dxa"/>
            <w:left w:w="108" w:type="dxa"/>
            <w:bottom w:w="0" w:type="dxa"/>
            <w:right w:w="108" w:type="dxa"/>
          </w:tblCellMar>
        </w:tblPrEx>
        <w:trPr>
          <w:trHeight w:val="608" w:hRule="atLeast"/>
          <w:tblHeader/>
          <w:jc w:val="center"/>
        </w:trPr>
        <w:tc>
          <w:tcPr>
            <w:tcW w:w="644" w:type="dxa"/>
            <w:tcBorders>
              <w:top w:val="nil"/>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r>
              <w:rPr>
                <w:rFonts w:hint="eastAsia" w:ascii="宋体" w:hAnsi="宋体" w:cs="宋体"/>
                <w:color w:val="auto"/>
                <w:sz w:val="24"/>
                <w:szCs w:val="24"/>
              </w:rPr>
              <w:t>4</w:t>
            </w:r>
          </w:p>
        </w:tc>
        <w:tc>
          <w:tcPr>
            <w:tcW w:w="1483" w:type="dxa"/>
            <w:tcBorders>
              <w:top w:val="nil"/>
              <w:left w:val="nil"/>
              <w:bottom w:val="single" w:color="auto" w:sz="4" w:space="0"/>
              <w:right w:val="single" w:color="auto" w:sz="4" w:space="0"/>
            </w:tcBorders>
            <w:vAlign w:val="center"/>
          </w:tcPr>
          <w:p>
            <w:pPr>
              <w:pStyle w:val="52"/>
              <w:spacing w:line="400" w:lineRule="exact"/>
              <w:ind w:right="62"/>
              <w:jc w:val="center"/>
              <w:rPr>
                <w:rFonts w:hint="eastAsia" w:ascii="宋体" w:hAnsi="宋体" w:cs="宋体"/>
                <w:color w:val="auto"/>
                <w:sz w:val="24"/>
                <w:szCs w:val="24"/>
              </w:rPr>
            </w:pPr>
          </w:p>
        </w:tc>
        <w:tc>
          <w:tcPr>
            <w:tcW w:w="992" w:type="dxa"/>
            <w:tcBorders>
              <w:top w:val="nil"/>
              <w:left w:val="nil"/>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143" w:type="dxa"/>
            <w:tcBorders>
              <w:top w:val="nil"/>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200" w:type="dxa"/>
            <w:tcBorders>
              <w:top w:val="nil"/>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084" w:type="dxa"/>
            <w:tcBorders>
              <w:top w:val="nil"/>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027" w:type="dxa"/>
            <w:tcBorders>
              <w:top w:val="nil"/>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965" w:type="dxa"/>
            <w:tcBorders>
              <w:top w:val="nil"/>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643" w:type="dxa"/>
            <w:tcBorders>
              <w:top w:val="nil"/>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r>
      <w:tr>
        <w:tblPrEx>
          <w:tblCellMar>
            <w:top w:w="0" w:type="dxa"/>
            <w:left w:w="108" w:type="dxa"/>
            <w:bottom w:w="0" w:type="dxa"/>
            <w:right w:w="108" w:type="dxa"/>
          </w:tblCellMar>
        </w:tblPrEx>
        <w:trPr>
          <w:trHeight w:val="616"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r>
              <w:rPr>
                <w:rFonts w:hint="eastAsia" w:ascii="宋体" w:hAnsi="宋体" w:cs="宋体"/>
                <w:color w:val="auto"/>
                <w:sz w:val="24"/>
                <w:szCs w:val="24"/>
              </w:rPr>
              <w:t>5</w:t>
            </w:r>
          </w:p>
        </w:tc>
        <w:tc>
          <w:tcPr>
            <w:tcW w:w="1483" w:type="dxa"/>
            <w:tcBorders>
              <w:top w:val="single" w:color="auto" w:sz="4" w:space="0"/>
              <w:left w:val="nil"/>
              <w:bottom w:val="single" w:color="auto" w:sz="4" w:space="0"/>
              <w:right w:val="single" w:color="auto" w:sz="4" w:space="0"/>
            </w:tcBorders>
            <w:vAlign w:val="center"/>
          </w:tcPr>
          <w:p>
            <w:pPr>
              <w:pStyle w:val="52"/>
              <w:spacing w:line="400" w:lineRule="exact"/>
              <w:ind w:right="62"/>
              <w:jc w:val="center"/>
              <w:rPr>
                <w:rFonts w:hint="eastAsia" w:ascii="宋体" w:hAnsi="宋体" w:cs="宋体"/>
                <w:color w:val="auto"/>
                <w:sz w:val="24"/>
                <w:szCs w:val="24"/>
              </w:rPr>
            </w:pPr>
          </w:p>
        </w:tc>
        <w:tc>
          <w:tcPr>
            <w:tcW w:w="992" w:type="dxa"/>
            <w:tcBorders>
              <w:top w:val="single" w:color="auto" w:sz="4" w:space="0"/>
              <w:left w:val="nil"/>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1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200"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027"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965"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6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r>
      <w:tr>
        <w:tblPrEx>
          <w:tblCellMar>
            <w:top w:w="0" w:type="dxa"/>
            <w:left w:w="108" w:type="dxa"/>
            <w:bottom w:w="0" w:type="dxa"/>
            <w:right w:w="108" w:type="dxa"/>
          </w:tblCellMar>
        </w:tblPrEx>
        <w:trPr>
          <w:trHeight w:val="610"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r>
              <w:rPr>
                <w:rFonts w:hint="eastAsia" w:ascii="宋体" w:hAnsi="宋体" w:cs="宋体"/>
                <w:color w:val="auto"/>
                <w:sz w:val="24"/>
                <w:szCs w:val="24"/>
              </w:rPr>
              <w:t>…</w:t>
            </w:r>
          </w:p>
        </w:tc>
        <w:tc>
          <w:tcPr>
            <w:tcW w:w="1483" w:type="dxa"/>
            <w:tcBorders>
              <w:top w:val="single" w:color="auto" w:sz="4" w:space="0"/>
              <w:left w:val="nil"/>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992" w:type="dxa"/>
            <w:tcBorders>
              <w:top w:val="single" w:color="auto" w:sz="4" w:space="0"/>
              <w:left w:val="nil"/>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1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200"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027"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965"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6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r>
      <w:tr>
        <w:tblPrEx>
          <w:tblCellMar>
            <w:top w:w="0" w:type="dxa"/>
            <w:left w:w="108" w:type="dxa"/>
            <w:bottom w:w="0" w:type="dxa"/>
            <w:right w:w="108" w:type="dxa"/>
          </w:tblCellMar>
        </w:tblPrEx>
        <w:trPr>
          <w:trHeight w:val="610" w:hRule="atLeast"/>
          <w:tblHeader/>
          <w:jc w:val="center"/>
        </w:trPr>
        <w:tc>
          <w:tcPr>
            <w:tcW w:w="5462" w:type="dxa"/>
            <w:gridSpan w:val="5"/>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b/>
                <w:color w:val="auto"/>
                <w:sz w:val="24"/>
                <w:szCs w:val="24"/>
              </w:rPr>
            </w:pPr>
            <w:r>
              <w:rPr>
                <w:rFonts w:hint="eastAsia" w:ascii="宋体" w:hAnsi="宋体" w:cs="宋体"/>
                <w:b/>
                <w:color w:val="auto"/>
                <w:sz w:val="24"/>
                <w:szCs w:val="24"/>
              </w:rPr>
              <w:t>合   计</w:t>
            </w:r>
          </w:p>
        </w:tc>
        <w:tc>
          <w:tcPr>
            <w:tcW w:w="1084"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027"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965"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6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r>
    </w:tbl>
    <w:p>
      <w:pPr>
        <w:topLinePunct/>
        <w:autoSpaceDE w:val="0"/>
        <w:autoSpaceDN w:val="0"/>
        <w:spacing w:line="360" w:lineRule="auto"/>
        <w:rPr>
          <w:rFonts w:hint="eastAsia" w:ascii="宋体" w:hAnsi="宋体" w:cs="宋体"/>
          <w:color w:val="auto"/>
          <w:sz w:val="24"/>
          <w:szCs w:val="24"/>
        </w:rPr>
      </w:pPr>
      <w:r>
        <w:rPr>
          <w:rFonts w:hint="eastAsia" w:ascii="宋体" w:hAnsi="宋体" w:cs="宋体"/>
          <w:color w:val="auto"/>
          <w:sz w:val="24"/>
          <w:szCs w:val="24"/>
        </w:rPr>
        <w:t>特别说明：</w:t>
      </w:r>
    </w:p>
    <w:p>
      <w:pPr>
        <w:topLinePunct/>
        <w:autoSpaceDE w:val="0"/>
        <w:autoSpaceDN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1.本项目总价及分项报价均不接受任何形式的赠送、“零”报价和折扣报价。</w:t>
      </w:r>
    </w:p>
    <w:p>
      <w:pPr>
        <w:topLinePunct/>
        <w:autoSpaceDE w:val="0"/>
        <w:autoSpaceDN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2.本表中小计=数量×单价。</w:t>
      </w:r>
    </w:p>
    <w:p>
      <w:pPr>
        <w:topLinePunct/>
        <w:autoSpaceDE w:val="0"/>
        <w:autoSpaceDN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3.本表仅供参考，可扩展。</w:t>
      </w:r>
    </w:p>
    <w:p>
      <w:pPr>
        <w:pStyle w:val="15"/>
        <w:ind w:firstLine="480" w:firstLineChars="200"/>
        <w:rPr>
          <w:rFonts w:hint="eastAsia" w:hAnsi="宋体" w:cs="宋体"/>
          <w:color w:val="auto"/>
          <w:sz w:val="24"/>
          <w:szCs w:val="24"/>
        </w:rPr>
      </w:pPr>
    </w:p>
    <w:p>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供应商</w:t>
      </w:r>
      <w:r>
        <w:rPr>
          <w:rFonts w:hint="eastAsia" w:ascii="宋体" w:hAnsi="宋体" w:cs="宋体"/>
          <w:color w:val="auto"/>
          <w:kern w:val="0"/>
          <w:sz w:val="24"/>
          <w:szCs w:val="24"/>
        </w:rPr>
        <w:t>（全称并加盖公章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kern w:val="0"/>
          <w:sz w:val="24"/>
          <w:szCs w:val="24"/>
        </w:rPr>
        <w:t>授权代表（签字或盖章）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日期：</w:t>
      </w:r>
      <w:r>
        <w:rPr>
          <w:rFonts w:hint="eastAsia" w:ascii="宋体" w:hAnsi="宋体" w:cs="宋体"/>
          <w:color w:val="auto"/>
          <w:sz w:val="24"/>
          <w:szCs w:val="24"/>
          <w:u w:val="single"/>
        </w:rPr>
        <w:t xml:space="preserve">                                 </w:t>
      </w:r>
    </w:p>
    <w:p>
      <w:pPr>
        <w:rPr>
          <w:rFonts w:hint="eastAsia" w:ascii="宋体" w:hAnsi="宋体" w:cs="宋体"/>
          <w:b/>
          <w:bCs/>
          <w:color w:val="auto"/>
          <w:sz w:val="28"/>
          <w:szCs w:val="28"/>
        </w:rPr>
      </w:pPr>
      <w:r>
        <w:rPr>
          <w:rFonts w:hint="eastAsia" w:ascii="宋体" w:hAnsi="宋体" w:cs="宋体"/>
          <w:b/>
          <w:bCs/>
          <w:color w:val="auto"/>
          <w:sz w:val="28"/>
          <w:szCs w:val="28"/>
        </w:rPr>
        <w:br w:type="page"/>
      </w:r>
    </w:p>
    <w:p>
      <w:pPr>
        <w:pStyle w:val="15"/>
        <w:spacing w:line="400" w:lineRule="exact"/>
        <w:ind w:firstLine="562" w:firstLineChars="200"/>
        <w:jc w:val="center"/>
        <w:rPr>
          <w:rFonts w:hint="eastAsia" w:hAnsi="宋体" w:cs="宋体"/>
          <w:color w:val="auto"/>
          <w:sz w:val="24"/>
          <w:szCs w:val="24"/>
        </w:rPr>
      </w:pPr>
      <w:bookmarkStart w:id="128" w:name="OLE_LINK10"/>
      <w:r>
        <w:rPr>
          <w:rFonts w:hint="eastAsia" w:hAnsi="宋体" w:cs="宋体"/>
          <w:b/>
          <w:bCs/>
          <w:color w:val="auto"/>
          <w:sz w:val="28"/>
          <w:szCs w:val="28"/>
        </w:rPr>
        <w:t>3.采购包1最后报价承诺书</w:t>
      </w:r>
    </w:p>
    <w:p>
      <w:pPr>
        <w:pStyle w:val="15"/>
        <w:spacing w:line="400" w:lineRule="exact"/>
        <w:ind w:firstLine="480" w:firstLineChars="200"/>
        <w:jc w:val="center"/>
        <w:rPr>
          <w:rFonts w:hint="eastAsia" w:hAnsi="宋体" w:cs="宋体"/>
          <w:color w:val="auto"/>
          <w:sz w:val="24"/>
          <w:szCs w:val="24"/>
        </w:rPr>
      </w:pPr>
      <w:r>
        <w:rPr>
          <w:rFonts w:hint="eastAsia" w:hAnsi="宋体" w:cs="宋体"/>
          <w:color w:val="auto"/>
          <w:sz w:val="24"/>
          <w:szCs w:val="24"/>
        </w:rPr>
        <w:t>(第</w:t>
      </w:r>
      <w:r>
        <w:rPr>
          <w:rFonts w:hint="eastAsia" w:hAnsi="宋体" w:cs="宋体"/>
          <w:color w:val="auto"/>
          <w:sz w:val="24"/>
          <w:szCs w:val="24"/>
          <w:u w:val="single"/>
        </w:rPr>
        <w:t xml:space="preserve">        </w:t>
      </w:r>
      <w:r>
        <w:rPr>
          <w:rFonts w:hint="eastAsia" w:hAnsi="宋体" w:cs="宋体"/>
          <w:color w:val="auto"/>
          <w:sz w:val="24"/>
          <w:szCs w:val="24"/>
        </w:rPr>
        <w:t>次报价书)</w:t>
      </w:r>
    </w:p>
    <w:p>
      <w:pPr>
        <w:pStyle w:val="15"/>
        <w:spacing w:line="400" w:lineRule="exact"/>
        <w:ind w:firstLine="480" w:firstLineChars="200"/>
        <w:jc w:val="center"/>
        <w:rPr>
          <w:rFonts w:hint="eastAsia" w:hAnsi="宋体" w:cs="宋体"/>
          <w:color w:val="auto"/>
          <w:sz w:val="24"/>
          <w:szCs w:val="24"/>
        </w:rPr>
      </w:pPr>
    </w:p>
    <w:p>
      <w:pPr>
        <w:topLinePunct/>
        <w:autoSpaceDE w:val="0"/>
        <w:autoSpaceDN w:val="0"/>
        <w:adjustRightInd w:val="0"/>
        <w:snapToGrid w:val="0"/>
        <w:spacing w:line="360" w:lineRule="auto"/>
        <w:jc w:val="left"/>
        <w:rPr>
          <w:rFonts w:hint="eastAsia" w:ascii="宋体" w:hAnsi="宋体" w:cs="宋体"/>
          <w:color w:val="auto"/>
          <w:sz w:val="24"/>
          <w:szCs w:val="24"/>
        </w:rPr>
      </w:pPr>
      <w:r>
        <w:rPr>
          <w:rFonts w:hint="eastAsia" w:ascii="宋体" w:hAnsi="宋体" w:cs="宋体"/>
          <w:color w:val="auto"/>
          <w:sz w:val="24"/>
          <w:szCs w:val="24"/>
        </w:rPr>
        <w:t>项目名称：</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 xml:space="preserve"> 项目编号：</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p>
    <w:p>
      <w:pPr>
        <w:adjustRightInd w:val="0"/>
        <w:snapToGrid w:val="0"/>
        <w:spacing w:line="360" w:lineRule="auto"/>
        <w:ind w:right="840"/>
        <w:rPr>
          <w:rFonts w:hint="eastAsia" w:hAnsi="宋体" w:cs="宋体"/>
          <w:color w:val="auto"/>
          <w:sz w:val="24"/>
          <w:szCs w:val="24"/>
        </w:rPr>
      </w:pPr>
      <w:r>
        <w:rPr>
          <w:rFonts w:hint="eastAsia" w:ascii="宋体" w:hAnsi="宋体" w:cs="宋体"/>
          <w:color w:val="auto"/>
          <w:sz w:val="24"/>
          <w:szCs w:val="24"/>
        </w:rPr>
        <w:t>采购包号：</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价格单位：人民币   元</w:t>
      </w:r>
    </w:p>
    <w:tbl>
      <w:tblPr>
        <w:tblStyle w:val="31"/>
        <w:tblW w:w="9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5"/>
        <w:gridCol w:w="6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665" w:type="dxa"/>
            <w:vAlign w:val="center"/>
          </w:tcPr>
          <w:p>
            <w:pPr>
              <w:pStyle w:val="15"/>
              <w:spacing w:line="400" w:lineRule="exact"/>
              <w:jc w:val="center"/>
              <w:rPr>
                <w:rFonts w:hint="eastAsia" w:hAnsi="宋体" w:cs="宋体"/>
                <w:color w:val="auto"/>
                <w:sz w:val="24"/>
                <w:szCs w:val="24"/>
              </w:rPr>
            </w:pPr>
            <w:r>
              <w:rPr>
                <w:rFonts w:hint="eastAsia" w:hAnsi="宋体" w:cs="宋体"/>
                <w:color w:val="auto"/>
                <w:sz w:val="24"/>
                <w:szCs w:val="24"/>
              </w:rPr>
              <w:t>供应商名称</w:t>
            </w:r>
          </w:p>
        </w:tc>
        <w:tc>
          <w:tcPr>
            <w:tcW w:w="6356" w:type="dxa"/>
            <w:vAlign w:val="center"/>
          </w:tcPr>
          <w:p>
            <w:pPr>
              <w:pStyle w:val="15"/>
              <w:spacing w:line="400" w:lineRule="exact"/>
              <w:jc w:val="center"/>
              <w:rPr>
                <w:rFonts w:hint="eastAsia"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2665" w:type="dxa"/>
            <w:vAlign w:val="center"/>
          </w:tcPr>
          <w:p>
            <w:pPr>
              <w:pStyle w:val="15"/>
              <w:spacing w:line="400" w:lineRule="exact"/>
              <w:jc w:val="center"/>
              <w:rPr>
                <w:rFonts w:hint="eastAsia" w:hAnsi="宋体" w:cs="宋体"/>
                <w:color w:val="auto"/>
                <w:sz w:val="24"/>
                <w:szCs w:val="24"/>
              </w:rPr>
            </w:pPr>
            <w:r>
              <w:rPr>
                <w:rFonts w:hint="eastAsia" w:hAnsi="宋体" w:cs="宋体"/>
                <w:color w:val="auto"/>
                <w:sz w:val="24"/>
                <w:szCs w:val="24"/>
              </w:rPr>
              <w:t>磋商范围</w:t>
            </w:r>
          </w:p>
        </w:tc>
        <w:tc>
          <w:tcPr>
            <w:tcW w:w="6356" w:type="dxa"/>
            <w:vAlign w:val="center"/>
          </w:tcPr>
          <w:p>
            <w:pPr>
              <w:pStyle w:val="15"/>
              <w:spacing w:line="400" w:lineRule="exact"/>
              <w:jc w:val="left"/>
              <w:rPr>
                <w:rFonts w:hint="eastAsia" w:hAnsi="宋体" w:cs="宋体"/>
                <w:color w:val="auto"/>
                <w:sz w:val="24"/>
                <w:szCs w:val="24"/>
              </w:rPr>
            </w:pPr>
            <w:r>
              <w:rPr>
                <w:rFonts w:hint="eastAsia" w:hAnsi="宋体" w:cs="宋体"/>
                <w:color w:val="auto"/>
                <w:sz w:val="24"/>
                <w:szCs w:val="24"/>
              </w:rPr>
              <w:t>第</w:t>
            </w:r>
            <w:r>
              <w:rPr>
                <w:rFonts w:hint="eastAsia" w:hAnsi="宋体" w:cs="宋体"/>
                <w:color w:val="auto"/>
                <w:sz w:val="24"/>
                <w:szCs w:val="24"/>
                <w:u w:val="single"/>
              </w:rPr>
              <w:t>1</w:t>
            </w:r>
            <w:r>
              <w:rPr>
                <w:rFonts w:hint="eastAsia" w:hAnsi="宋体" w:cs="宋体"/>
                <w:color w:val="auto"/>
                <w:sz w:val="24"/>
                <w:szCs w:val="24"/>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jc w:val="center"/>
        </w:trPr>
        <w:tc>
          <w:tcPr>
            <w:tcW w:w="2665" w:type="dxa"/>
            <w:vAlign w:val="center"/>
          </w:tcPr>
          <w:p>
            <w:pPr>
              <w:pStyle w:val="15"/>
              <w:spacing w:line="400" w:lineRule="exact"/>
              <w:jc w:val="center"/>
              <w:rPr>
                <w:rFonts w:hint="eastAsia" w:hAnsi="宋体" w:cs="宋体"/>
                <w:color w:val="auto"/>
                <w:sz w:val="24"/>
                <w:szCs w:val="24"/>
              </w:rPr>
            </w:pPr>
            <w:r>
              <w:rPr>
                <w:rFonts w:hint="eastAsia" w:hAnsi="宋体" w:cs="宋体"/>
                <w:color w:val="auto"/>
                <w:sz w:val="24"/>
                <w:szCs w:val="24"/>
              </w:rPr>
              <w:t>最后报价</w:t>
            </w:r>
          </w:p>
          <w:p>
            <w:pPr>
              <w:pStyle w:val="15"/>
              <w:spacing w:line="400" w:lineRule="exact"/>
              <w:jc w:val="center"/>
              <w:rPr>
                <w:rFonts w:hint="eastAsia" w:hAnsi="宋体" w:cs="宋体"/>
                <w:color w:val="auto"/>
                <w:sz w:val="24"/>
                <w:szCs w:val="24"/>
              </w:rPr>
            </w:pPr>
            <w:r>
              <w:rPr>
                <w:rFonts w:hint="eastAsia" w:hAnsi="宋体" w:cs="宋体"/>
                <w:color w:val="auto"/>
                <w:sz w:val="24"/>
                <w:szCs w:val="24"/>
              </w:rPr>
              <w:t>(详见备注说明)</w:t>
            </w:r>
          </w:p>
        </w:tc>
        <w:tc>
          <w:tcPr>
            <w:tcW w:w="6356" w:type="dxa"/>
            <w:vAlign w:val="center"/>
          </w:tcPr>
          <w:p>
            <w:pPr>
              <w:pStyle w:val="15"/>
              <w:spacing w:line="400" w:lineRule="exact"/>
              <w:jc w:val="left"/>
              <w:rPr>
                <w:rFonts w:hint="eastAsia" w:hAnsi="宋体" w:cs="宋体"/>
                <w:color w:val="auto"/>
                <w:sz w:val="24"/>
                <w:szCs w:val="24"/>
              </w:rPr>
            </w:pPr>
            <w:r>
              <w:rPr>
                <w:rFonts w:hint="eastAsia" w:hAnsi="宋体" w:cs="宋体"/>
                <w:color w:val="auto"/>
                <w:sz w:val="24"/>
                <w:szCs w:val="24"/>
              </w:rPr>
              <w:t>第</w:t>
            </w:r>
            <w:r>
              <w:rPr>
                <w:rFonts w:hint="eastAsia" w:hAnsi="宋体" w:cs="宋体"/>
                <w:color w:val="auto"/>
                <w:sz w:val="24"/>
                <w:szCs w:val="24"/>
                <w:u w:val="single"/>
              </w:rPr>
              <w:t>1</w:t>
            </w:r>
            <w:r>
              <w:rPr>
                <w:rFonts w:hint="eastAsia" w:hAnsi="宋体" w:cs="宋体"/>
                <w:color w:val="auto"/>
                <w:sz w:val="24"/>
                <w:szCs w:val="24"/>
              </w:rPr>
              <w:t>包</w:t>
            </w:r>
          </w:p>
          <w:p>
            <w:pPr>
              <w:pStyle w:val="15"/>
              <w:spacing w:line="400" w:lineRule="exact"/>
              <w:jc w:val="left"/>
              <w:rPr>
                <w:rFonts w:hint="eastAsia" w:hAnsi="宋体" w:cs="宋体"/>
                <w:color w:val="auto"/>
                <w:sz w:val="24"/>
                <w:szCs w:val="24"/>
              </w:rPr>
            </w:pPr>
          </w:p>
          <w:p>
            <w:pPr>
              <w:pStyle w:val="15"/>
              <w:spacing w:line="400" w:lineRule="exact"/>
              <w:jc w:val="left"/>
              <w:rPr>
                <w:rFonts w:hint="eastAsia" w:hAnsi="宋体" w:cs="宋体"/>
                <w:color w:val="auto"/>
                <w:sz w:val="24"/>
                <w:szCs w:val="24"/>
                <w:u w:val="single"/>
              </w:rPr>
            </w:pPr>
            <w:r>
              <w:rPr>
                <w:rFonts w:hint="eastAsia" w:hAnsi="宋体" w:cs="宋体"/>
                <w:color w:val="auto"/>
                <w:sz w:val="24"/>
                <w:szCs w:val="24"/>
              </w:rPr>
              <w:t>人民币大写：</w:t>
            </w:r>
            <w:r>
              <w:rPr>
                <w:rFonts w:hint="eastAsia" w:hAnsi="宋体" w:cs="宋体"/>
                <w:color w:val="auto"/>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665" w:type="dxa"/>
            <w:vAlign w:val="center"/>
          </w:tcPr>
          <w:p>
            <w:pPr>
              <w:pStyle w:val="15"/>
              <w:spacing w:line="400" w:lineRule="exact"/>
              <w:jc w:val="center"/>
              <w:rPr>
                <w:rFonts w:hint="eastAsia" w:hAnsi="宋体" w:cs="宋体"/>
                <w:color w:val="auto"/>
                <w:sz w:val="24"/>
                <w:szCs w:val="24"/>
              </w:rPr>
            </w:pPr>
            <w:r>
              <w:rPr>
                <w:rFonts w:hint="eastAsia" w:hAnsi="宋体" w:cs="宋体"/>
                <w:color w:val="auto"/>
                <w:sz w:val="24"/>
                <w:szCs w:val="24"/>
              </w:rPr>
              <w:t>服务期限</w:t>
            </w:r>
          </w:p>
        </w:tc>
        <w:tc>
          <w:tcPr>
            <w:tcW w:w="6356" w:type="dxa"/>
            <w:vAlign w:val="center"/>
          </w:tcPr>
          <w:p>
            <w:pPr>
              <w:pStyle w:val="15"/>
              <w:spacing w:line="400" w:lineRule="exact"/>
              <w:jc w:val="center"/>
              <w:rPr>
                <w:rFonts w:hint="eastAsia" w:hAnsi="宋体" w:cs="宋体"/>
                <w:color w:val="auto"/>
                <w:sz w:val="24"/>
                <w:szCs w:val="24"/>
              </w:rPr>
            </w:pPr>
            <w:r>
              <w:rPr>
                <w:rFonts w:hint="eastAsia" w:hAnsi="宋体" w:cs="宋体"/>
                <w:color w:val="auto"/>
                <w:sz w:val="24"/>
                <w:szCs w:val="24"/>
                <w:lang w:val="en-US" w:eastAsia="zh-CN"/>
              </w:rPr>
              <w:t>24</w:t>
            </w:r>
            <w:r>
              <w:rPr>
                <w:rFonts w:hint="eastAsia" w:hAnsi="宋体" w:cs="宋体"/>
                <w:color w:val="auto"/>
                <w:sz w:val="24"/>
                <w:szCs w:val="24"/>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2665" w:type="dxa"/>
            <w:vAlign w:val="center"/>
          </w:tcPr>
          <w:p>
            <w:pPr>
              <w:pStyle w:val="15"/>
              <w:spacing w:line="400" w:lineRule="exact"/>
              <w:jc w:val="center"/>
              <w:rPr>
                <w:rFonts w:hint="eastAsia" w:hAnsi="宋体" w:cs="宋体"/>
                <w:color w:val="auto"/>
                <w:sz w:val="24"/>
                <w:szCs w:val="24"/>
              </w:rPr>
            </w:pPr>
            <w:r>
              <w:rPr>
                <w:rFonts w:hint="eastAsia" w:hAnsi="宋体" w:cs="宋体"/>
                <w:color w:val="auto"/>
                <w:sz w:val="24"/>
                <w:szCs w:val="24"/>
              </w:rPr>
              <w:t>备注说明</w:t>
            </w:r>
          </w:p>
        </w:tc>
        <w:tc>
          <w:tcPr>
            <w:tcW w:w="6356" w:type="dxa"/>
            <w:vAlign w:val="center"/>
          </w:tcPr>
          <w:p>
            <w:pPr>
              <w:pStyle w:val="15"/>
              <w:spacing w:line="400" w:lineRule="exact"/>
              <w:jc w:val="center"/>
              <w:rPr>
                <w:rFonts w:hint="eastAsia" w:hAnsi="宋体" w:cs="宋体"/>
                <w:color w:val="auto"/>
                <w:sz w:val="24"/>
                <w:szCs w:val="24"/>
              </w:rPr>
            </w:pPr>
          </w:p>
        </w:tc>
      </w:tr>
    </w:tbl>
    <w:p>
      <w:pPr>
        <w:pStyle w:val="15"/>
        <w:spacing w:line="400" w:lineRule="exact"/>
        <w:ind w:firstLine="480" w:firstLineChars="200"/>
        <w:jc w:val="right"/>
        <w:rPr>
          <w:rFonts w:hint="eastAsia" w:hAnsi="宋体" w:cs="宋体"/>
          <w:color w:val="auto"/>
          <w:sz w:val="24"/>
          <w:szCs w:val="24"/>
        </w:rPr>
      </w:pPr>
      <w:r>
        <w:rPr>
          <w:rFonts w:hint="eastAsia" w:hAnsi="宋体" w:cs="宋体"/>
          <w:color w:val="auto"/>
          <w:sz w:val="24"/>
          <w:szCs w:val="24"/>
        </w:rPr>
        <w:t>供应商公章或授权代表签字：</w:t>
      </w:r>
      <w:r>
        <w:rPr>
          <w:rFonts w:hint="eastAsia" w:hAnsi="宋体" w:cs="宋体"/>
          <w:color w:val="auto"/>
          <w:sz w:val="24"/>
          <w:szCs w:val="24"/>
        </w:rPr>
        <w:tab/>
      </w:r>
      <w:r>
        <w:rPr>
          <w:rFonts w:hint="eastAsia" w:hAnsi="宋体" w:cs="宋体"/>
          <w:color w:val="auto"/>
          <w:sz w:val="24"/>
          <w:szCs w:val="24"/>
        </w:rPr>
        <w:tab/>
      </w:r>
    </w:p>
    <w:p>
      <w:pPr>
        <w:pStyle w:val="15"/>
        <w:spacing w:line="400" w:lineRule="exact"/>
        <w:ind w:firstLine="480" w:firstLineChars="200"/>
        <w:jc w:val="right"/>
        <w:rPr>
          <w:rFonts w:hint="eastAsia" w:hAnsi="宋体" w:cs="宋体"/>
          <w:color w:val="auto"/>
          <w:sz w:val="24"/>
          <w:szCs w:val="24"/>
        </w:rPr>
      </w:pPr>
      <w:r>
        <w:rPr>
          <w:rFonts w:hint="eastAsia" w:hAnsi="宋体" w:cs="宋体"/>
          <w:color w:val="auto"/>
          <w:sz w:val="24"/>
          <w:szCs w:val="24"/>
        </w:rPr>
        <w:t>年　　月　　日</w:t>
      </w:r>
      <w:r>
        <w:rPr>
          <w:rFonts w:hint="eastAsia" w:hAnsi="宋体" w:cs="宋体"/>
          <w:color w:val="auto"/>
          <w:sz w:val="24"/>
          <w:szCs w:val="24"/>
        </w:rPr>
        <w:tab/>
      </w:r>
      <w:r>
        <w:rPr>
          <w:rFonts w:hint="eastAsia" w:hAnsi="宋体" w:cs="宋体"/>
          <w:color w:val="auto"/>
          <w:sz w:val="24"/>
          <w:szCs w:val="24"/>
        </w:rPr>
        <w:tab/>
      </w:r>
      <w:r>
        <w:rPr>
          <w:rFonts w:hint="eastAsia" w:hAnsi="宋体" w:cs="宋体"/>
          <w:color w:val="auto"/>
          <w:sz w:val="24"/>
          <w:szCs w:val="24"/>
        </w:rPr>
        <w:tab/>
      </w:r>
    </w:p>
    <w:p>
      <w:pPr>
        <w:pStyle w:val="15"/>
        <w:spacing w:line="400" w:lineRule="exact"/>
        <w:ind w:firstLine="480" w:firstLineChars="200"/>
        <w:rPr>
          <w:rFonts w:hint="eastAsia" w:hAnsi="宋体" w:cs="宋体"/>
          <w:color w:val="auto"/>
          <w:sz w:val="24"/>
          <w:szCs w:val="24"/>
        </w:rPr>
      </w:pPr>
    </w:p>
    <w:p>
      <w:pPr>
        <w:pStyle w:val="15"/>
        <w:spacing w:line="400" w:lineRule="exact"/>
        <w:ind w:firstLine="480" w:firstLineChars="200"/>
        <w:rPr>
          <w:rFonts w:hint="eastAsia" w:hAnsi="宋体" w:cs="宋体"/>
          <w:color w:val="auto"/>
          <w:sz w:val="24"/>
          <w:szCs w:val="24"/>
        </w:rPr>
      </w:pPr>
      <w:r>
        <w:rPr>
          <w:rFonts w:hint="eastAsia" w:hAnsi="宋体" w:cs="宋体"/>
          <w:color w:val="auto"/>
          <w:sz w:val="24"/>
          <w:szCs w:val="24"/>
        </w:rPr>
        <w:t>注：本页《最后报价承诺书》由供应商在磋商现场依磋商情况填写，请加盖公章后带至磋商现场备填(不需装订在响应文件内)。</w:t>
      </w:r>
    </w:p>
    <w:p>
      <w:pPr>
        <w:pStyle w:val="15"/>
        <w:spacing w:line="400" w:lineRule="exact"/>
        <w:ind w:firstLine="480" w:firstLineChars="200"/>
        <w:rPr>
          <w:rFonts w:hint="eastAsia" w:hAnsi="宋体" w:cs="宋体"/>
          <w:color w:val="auto"/>
          <w:sz w:val="24"/>
          <w:szCs w:val="24"/>
        </w:rPr>
      </w:pPr>
    </w:p>
    <w:bookmarkEnd w:id="128"/>
    <w:p>
      <w:pPr>
        <w:pStyle w:val="15"/>
        <w:spacing w:line="400" w:lineRule="exact"/>
        <w:ind w:firstLine="480" w:firstLineChars="200"/>
        <w:rPr>
          <w:rFonts w:hint="eastAsia" w:hAnsi="宋体" w:cs="宋体"/>
          <w:color w:val="auto"/>
          <w:sz w:val="24"/>
          <w:szCs w:val="24"/>
        </w:rPr>
      </w:pPr>
      <w:r>
        <w:rPr>
          <w:rFonts w:hint="eastAsia" w:hAnsi="宋体" w:cs="宋体"/>
          <w:color w:val="auto"/>
          <w:sz w:val="24"/>
          <w:szCs w:val="24"/>
        </w:rPr>
        <w:t>　　</w:t>
      </w:r>
    </w:p>
    <w:p>
      <w:pPr>
        <w:pStyle w:val="15"/>
        <w:spacing w:line="400" w:lineRule="exact"/>
        <w:ind w:firstLine="482" w:firstLineChars="200"/>
        <w:jc w:val="center"/>
        <w:rPr>
          <w:rFonts w:hint="eastAsia" w:hAnsi="宋体" w:cs="宋体"/>
          <w:color w:val="auto"/>
          <w:sz w:val="24"/>
          <w:szCs w:val="24"/>
        </w:rPr>
      </w:pPr>
      <w:r>
        <w:rPr>
          <w:rFonts w:hint="eastAsia" w:hAnsi="宋体" w:cs="宋体"/>
          <w:b/>
          <w:bCs/>
          <w:color w:val="auto"/>
          <w:sz w:val="24"/>
          <w:szCs w:val="24"/>
        </w:rPr>
        <w:br w:type="page"/>
      </w:r>
      <w:r>
        <w:rPr>
          <w:rFonts w:hint="eastAsia" w:hAnsi="宋体" w:cs="宋体"/>
          <w:b/>
          <w:bCs/>
          <w:color w:val="auto"/>
          <w:sz w:val="28"/>
          <w:szCs w:val="28"/>
        </w:rPr>
        <w:t>3.采购包2最后报价承诺书</w:t>
      </w:r>
    </w:p>
    <w:p>
      <w:pPr>
        <w:pStyle w:val="15"/>
        <w:spacing w:line="400" w:lineRule="exact"/>
        <w:ind w:firstLine="480" w:firstLineChars="200"/>
        <w:jc w:val="center"/>
        <w:rPr>
          <w:rFonts w:hint="eastAsia" w:hAnsi="宋体" w:cs="宋体"/>
          <w:color w:val="auto"/>
          <w:sz w:val="24"/>
          <w:szCs w:val="24"/>
        </w:rPr>
      </w:pPr>
      <w:r>
        <w:rPr>
          <w:rFonts w:hint="eastAsia" w:hAnsi="宋体" w:cs="宋体"/>
          <w:color w:val="auto"/>
          <w:sz w:val="24"/>
          <w:szCs w:val="24"/>
        </w:rPr>
        <w:t>(第</w:t>
      </w:r>
      <w:r>
        <w:rPr>
          <w:rFonts w:hint="eastAsia" w:hAnsi="宋体" w:cs="宋体"/>
          <w:color w:val="auto"/>
          <w:sz w:val="24"/>
          <w:szCs w:val="24"/>
          <w:u w:val="single"/>
        </w:rPr>
        <w:t xml:space="preserve">        </w:t>
      </w:r>
      <w:r>
        <w:rPr>
          <w:rFonts w:hint="eastAsia" w:hAnsi="宋体" w:cs="宋体"/>
          <w:color w:val="auto"/>
          <w:sz w:val="24"/>
          <w:szCs w:val="24"/>
        </w:rPr>
        <w:t>次报价书)</w:t>
      </w:r>
    </w:p>
    <w:p>
      <w:pPr>
        <w:pStyle w:val="15"/>
        <w:spacing w:line="400" w:lineRule="exact"/>
        <w:ind w:firstLine="480" w:firstLineChars="200"/>
        <w:jc w:val="center"/>
        <w:rPr>
          <w:rFonts w:hint="eastAsia" w:hAnsi="宋体" w:cs="宋体"/>
          <w:color w:val="auto"/>
          <w:sz w:val="24"/>
          <w:szCs w:val="24"/>
        </w:rPr>
      </w:pPr>
    </w:p>
    <w:p>
      <w:pPr>
        <w:topLinePunct/>
        <w:autoSpaceDE w:val="0"/>
        <w:autoSpaceDN w:val="0"/>
        <w:adjustRightInd w:val="0"/>
        <w:snapToGrid w:val="0"/>
        <w:spacing w:line="360" w:lineRule="auto"/>
        <w:jc w:val="left"/>
        <w:rPr>
          <w:rFonts w:hint="eastAsia" w:ascii="宋体" w:hAnsi="宋体" w:cs="宋体"/>
          <w:color w:val="auto"/>
          <w:sz w:val="24"/>
          <w:szCs w:val="24"/>
        </w:rPr>
      </w:pPr>
      <w:r>
        <w:rPr>
          <w:rFonts w:hint="eastAsia" w:ascii="宋体" w:hAnsi="宋体" w:cs="宋体"/>
          <w:color w:val="auto"/>
          <w:sz w:val="24"/>
          <w:szCs w:val="24"/>
        </w:rPr>
        <w:t>项目名称：</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 xml:space="preserve"> 项目编号：</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p>
    <w:p>
      <w:pPr>
        <w:adjustRightInd w:val="0"/>
        <w:snapToGrid w:val="0"/>
        <w:spacing w:line="360" w:lineRule="auto"/>
        <w:ind w:right="840"/>
        <w:rPr>
          <w:rFonts w:hint="eastAsia" w:hAnsi="宋体" w:cs="宋体"/>
          <w:color w:val="auto"/>
          <w:sz w:val="24"/>
          <w:szCs w:val="24"/>
        </w:rPr>
      </w:pPr>
      <w:r>
        <w:rPr>
          <w:rFonts w:hint="eastAsia" w:ascii="宋体" w:hAnsi="宋体" w:cs="宋体"/>
          <w:color w:val="auto"/>
          <w:sz w:val="24"/>
          <w:szCs w:val="24"/>
        </w:rPr>
        <w:t>采购包号：</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价格单位：人民币   元</w:t>
      </w:r>
    </w:p>
    <w:tbl>
      <w:tblPr>
        <w:tblStyle w:val="31"/>
        <w:tblW w:w="9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5"/>
        <w:gridCol w:w="6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665" w:type="dxa"/>
            <w:vAlign w:val="center"/>
          </w:tcPr>
          <w:p>
            <w:pPr>
              <w:pStyle w:val="15"/>
              <w:spacing w:line="400" w:lineRule="exact"/>
              <w:jc w:val="center"/>
              <w:rPr>
                <w:rFonts w:hint="eastAsia" w:hAnsi="宋体" w:cs="宋体"/>
                <w:color w:val="auto"/>
                <w:sz w:val="24"/>
                <w:szCs w:val="24"/>
              </w:rPr>
            </w:pPr>
            <w:r>
              <w:rPr>
                <w:rFonts w:hint="eastAsia" w:hAnsi="宋体" w:cs="宋体"/>
                <w:color w:val="auto"/>
                <w:sz w:val="24"/>
                <w:szCs w:val="24"/>
              </w:rPr>
              <w:t>供应商名称</w:t>
            </w:r>
          </w:p>
        </w:tc>
        <w:tc>
          <w:tcPr>
            <w:tcW w:w="6356" w:type="dxa"/>
            <w:vAlign w:val="center"/>
          </w:tcPr>
          <w:p>
            <w:pPr>
              <w:pStyle w:val="15"/>
              <w:spacing w:line="400" w:lineRule="exact"/>
              <w:jc w:val="center"/>
              <w:rPr>
                <w:rFonts w:hint="eastAsia"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2665" w:type="dxa"/>
            <w:vAlign w:val="center"/>
          </w:tcPr>
          <w:p>
            <w:pPr>
              <w:pStyle w:val="15"/>
              <w:spacing w:line="400" w:lineRule="exact"/>
              <w:jc w:val="center"/>
              <w:rPr>
                <w:rFonts w:hint="eastAsia" w:hAnsi="宋体" w:cs="宋体"/>
                <w:color w:val="auto"/>
                <w:sz w:val="24"/>
                <w:szCs w:val="24"/>
              </w:rPr>
            </w:pPr>
            <w:r>
              <w:rPr>
                <w:rFonts w:hint="eastAsia" w:hAnsi="宋体" w:cs="宋体"/>
                <w:color w:val="auto"/>
                <w:sz w:val="24"/>
                <w:szCs w:val="24"/>
              </w:rPr>
              <w:t>磋商范围</w:t>
            </w:r>
          </w:p>
        </w:tc>
        <w:tc>
          <w:tcPr>
            <w:tcW w:w="6356" w:type="dxa"/>
            <w:vAlign w:val="center"/>
          </w:tcPr>
          <w:p>
            <w:pPr>
              <w:pStyle w:val="15"/>
              <w:spacing w:line="400" w:lineRule="exact"/>
              <w:jc w:val="left"/>
              <w:rPr>
                <w:rFonts w:hint="eastAsia" w:hAnsi="宋体" w:cs="宋体"/>
                <w:color w:val="auto"/>
                <w:sz w:val="24"/>
                <w:szCs w:val="24"/>
              </w:rPr>
            </w:pPr>
            <w:r>
              <w:rPr>
                <w:rFonts w:hint="eastAsia" w:hAnsi="宋体" w:cs="宋体"/>
                <w:color w:val="auto"/>
                <w:sz w:val="24"/>
                <w:szCs w:val="24"/>
              </w:rPr>
              <w:t>第</w:t>
            </w:r>
            <w:r>
              <w:rPr>
                <w:rFonts w:hint="eastAsia" w:hAnsi="宋体" w:cs="宋体"/>
                <w:color w:val="auto"/>
                <w:sz w:val="24"/>
                <w:szCs w:val="24"/>
                <w:u w:val="single"/>
              </w:rPr>
              <w:t>2</w:t>
            </w:r>
            <w:r>
              <w:rPr>
                <w:rFonts w:hint="eastAsia" w:hAnsi="宋体" w:cs="宋体"/>
                <w:color w:val="auto"/>
                <w:sz w:val="24"/>
                <w:szCs w:val="24"/>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jc w:val="center"/>
        </w:trPr>
        <w:tc>
          <w:tcPr>
            <w:tcW w:w="2665" w:type="dxa"/>
            <w:vAlign w:val="center"/>
          </w:tcPr>
          <w:p>
            <w:pPr>
              <w:pStyle w:val="15"/>
              <w:spacing w:line="400" w:lineRule="exact"/>
              <w:jc w:val="center"/>
              <w:rPr>
                <w:rFonts w:hint="eastAsia" w:hAnsi="宋体" w:cs="宋体"/>
                <w:color w:val="auto"/>
                <w:sz w:val="24"/>
                <w:szCs w:val="24"/>
              </w:rPr>
            </w:pPr>
            <w:r>
              <w:rPr>
                <w:rFonts w:hint="eastAsia" w:hAnsi="宋体" w:cs="宋体"/>
                <w:color w:val="auto"/>
                <w:sz w:val="24"/>
                <w:szCs w:val="24"/>
              </w:rPr>
              <w:t>最后报价</w:t>
            </w:r>
          </w:p>
          <w:p>
            <w:pPr>
              <w:pStyle w:val="15"/>
              <w:spacing w:line="400" w:lineRule="exact"/>
              <w:jc w:val="center"/>
              <w:rPr>
                <w:rFonts w:hint="eastAsia" w:hAnsi="宋体" w:cs="宋体"/>
                <w:color w:val="auto"/>
                <w:sz w:val="24"/>
                <w:szCs w:val="24"/>
              </w:rPr>
            </w:pPr>
            <w:r>
              <w:rPr>
                <w:rFonts w:hint="eastAsia" w:hAnsi="宋体" w:cs="宋体"/>
                <w:color w:val="auto"/>
                <w:sz w:val="24"/>
                <w:szCs w:val="24"/>
              </w:rPr>
              <w:t>(详见备注说明)</w:t>
            </w:r>
          </w:p>
        </w:tc>
        <w:tc>
          <w:tcPr>
            <w:tcW w:w="6356" w:type="dxa"/>
            <w:vAlign w:val="center"/>
          </w:tcPr>
          <w:p>
            <w:pPr>
              <w:pStyle w:val="15"/>
              <w:spacing w:line="400" w:lineRule="exact"/>
              <w:jc w:val="left"/>
              <w:rPr>
                <w:rFonts w:hint="eastAsia" w:hAnsi="宋体" w:cs="宋体"/>
                <w:color w:val="auto"/>
                <w:sz w:val="24"/>
                <w:szCs w:val="24"/>
              </w:rPr>
            </w:pPr>
            <w:r>
              <w:rPr>
                <w:rFonts w:hint="eastAsia" w:hAnsi="宋体" w:cs="宋体"/>
                <w:color w:val="auto"/>
                <w:sz w:val="24"/>
                <w:szCs w:val="24"/>
              </w:rPr>
              <w:t>第</w:t>
            </w:r>
            <w:r>
              <w:rPr>
                <w:rFonts w:hint="eastAsia" w:hAnsi="宋体" w:cs="宋体"/>
                <w:color w:val="auto"/>
                <w:sz w:val="24"/>
                <w:szCs w:val="24"/>
                <w:u w:val="single"/>
              </w:rPr>
              <w:t>2</w:t>
            </w:r>
            <w:r>
              <w:rPr>
                <w:rFonts w:hint="eastAsia" w:hAnsi="宋体" w:cs="宋体"/>
                <w:color w:val="auto"/>
                <w:sz w:val="24"/>
                <w:szCs w:val="24"/>
              </w:rPr>
              <w:t>包</w:t>
            </w:r>
          </w:p>
          <w:p>
            <w:pPr>
              <w:pStyle w:val="15"/>
              <w:spacing w:line="400" w:lineRule="exact"/>
              <w:jc w:val="left"/>
              <w:rPr>
                <w:rFonts w:hint="eastAsia" w:hAnsi="宋体" w:cs="宋体"/>
                <w:color w:val="auto"/>
                <w:sz w:val="24"/>
                <w:szCs w:val="24"/>
              </w:rPr>
            </w:pPr>
          </w:p>
          <w:p>
            <w:pPr>
              <w:pStyle w:val="15"/>
              <w:spacing w:line="400" w:lineRule="exact"/>
              <w:jc w:val="left"/>
              <w:rPr>
                <w:rFonts w:hint="eastAsia" w:hAnsi="宋体" w:cs="宋体"/>
                <w:color w:val="auto"/>
                <w:sz w:val="24"/>
                <w:szCs w:val="24"/>
                <w:u w:val="single"/>
              </w:rPr>
            </w:pPr>
            <w:r>
              <w:rPr>
                <w:rFonts w:hint="eastAsia" w:hAnsi="宋体" w:cs="宋体"/>
                <w:color w:val="auto"/>
                <w:sz w:val="24"/>
                <w:szCs w:val="24"/>
              </w:rPr>
              <w:t>人民币大写：</w:t>
            </w:r>
            <w:r>
              <w:rPr>
                <w:rFonts w:hint="eastAsia" w:hAnsi="宋体" w:cs="宋体"/>
                <w:color w:val="auto"/>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665" w:type="dxa"/>
            <w:vAlign w:val="center"/>
          </w:tcPr>
          <w:p>
            <w:pPr>
              <w:pStyle w:val="15"/>
              <w:spacing w:line="400" w:lineRule="exact"/>
              <w:jc w:val="center"/>
              <w:rPr>
                <w:rFonts w:hint="eastAsia" w:hAnsi="宋体" w:cs="宋体"/>
                <w:color w:val="auto"/>
                <w:sz w:val="24"/>
                <w:szCs w:val="24"/>
              </w:rPr>
            </w:pPr>
            <w:r>
              <w:rPr>
                <w:rFonts w:hint="eastAsia" w:hAnsi="宋体" w:cs="宋体"/>
                <w:color w:val="auto"/>
                <w:sz w:val="24"/>
                <w:szCs w:val="24"/>
              </w:rPr>
              <w:t>服务期限</w:t>
            </w:r>
          </w:p>
        </w:tc>
        <w:tc>
          <w:tcPr>
            <w:tcW w:w="6356" w:type="dxa"/>
            <w:vAlign w:val="center"/>
          </w:tcPr>
          <w:p>
            <w:pPr>
              <w:pStyle w:val="15"/>
              <w:spacing w:line="400" w:lineRule="exact"/>
              <w:jc w:val="center"/>
              <w:rPr>
                <w:rFonts w:hint="eastAsia" w:hAnsi="宋体" w:cs="宋体"/>
                <w:color w:val="auto"/>
                <w:sz w:val="24"/>
                <w:szCs w:val="24"/>
              </w:rPr>
            </w:pPr>
            <w:r>
              <w:rPr>
                <w:rFonts w:hint="eastAsia" w:hAnsi="宋体" w:cs="宋体"/>
                <w:color w:val="auto"/>
                <w:sz w:val="24"/>
                <w:szCs w:val="24"/>
                <w:lang w:val="en-US" w:eastAsia="zh-CN"/>
              </w:rPr>
              <w:t>24</w:t>
            </w:r>
            <w:r>
              <w:rPr>
                <w:rFonts w:hint="eastAsia" w:hAnsi="宋体" w:cs="宋体"/>
                <w:color w:val="auto"/>
                <w:sz w:val="24"/>
                <w:szCs w:val="24"/>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2665" w:type="dxa"/>
            <w:vAlign w:val="center"/>
          </w:tcPr>
          <w:p>
            <w:pPr>
              <w:pStyle w:val="15"/>
              <w:spacing w:line="400" w:lineRule="exact"/>
              <w:jc w:val="center"/>
              <w:rPr>
                <w:rFonts w:hint="eastAsia" w:hAnsi="宋体" w:cs="宋体"/>
                <w:color w:val="auto"/>
                <w:sz w:val="24"/>
                <w:szCs w:val="24"/>
              </w:rPr>
            </w:pPr>
            <w:r>
              <w:rPr>
                <w:rFonts w:hint="eastAsia" w:hAnsi="宋体" w:cs="宋体"/>
                <w:color w:val="auto"/>
                <w:sz w:val="24"/>
                <w:szCs w:val="24"/>
              </w:rPr>
              <w:t>备注说明</w:t>
            </w:r>
          </w:p>
        </w:tc>
        <w:tc>
          <w:tcPr>
            <w:tcW w:w="6356" w:type="dxa"/>
            <w:vAlign w:val="center"/>
          </w:tcPr>
          <w:p>
            <w:pPr>
              <w:pStyle w:val="15"/>
              <w:spacing w:line="400" w:lineRule="exact"/>
              <w:jc w:val="center"/>
              <w:rPr>
                <w:rFonts w:hint="eastAsia" w:hAnsi="宋体" w:cs="宋体"/>
                <w:color w:val="auto"/>
                <w:sz w:val="24"/>
                <w:szCs w:val="24"/>
              </w:rPr>
            </w:pPr>
          </w:p>
        </w:tc>
      </w:tr>
    </w:tbl>
    <w:p>
      <w:pPr>
        <w:pStyle w:val="15"/>
        <w:spacing w:line="400" w:lineRule="exact"/>
        <w:ind w:firstLine="480" w:firstLineChars="200"/>
        <w:jc w:val="right"/>
        <w:rPr>
          <w:rFonts w:hint="eastAsia" w:hAnsi="宋体" w:cs="宋体"/>
          <w:color w:val="auto"/>
          <w:sz w:val="24"/>
          <w:szCs w:val="24"/>
        </w:rPr>
      </w:pPr>
      <w:r>
        <w:rPr>
          <w:rFonts w:hint="eastAsia" w:hAnsi="宋体" w:cs="宋体"/>
          <w:color w:val="auto"/>
          <w:sz w:val="24"/>
          <w:szCs w:val="24"/>
        </w:rPr>
        <w:t>供应商公章或授权代表签字：</w:t>
      </w:r>
      <w:r>
        <w:rPr>
          <w:rFonts w:hint="eastAsia" w:hAnsi="宋体" w:cs="宋体"/>
          <w:color w:val="auto"/>
          <w:sz w:val="24"/>
          <w:szCs w:val="24"/>
        </w:rPr>
        <w:tab/>
      </w:r>
      <w:r>
        <w:rPr>
          <w:rFonts w:hint="eastAsia" w:hAnsi="宋体" w:cs="宋体"/>
          <w:color w:val="auto"/>
          <w:sz w:val="24"/>
          <w:szCs w:val="24"/>
        </w:rPr>
        <w:tab/>
      </w:r>
    </w:p>
    <w:p>
      <w:pPr>
        <w:pStyle w:val="15"/>
        <w:spacing w:line="400" w:lineRule="exact"/>
        <w:ind w:firstLine="480" w:firstLineChars="200"/>
        <w:jc w:val="right"/>
        <w:rPr>
          <w:rFonts w:hint="eastAsia" w:hAnsi="宋体" w:cs="宋体"/>
          <w:color w:val="auto"/>
          <w:sz w:val="24"/>
          <w:szCs w:val="24"/>
        </w:rPr>
      </w:pPr>
      <w:r>
        <w:rPr>
          <w:rFonts w:hint="eastAsia" w:hAnsi="宋体" w:cs="宋体"/>
          <w:color w:val="auto"/>
          <w:sz w:val="24"/>
          <w:szCs w:val="24"/>
        </w:rPr>
        <w:t>年　　月　　日</w:t>
      </w:r>
      <w:r>
        <w:rPr>
          <w:rFonts w:hint="eastAsia" w:hAnsi="宋体" w:cs="宋体"/>
          <w:color w:val="auto"/>
          <w:sz w:val="24"/>
          <w:szCs w:val="24"/>
        </w:rPr>
        <w:tab/>
      </w:r>
      <w:r>
        <w:rPr>
          <w:rFonts w:hint="eastAsia" w:hAnsi="宋体" w:cs="宋体"/>
          <w:color w:val="auto"/>
          <w:sz w:val="24"/>
          <w:szCs w:val="24"/>
        </w:rPr>
        <w:tab/>
      </w:r>
      <w:r>
        <w:rPr>
          <w:rFonts w:hint="eastAsia" w:hAnsi="宋体" w:cs="宋体"/>
          <w:color w:val="auto"/>
          <w:sz w:val="24"/>
          <w:szCs w:val="24"/>
        </w:rPr>
        <w:tab/>
      </w:r>
    </w:p>
    <w:p>
      <w:pPr>
        <w:pStyle w:val="15"/>
        <w:spacing w:line="400" w:lineRule="exact"/>
        <w:ind w:firstLine="480" w:firstLineChars="200"/>
        <w:rPr>
          <w:rFonts w:hint="eastAsia" w:hAnsi="宋体" w:cs="宋体"/>
          <w:color w:val="auto"/>
          <w:sz w:val="24"/>
          <w:szCs w:val="24"/>
        </w:rPr>
      </w:pPr>
    </w:p>
    <w:p>
      <w:pPr>
        <w:pStyle w:val="15"/>
        <w:spacing w:line="400" w:lineRule="exact"/>
        <w:ind w:firstLine="480" w:firstLineChars="200"/>
        <w:rPr>
          <w:rFonts w:hint="eastAsia" w:hAnsi="宋体" w:cs="宋体"/>
          <w:color w:val="auto"/>
          <w:sz w:val="24"/>
          <w:szCs w:val="24"/>
        </w:rPr>
      </w:pPr>
      <w:r>
        <w:rPr>
          <w:rFonts w:hint="eastAsia" w:hAnsi="宋体" w:cs="宋体"/>
          <w:color w:val="auto"/>
          <w:sz w:val="24"/>
          <w:szCs w:val="24"/>
        </w:rPr>
        <w:t>注：本页《最后报价承诺书》由供应商在磋商现场依磋商情况填写，请加盖公章后带至磋商现场备填(不需装订在响应文件内)。</w:t>
      </w:r>
    </w:p>
    <w:p>
      <w:pPr>
        <w:pStyle w:val="15"/>
        <w:spacing w:line="400" w:lineRule="exact"/>
        <w:ind w:firstLine="480" w:firstLineChars="200"/>
        <w:rPr>
          <w:rFonts w:hint="eastAsia" w:hAnsi="宋体" w:cs="宋体"/>
          <w:color w:val="auto"/>
          <w:sz w:val="24"/>
          <w:szCs w:val="24"/>
        </w:rPr>
      </w:pPr>
    </w:p>
    <w:p>
      <w:pPr>
        <w:rPr>
          <w:rFonts w:hint="eastAsia" w:ascii="宋体" w:hAnsi="宋体" w:cs="宋体"/>
          <w:b/>
          <w:bCs/>
          <w:color w:val="auto"/>
          <w:sz w:val="32"/>
          <w:szCs w:val="32"/>
        </w:rPr>
      </w:pPr>
      <w:r>
        <w:rPr>
          <w:rFonts w:hint="eastAsia" w:ascii="宋体" w:hAnsi="宋体" w:cs="宋体"/>
          <w:b/>
          <w:bCs/>
          <w:color w:val="auto"/>
          <w:sz w:val="32"/>
          <w:szCs w:val="32"/>
        </w:rPr>
        <w:br w:type="page"/>
      </w:r>
    </w:p>
    <w:p>
      <w:pPr>
        <w:widowControl/>
        <w:jc w:val="center"/>
        <w:rPr>
          <w:rFonts w:hint="eastAsia" w:ascii="宋体" w:hAnsi="宋体" w:cs="宋体"/>
          <w:b/>
          <w:bCs/>
          <w:color w:val="auto"/>
          <w:sz w:val="24"/>
          <w:szCs w:val="24"/>
        </w:rPr>
      </w:pPr>
      <w:r>
        <w:rPr>
          <w:rFonts w:hint="eastAsia" w:ascii="宋体" w:hAnsi="宋体" w:cs="宋体"/>
          <w:b/>
          <w:bCs/>
          <w:color w:val="auto"/>
          <w:sz w:val="32"/>
          <w:szCs w:val="32"/>
        </w:rPr>
        <w:t>格式4  商务条款偏离表</w:t>
      </w:r>
    </w:p>
    <w:tbl>
      <w:tblPr>
        <w:tblStyle w:val="31"/>
        <w:tblW w:w="9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1999"/>
        <w:gridCol w:w="1575"/>
        <w:gridCol w:w="1575"/>
        <w:gridCol w:w="1749"/>
        <w:gridCol w:w="1250"/>
      </w:tblGrid>
      <w:tr>
        <w:tblPrEx>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62" w:beforeLines="20" w:after="4"/>
              <w:jc w:val="center"/>
              <w:rPr>
                <w:rFonts w:hint="eastAsia" w:ascii="宋体" w:hAnsi="宋体" w:cs="宋体"/>
                <w:b/>
                <w:color w:val="auto"/>
                <w:sz w:val="24"/>
                <w:szCs w:val="24"/>
              </w:rPr>
            </w:pPr>
            <w:r>
              <w:rPr>
                <w:rFonts w:hint="eastAsia" w:ascii="宋体" w:hAnsi="宋体" w:cs="宋体"/>
                <w:b/>
                <w:color w:val="auto"/>
                <w:sz w:val="24"/>
                <w:szCs w:val="24"/>
              </w:rPr>
              <w:t>序号</w:t>
            </w:r>
          </w:p>
        </w:tc>
        <w:tc>
          <w:tcPr>
            <w:tcW w:w="1999"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62" w:beforeLines="20" w:after="4"/>
              <w:jc w:val="center"/>
              <w:rPr>
                <w:rFonts w:hint="eastAsia" w:ascii="宋体" w:hAnsi="宋体" w:cs="宋体"/>
                <w:b/>
                <w:color w:val="auto"/>
                <w:sz w:val="24"/>
                <w:szCs w:val="24"/>
              </w:rPr>
            </w:pPr>
            <w:r>
              <w:rPr>
                <w:rFonts w:hint="eastAsia" w:ascii="宋体" w:hAnsi="宋体" w:cs="宋体"/>
                <w:b/>
                <w:color w:val="auto"/>
                <w:sz w:val="24"/>
                <w:szCs w:val="24"/>
              </w:rPr>
              <w:t>采购文件条目号</w:t>
            </w:r>
          </w:p>
        </w:tc>
        <w:tc>
          <w:tcPr>
            <w:tcW w:w="1575"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62" w:beforeLines="20" w:after="4"/>
              <w:jc w:val="center"/>
              <w:rPr>
                <w:rFonts w:hint="eastAsia" w:ascii="宋体" w:hAnsi="宋体" w:cs="宋体"/>
                <w:b/>
                <w:color w:val="auto"/>
                <w:sz w:val="24"/>
                <w:szCs w:val="24"/>
              </w:rPr>
            </w:pPr>
            <w:r>
              <w:rPr>
                <w:rFonts w:hint="eastAsia" w:ascii="宋体" w:hAnsi="宋体" w:cs="宋体"/>
                <w:b/>
                <w:color w:val="auto"/>
                <w:sz w:val="24"/>
                <w:szCs w:val="24"/>
              </w:rPr>
              <w:t>采购文件</w:t>
            </w:r>
          </w:p>
          <w:p>
            <w:pPr>
              <w:topLinePunct/>
              <w:autoSpaceDE w:val="0"/>
              <w:autoSpaceDN w:val="0"/>
              <w:spacing w:before="62" w:beforeLines="20" w:after="4"/>
              <w:jc w:val="center"/>
              <w:rPr>
                <w:rFonts w:hint="eastAsia" w:ascii="宋体" w:hAnsi="宋体" w:cs="宋体"/>
                <w:b/>
                <w:color w:val="auto"/>
                <w:sz w:val="24"/>
                <w:szCs w:val="24"/>
              </w:rPr>
            </w:pPr>
            <w:r>
              <w:rPr>
                <w:rFonts w:hint="eastAsia" w:ascii="宋体" w:hAnsi="宋体" w:cs="宋体"/>
                <w:b/>
                <w:color w:val="auto"/>
                <w:sz w:val="24"/>
                <w:szCs w:val="24"/>
              </w:rPr>
              <w:t>商务条款</w:t>
            </w:r>
          </w:p>
        </w:tc>
        <w:tc>
          <w:tcPr>
            <w:tcW w:w="1575"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62" w:beforeLines="20" w:after="4"/>
              <w:jc w:val="center"/>
              <w:rPr>
                <w:rFonts w:hint="eastAsia" w:ascii="宋体" w:hAnsi="宋体" w:cs="宋体"/>
                <w:b/>
                <w:color w:val="auto"/>
                <w:sz w:val="24"/>
                <w:szCs w:val="24"/>
              </w:rPr>
            </w:pPr>
            <w:r>
              <w:rPr>
                <w:rFonts w:hint="eastAsia" w:ascii="宋体" w:hAnsi="宋体" w:cs="宋体"/>
                <w:b/>
                <w:color w:val="auto"/>
                <w:sz w:val="24"/>
                <w:szCs w:val="24"/>
              </w:rPr>
              <w:t>响应文件</w:t>
            </w:r>
          </w:p>
          <w:p>
            <w:pPr>
              <w:topLinePunct/>
              <w:autoSpaceDE w:val="0"/>
              <w:autoSpaceDN w:val="0"/>
              <w:spacing w:before="62" w:beforeLines="20" w:after="4"/>
              <w:jc w:val="center"/>
              <w:rPr>
                <w:rFonts w:hint="eastAsia" w:ascii="宋体" w:hAnsi="宋体" w:cs="宋体"/>
                <w:b/>
                <w:color w:val="auto"/>
                <w:sz w:val="24"/>
                <w:szCs w:val="24"/>
              </w:rPr>
            </w:pPr>
            <w:r>
              <w:rPr>
                <w:rFonts w:hint="eastAsia" w:ascii="宋体" w:hAnsi="宋体" w:cs="宋体"/>
                <w:b/>
                <w:color w:val="auto"/>
                <w:sz w:val="24"/>
                <w:szCs w:val="24"/>
              </w:rPr>
              <w:t>商务条款</w:t>
            </w:r>
          </w:p>
        </w:tc>
        <w:tc>
          <w:tcPr>
            <w:tcW w:w="1749"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62" w:beforeLines="20" w:after="4"/>
              <w:jc w:val="center"/>
              <w:rPr>
                <w:rFonts w:hint="eastAsia" w:ascii="宋体" w:hAnsi="宋体" w:cs="宋体"/>
                <w:b/>
                <w:color w:val="auto"/>
                <w:sz w:val="24"/>
                <w:szCs w:val="24"/>
              </w:rPr>
            </w:pPr>
            <w:r>
              <w:rPr>
                <w:rFonts w:hint="eastAsia" w:ascii="宋体" w:hAnsi="宋体" w:cs="宋体"/>
                <w:b/>
                <w:color w:val="auto"/>
                <w:sz w:val="24"/>
                <w:szCs w:val="24"/>
              </w:rPr>
              <w:t>偏离</w:t>
            </w:r>
          </w:p>
          <w:p>
            <w:pPr>
              <w:topLinePunct/>
              <w:autoSpaceDE w:val="0"/>
              <w:autoSpaceDN w:val="0"/>
              <w:spacing w:before="62" w:beforeLines="20" w:after="4"/>
              <w:jc w:val="center"/>
              <w:rPr>
                <w:rFonts w:hint="eastAsia" w:ascii="宋体" w:hAnsi="宋体" w:cs="宋体"/>
                <w:b/>
                <w:color w:val="auto"/>
                <w:sz w:val="24"/>
                <w:szCs w:val="24"/>
              </w:rPr>
            </w:pPr>
            <w:r>
              <w:rPr>
                <w:rFonts w:hint="eastAsia" w:ascii="宋体" w:hAnsi="宋体" w:cs="宋体"/>
                <w:b/>
                <w:color w:val="auto"/>
                <w:sz w:val="24"/>
                <w:szCs w:val="24"/>
              </w:rPr>
              <w:t>（无/正/负）</w:t>
            </w:r>
          </w:p>
        </w:tc>
        <w:tc>
          <w:tcPr>
            <w:tcW w:w="1250"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62" w:beforeLines="20" w:after="4"/>
              <w:jc w:val="center"/>
              <w:rPr>
                <w:rFonts w:hint="eastAsia" w:ascii="宋体" w:hAnsi="宋体" w:cs="宋体"/>
                <w:b/>
                <w:color w:val="auto"/>
                <w:sz w:val="24"/>
                <w:szCs w:val="24"/>
              </w:rPr>
            </w:pPr>
            <w:r>
              <w:rPr>
                <w:rFonts w:hint="eastAsia" w:ascii="宋体" w:hAnsi="宋体" w:cs="宋体"/>
                <w:b/>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62" w:beforeLines="20" w:after="4"/>
              <w:jc w:val="center"/>
              <w:rPr>
                <w:rFonts w:hint="eastAsia" w:ascii="宋体" w:hAnsi="宋体" w:cs="宋体"/>
                <w:color w:val="auto"/>
                <w:sz w:val="24"/>
                <w:szCs w:val="24"/>
              </w:rPr>
            </w:pPr>
            <w:r>
              <w:rPr>
                <w:rFonts w:hint="eastAsia" w:ascii="宋体" w:hAnsi="宋体" w:cs="宋体"/>
                <w:color w:val="auto"/>
                <w:sz w:val="24"/>
                <w:szCs w:val="24"/>
              </w:rPr>
              <w:t>1</w:t>
            </w:r>
          </w:p>
        </w:tc>
        <w:tc>
          <w:tcPr>
            <w:tcW w:w="1999"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jc w:val="center"/>
              <w:rPr>
                <w:rFonts w:hint="eastAsia" w:ascii="宋体" w:hAnsi="宋体" w:cs="宋体"/>
                <w:color w:val="auto"/>
                <w:sz w:val="24"/>
                <w:szCs w:val="24"/>
              </w:rPr>
            </w:pPr>
          </w:p>
        </w:tc>
        <w:tc>
          <w:tcPr>
            <w:tcW w:w="1575"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jc w:val="center"/>
              <w:rPr>
                <w:rFonts w:hint="eastAsia" w:ascii="宋体" w:hAnsi="宋体" w:cs="宋体"/>
                <w:b/>
                <w:bCs/>
                <w:color w:val="auto"/>
                <w:sz w:val="24"/>
                <w:szCs w:val="24"/>
              </w:rPr>
            </w:pPr>
          </w:p>
        </w:tc>
        <w:tc>
          <w:tcPr>
            <w:tcW w:w="1575"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jc w:val="center"/>
              <w:rPr>
                <w:rFonts w:hint="eastAsia" w:ascii="宋体" w:hAnsi="宋体" w:cs="宋体"/>
                <w:b/>
                <w:bCs/>
                <w:color w:val="auto"/>
                <w:sz w:val="24"/>
                <w:szCs w:val="24"/>
              </w:rPr>
            </w:pPr>
          </w:p>
        </w:tc>
        <w:tc>
          <w:tcPr>
            <w:tcW w:w="1749"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jc w:val="center"/>
              <w:rPr>
                <w:rFonts w:hint="eastAsia" w:ascii="宋体" w:hAnsi="宋体" w:cs="宋体"/>
                <w:b/>
                <w:bCs/>
                <w:color w:val="auto"/>
                <w:sz w:val="24"/>
                <w:szCs w:val="24"/>
              </w:rPr>
            </w:pPr>
          </w:p>
        </w:tc>
        <w:tc>
          <w:tcPr>
            <w:tcW w:w="1250"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jc w:val="center"/>
              <w:rPr>
                <w:rFonts w:hint="eastAsia" w:ascii="宋体" w:hAnsi="宋体" w:cs="宋体"/>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62" w:beforeLines="20" w:after="4"/>
              <w:jc w:val="center"/>
              <w:rPr>
                <w:rFonts w:hint="eastAsia" w:ascii="宋体" w:hAnsi="宋体" w:cs="宋体"/>
                <w:color w:val="auto"/>
                <w:sz w:val="24"/>
                <w:szCs w:val="24"/>
              </w:rPr>
            </w:pPr>
            <w:r>
              <w:rPr>
                <w:rFonts w:hint="eastAsia" w:ascii="宋体" w:hAnsi="宋体" w:cs="宋体"/>
                <w:color w:val="auto"/>
                <w:sz w:val="24"/>
                <w:szCs w:val="24"/>
              </w:rPr>
              <w:t>2</w:t>
            </w:r>
          </w:p>
        </w:tc>
        <w:tc>
          <w:tcPr>
            <w:tcW w:w="1999"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jc w:val="center"/>
              <w:rPr>
                <w:rFonts w:hint="eastAsia" w:ascii="宋体" w:hAnsi="宋体" w:cs="宋体"/>
                <w:color w:val="auto"/>
                <w:sz w:val="24"/>
                <w:szCs w:val="24"/>
              </w:rPr>
            </w:pPr>
          </w:p>
        </w:tc>
        <w:tc>
          <w:tcPr>
            <w:tcW w:w="1575"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jc w:val="center"/>
              <w:rPr>
                <w:rFonts w:hint="eastAsia" w:ascii="宋体" w:hAnsi="宋体" w:cs="宋体"/>
                <w:b/>
                <w:bCs/>
                <w:color w:val="auto"/>
                <w:sz w:val="24"/>
                <w:szCs w:val="24"/>
              </w:rPr>
            </w:pPr>
          </w:p>
        </w:tc>
        <w:tc>
          <w:tcPr>
            <w:tcW w:w="1575"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jc w:val="center"/>
              <w:rPr>
                <w:rFonts w:hint="eastAsia" w:ascii="宋体" w:hAnsi="宋体" w:cs="宋体"/>
                <w:b/>
                <w:bCs/>
                <w:color w:val="auto"/>
                <w:sz w:val="24"/>
                <w:szCs w:val="24"/>
              </w:rPr>
            </w:pPr>
          </w:p>
        </w:tc>
        <w:tc>
          <w:tcPr>
            <w:tcW w:w="1749"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jc w:val="center"/>
              <w:rPr>
                <w:rFonts w:hint="eastAsia" w:ascii="宋体" w:hAnsi="宋体" w:cs="宋体"/>
                <w:b/>
                <w:bCs/>
                <w:color w:val="auto"/>
                <w:sz w:val="24"/>
                <w:szCs w:val="24"/>
              </w:rPr>
            </w:pPr>
          </w:p>
        </w:tc>
        <w:tc>
          <w:tcPr>
            <w:tcW w:w="1250"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jc w:val="center"/>
              <w:rPr>
                <w:rFonts w:hint="eastAsia" w:ascii="宋体" w:hAnsi="宋体" w:cs="宋体"/>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62" w:beforeLines="20" w:after="4"/>
              <w:jc w:val="center"/>
              <w:rPr>
                <w:rFonts w:hint="eastAsia" w:ascii="宋体" w:hAnsi="宋体" w:cs="宋体"/>
                <w:color w:val="auto"/>
                <w:sz w:val="24"/>
                <w:szCs w:val="24"/>
              </w:rPr>
            </w:pPr>
            <w:r>
              <w:rPr>
                <w:rFonts w:hint="eastAsia" w:ascii="宋体" w:hAnsi="宋体" w:cs="宋体"/>
                <w:color w:val="auto"/>
                <w:sz w:val="24"/>
                <w:szCs w:val="24"/>
              </w:rPr>
              <w:t>3</w:t>
            </w:r>
          </w:p>
        </w:tc>
        <w:tc>
          <w:tcPr>
            <w:tcW w:w="1999"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jc w:val="center"/>
              <w:rPr>
                <w:rFonts w:hint="eastAsia" w:ascii="宋体" w:hAnsi="宋体" w:cs="宋体"/>
                <w:color w:val="auto"/>
                <w:sz w:val="24"/>
                <w:szCs w:val="24"/>
              </w:rPr>
            </w:pPr>
          </w:p>
        </w:tc>
        <w:tc>
          <w:tcPr>
            <w:tcW w:w="1575"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jc w:val="center"/>
              <w:rPr>
                <w:rFonts w:hint="eastAsia" w:ascii="宋体" w:hAnsi="宋体" w:cs="宋体"/>
                <w:b/>
                <w:bCs/>
                <w:color w:val="auto"/>
                <w:sz w:val="24"/>
                <w:szCs w:val="24"/>
              </w:rPr>
            </w:pPr>
          </w:p>
        </w:tc>
        <w:tc>
          <w:tcPr>
            <w:tcW w:w="1575"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jc w:val="center"/>
              <w:rPr>
                <w:rFonts w:hint="eastAsia" w:ascii="宋体" w:hAnsi="宋体" w:cs="宋体"/>
                <w:b/>
                <w:bCs/>
                <w:color w:val="auto"/>
                <w:sz w:val="24"/>
                <w:szCs w:val="24"/>
              </w:rPr>
            </w:pPr>
          </w:p>
        </w:tc>
        <w:tc>
          <w:tcPr>
            <w:tcW w:w="1749"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jc w:val="center"/>
              <w:rPr>
                <w:rFonts w:hint="eastAsia" w:ascii="宋体" w:hAnsi="宋体" w:cs="宋体"/>
                <w:b/>
                <w:bCs/>
                <w:color w:val="auto"/>
                <w:sz w:val="24"/>
                <w:szCs w:val="24"/>
              </w:rPr>
            </w:pPr>
          </w:p>
        </w:tc>
        <w:tc>
          <w:tcPr>
            <w:tcW w:w="1250"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jc w:val="center"/>
              <w:rPr>
                <w:rFonts w:hint="eastAsia" w:ascii="宋体" w:hAnsi="宋体" w:cs="宋体"/>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62" w:beforeLines="20" w:after="4"/>
              <w:jc w:val="center"/>
              <w:rPr>
                <w:rFonts w:hint="eastAsia" w:ascii="宋体" w:hAnsi="宋体" w:cs="宋体"/>
                <w:color w:val="auto"/>
                <w:sz w:val="24"/>
                <w:szCs w:val="24"/>
              </w:rPr>
            </w:pPr>
            <w:r>
              <w:rPr>
                <w:rFonts w:hint="eastAsia" w:ascii="宋体" w:hAnsi="宋体" w:cs="宋体"/>
                <w:color w:val="auto"/>
                <w:sz w:val="24"/>
                <w:szCs w:val="24"/>
              </w:rPr>
              <w:t>4</w:t>
            </w:r>
          </w:p>
        </w:tc>
        <w:tc>
          <w:tcPr>
            <w:tcW w:w="1999"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jc w:val="center"/>
              <w:rPr>
                <w:rFonts w:hint="eastAsia" w:ascii="宋体" w:hAnsi="宋体" w:cs="宋体"/>
                <w:color w:val="auto"/>
                <w:sz w:val="24"/>
                <w:szCs w:val="24"/>
              </w:rPr>
            </w:pPr>
          </w:p>
        </w:tc>
        <w:tc>
          <w:tcPr>
            <w:tcW w:w="1575"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jc w:val="center"/>
              <w:rPr>
                <w:rFonts w:hint="eastAsia" w:ascii="宋体" w:hAnsi="宋体" w:cs="宋体"/>
                <w:b/>
                <w:bCs/>
                <w:color w:val="auto"/>
                <w:sz w:val="24"/>
                <w:szCs w:val="24"/>
              </w:rPr>
            </w:pPr>
          </w:p>
        </w:tc>
        <w:tc>
          <w:tcPr>
            <w:tcW w:w="1575"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jc w:val="center"/>
              <w:rPr>
                <w:rFonts w:hint="eastAsia" w:ascii="宋体" w:hAnsi="宋体" w:cs="宋体"/>
                <w:b/>
                <w:bCs/>
                <w:color w:val="auto"/>
                <w:sz w:val="24"/>
                <w:szCs w:val="24"/>
              </w:rPr>
            </w:pPr>
          </w:p>
        </w:tc>
        <w:tc>
          <w:tcPr>
            <w:tcW w:w="1749"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jc w:val="center"/>
              <w:rPr>
                <w:rFonts w:hint="eastAsia" w:ascii="宋体" w:hAnsi="宋体" w:cs="宋体"/>
                <w:b/>
                <w:bCs/>
                <w:color w:val="auto"/>
                <w:sz w:val="24"/>
                <w:szCs w:val="24"/>
              </w:rPr>
            </w:pPr>
          </w:p>
        </w:tc>
        <w:tc>
          <w:tcPr>
            <w:tcW w:w="1250"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jc w:val="center"/>
              <w:rPr>
                <w:rFonts w:hint="eastAsia" w:ascii="宋体" w:hAnsi="宋体" w:cs="宋体"/>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62" w:beforeLines="20" w:after="4"/>
              <w:jc w:val="center"/>
              <w:rPr>
                <w:rFonts w:hint="eastAsia" w:ascii="宋体" w:hAnsi="宋体" w:cs="宋体"/>
                <w:color w:val="auto"/>
                <w:sz w:val="24"/>
                <w:szCs w:val="24"/>
              </w:rPr>
            </w:pPr>
            <w:r>
              <w:rPr>
                <w:rFonts w:hint="eastAsia" w:ascii="宋体" w:hAnsi="宋体" w:cs="宋体"/>
                <w:color w:val="auto"/>
                <w:sz w:val="24"/>
                <w:szCs w:val="24"/>
              </w:rPr>
              <w:t>……</w:t>
            </w:r>
          </w:p>
        </w:tc>
        <w:tc>
          <w:tcPr>
            <w:tcW w:w="1999"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jc w:val="center"/>
              <w:rPr>
                <w:rFonts w:hint="eastAsia" w:ascii="宋体" w:hAnsi="宋体" w:cs="宋体"/>
                <w:color w:val="auto"/>
                <w:sz w:val="24"/>
                <w:szCs w:val="24"/>
              </w:rPr>
            </w:pPr>
          </w:p>
        </w:tc>
        <w:tc>
          <w:tcPr>
            <w:tcW w:w="1575"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jc w:val="center"/>
              <w:rPr>
                <w:rFonts w:hint="eastAsia" w:ascii="宋体" w:hAnsi="宋体" w:cs="宋体"/>
                <w:b/>
                <w:bCs/>
                <w:color w:val="auto"/>
                <w:sz w:val="24"/>
                <w:szCs w:val="24"/>
              </w:rPr>
            </w:pPr>
          </w:p>
        </w:tc>
        <w:tc>
          <w:tcPr>
            <w:tcW w:w="1575"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jc w:val="center"/>
              <w:rPr>
                <w:rFonts w:hint="eastAsia" w:ascii="宋体" w:hAnsi="宋体" w:cs="宋体"/>
                <w:b/>
                <w:bCs/>
                <w:color w:val="auto"/>
                <w:sz w:val="24"/>
                <w:szCs w:val="24"/>
              </w:rPr>
            </w:pPr>
          </w:p>
        </w:tc>
        <w:tc>
          <w:tcPr>
            <w:tcW w:w="1749"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jc w:val="center"/>
              <w:rPr>
                <w:rFonts w:hint="eastAsia" w:ascii="宋体" w:hAnsi="宋体" w:cs="宋体"/>
                <w:b/>
                <w:bCs/>
                <w:color w:val="auto"/>
                <w:sz w:val="24"/>
                <w:szCs w:val="24"/>
              </w:rPr>
            </w:pPr>
          </w:p>
        </w:tc>
        <w:tc>
          <w:tcPr>
            <w:tcW w:w="1250"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jc w:val="center"/>
              <w:rPr>
                <w:rFonts w:hint="eastAsia" w:ascii="宋体" w:hAnsi="宋体" w:cs="宋体"/>
                <w:b/>
                <w:bCs/>
                <w:color w:val="auto"/>
                <w:sz w:val="24"/>
                <w:szCs w:val="24"/>
              </w:rPr>
            </w:pPr>
          </w:p>
        </w:tc>
      </w:tr>
    </w:tbl>
    <w:p>
      <w:pPr>
        <w:topLinePunct/>
        <w:autoSpaceDE w:val="0"/>
        <w:autoSpaceDN w:val="0"/>
        <w:spacing w:line="360" w:lineRule="auto"/>
        <w:rPr>
          <w:rFonts w:hint="eastAsia" w:ascii="宋体" w:hAnsi="宋体" w:cs="宋体"/>
          <w:color w:val="auto"/>
          <w:sz w:val="24"/>
          <w:szCs w:val="24"/>
        </w:rPr>
      </w:pPr>
      <w:r>
        <w:rPr>
          <w:rFonts w:hint="eastAsia" w:ascii="宋体" w:hAnsi="宋体" w:cs="宋体"/>
          <w:color w:val="auto"/>
          <w:sz w:val="24"/>
          <w:szCs w:val="24"/>
        </w:rPr>
        <w:t>特别说明：</w:t>
      </w:r>
    </w:p>
    <w:p>
      <w:pPr>
        <w:topLinePunct/>
        <w:autoSpaceDE w:val="0"/>
        <w:autoSpaceDN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1.商务条款无需条对条应答，如无偏离，请在此表中填写“无偏离”；如有偏离，请在此表中应答为“正/负偏离”并说明偏离情况。</w:t>
      </w:r>
    </w:p>
    <w:p>
      <w:pPr>
        <w:topLinePunct/>
        <w:autoSpaceDE w:val="0"/>
        <w:autoSpaceDN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2.如《采购文件-商务部分》中有标注★号的，则为实质性要求，必须满足，如应答为“负偏离”，将导致响应无效。</w:t>
      </w:r>
    </w:p>
    <w:p>
      <w:pPr>
        <w:topLinePunct/>
        <w:autoSpaceDE w:val="0"/>
        <w:autoSpaceDN w:val="0"/>
        <w:spacing w:line="360" w:lineRule="auto"/>
        <w:ind w:firstLine="480" w:firstLineChars="200"/>
        <w:outlineLvl w:val="1"/>
        <w:rPr>
          <w:rFonts w:hint="eastAsia" w:ascii="宋体" w:hAnsi="宋体" w:cs="宋体"/>
          <w:color w:val="auto"/>
          <w:sz w:val="24"/>
          <w:szCs w:val="24"/>
        </w:rPr>
      </w:pPr>
      <w:bookmarkStart w:id="129" w:name="_Toc22038"/>
      <w:bookmarkStart w:id="130" w:name="_Toc11302"/>
      <w:r>
        <w:rPr>
          <w:rFonts w:hint="eastAsia" w:ascii="宋体" w:hAnsi="宋体" w:cs="宋体"/>
          <w:color w:val="auto"/>
          <w:sz w:val="24"/>
          <w:szCs w:val="24"/>
        </w:rPr>
        <w:t>3.本表可扩展。</w:t>
      </w:r>
      <w:bookmarkEnd w:id="129"/>
      <w:bookmarkEnd w:id="130"/>
    </w:p>
    <w:p>
      <w:pPr>
        <w:topLinePunct/>
        <w:autoSpaceDE w:val="0"/>
        <w:autoSpaceDN w:val="0"/>
        <w:spacing w:line="500" w:lineRule="exact"/>
        <w:rPr>
          <w:rFonts w:hint="eastAsia" w:ascii="宋体" w:hAnsi="宋体" w:cs="宋体"/>
          <w:color w:val="auto"/>
          <w:sz w:val="24"/>
          <w:szCs w:val="24"/>
        </w:rPr>
      </w:pPr>
    </w:p>
    <w:p>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供应商</w:t>
      </w:r>
      <w:r>
        <w:rPr>
          <w:rFonts w:hint="eastAsia" w:ascii="宋体" w:hAnsi="宋体" w:cs="宋体"/>
          <w:color w:val="auto"/>
          <w:kern w:val="0"/>
          <w:sz w:val="24"/>
          <w:szCs w:val="24"/>
        </w:rPr>
        <w:t>（全称并加盖公章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kern w:val="0"/>
          <w:sz w:val="24"/>
          <w:szCs w:val="24"/>
        </w:rPr>
        <w:t>授权代表（签字或盖章）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日期：</w:t>
      </w:r>
      <w:r>
        <w:rPr>
          <w:rFonts w:hint="eastAsia" w:ascii="宋体" w:hAnsi="宋体" w:cs="宋体"/>
          <w:color w:val="auto"/>
          <w:sz w:val="24"/>
          <w:szCs w:val="24"/>
          <w:u w:val="single"/>
        </w:rPr>
        <w:t xml:space="preserve">                                 </w:t>
      </w:r>
    </w:p>
    <w:p>
      <w:pPr>
        <w:rPr>
          <w:rFonts w:hint="eastAsia" w:ascii="宋体" w:hAnsi="宋体" w:cs="宋体"/>
          <w:b/>
          <w:bCs/>
          <w:color w:val="auto"/>
          <w:sz w:val="24"/>
          <w:szCs w:val="24"/>
        </w:rPr>
      </w:pPr>
    </w:p>
    <w:p>
      <w:pPr>
        <w:snapToGrid w:val="0"/>
        <w:spacing w:line="360" w:lineRule="auto"/>
        <w:jc w:val="center"/>
        <w:rPr>
          <w:rFonts w:hint="eastAsia" w:ascii="宋体" w:hAnsi="宋体" w:cs="宋体"/>
          <w:b/>
          <w:bCs/>
          <w:color w:val="auto"/>
          <w:sz w:val="24"/>
          <w:szCs w:val="24"/>
        </w:rPr>
      </w:pPr>
      <w:r>
        <w:rPr>
          <w:rFonts w:hint="eastAsia" w:ascii="宋体" w:hAnsi="宋体" w:cs="宋体"/>
          <w:b/>
          <w:bCs/>
          <w:color w:val="auto"/>
          <w:sz w:val="24"/>
          <w:szCs w:val="24"/>
        </w:rPr>
        <w:br w:type="page"/>
      </w:r>
      <w:r>
        <w:rPr>
          <w:rFonts w:hint="eastAsia" w:ascii="宋体" w:hAnsi="宋体" w:cs="宋体"/>
          <w:b/>
          <w:bCs/>
          <w:color w:val="auto"/>
          <w:sz w:val="32"/>
          <w:szCs w:val="32"/>
        </w:rPr>
        <w:t>格式5  供应商具备资格证明文件</w:t>
      </w:r>
    </w:p>
    <w:p>
      <w:pPr>
        <w:adjustRightInd w:val="0"/>
        <w:snapToGrid w:val="0"/>
        <w:spacing w:line="360" w:lineRule="auto"/>
        <w:jc w:val="center"/>
        <w:rPr>
          <w:rFonts w:hint="eastAsia" w:ascii="宋体" w:hAnsi="宋体" w:cs="宋体"/>
          <w:b/>
          <w:bCs/>
          <w:color w:val="auto"/>
          <w:sz w:val="28"/>
          <w:szCs w:val="28"/>
        </w:rPr>
      </w:pPr>
      <w:r>
        <w:rPr>
          <w:rFonts w:hint="eastAsia" w:ascii="宋体" w:hAnsi="宋体" w:cs="宋体"/>
          <w:b/>
          <w:bCs/>
          <w:color w:val="auto"/>
          <w:sz w:val="28"/>
          <w:szCs w:val="28"/>
        </w:rPr>
        <w:t>5-1供应商基本情况</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0"/>
        <w:gridCol w:w="1560"/>
        <w:gridCol w:w="1700"/>
        <w:gridCol w:w="2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vAlign w:val="center"/>
          </w:tcPr>
          <w:p>
            <w:pPr>
              <w:pStyle w:val="15"/>
              <w:spacing w:line="360" w:lineRule="auto"/>
              <w:jc w:val="center"/>
              <w:rPr>
                <w:rFonts w:hint="eastAsia" w:hAnsi="宋体" w:cs="宋体"/>
                <w:color w:val="auto"/>
                <w:sz w:val="24"/>
                <w:szCs w:val="24"/>
              </w:rPr>
            </w:pPr>
            <w:r>
              <w:rPr>
                <w:rFonts w:hint="eastAsia" w:hAnsi="宋体" w:cs="宋体"/>
                <w:color w:val="auto"/>
                <w:sz w:val="24"/>
                <w:szCs w:val="24"/>
              </w:rPr>
              <w:t>供应商名称</w:t>
            </w:r>
          </w:p>
        </w:tc>
        <w:tc>
          <w:tcPr>
            <w:tcW w:w="905" w:type="pct"/>
            <w:vAlign w:val="center"/>
          </w:tcPr>
          <w:p>
            <w:pPr>
              <w:pStyle w:val="15"/>
              <w:spacing w:line="360" w:lineRule="auto"/>
              <w:jc w:val="center"/>
              <w:rPr>
                <w:rFonts w:hint="eastAsia" w:hAnsi="宋体" w:cs="宋体"/>
                <w:color w:val="auto"/>
                <w:sz w:val="24"/>
                <w:szCs w:val="24"/>
              </w:rPr>
            </w:pPr>
          </w:p>
        </w:tc>
        <w:tc>
          <w:tcPr>
            <w:tcW w:w="986" w:type="pct"/>
            <w:vAlign w:val="center"/>
          </w:tcPr>
          <w:p>
            <w:pPr>
              <w:pStyle w:val="15"/>
              <w:spacing w:line="360" w:lineRule="auto"/>
              <w:jc w:val="center"/>
              <w:rPr>
                <w:rFonts w:hint="eastAsia" w:hAnsi="宋体" w:cs="宋体"/>
                <w:color w:val="auto"/>
                <w:sz w:val="24"/>
                <w:szCs w:val="24"/>
              </w:rPr>
            </w:pPr>
            <w:r>
              <w:rPr>
                <w:rFonts w:hint="eastAsia" w:hAnsi="宋体" w:cs="宋体"/>
                <w:color w:val="auto"/>
                <w:sz w:val="24"/>
                <w:szCs w:val="24"/>
              </w:rPr>
              <w:t>法定代表人（负责人）</w:t>
            </w:r>
          </w:p>
        </w:tc>
        <w:tc>
          <w:tcPr>
            <w:tcW w:w="1564" w:type="pct"/>
            <w:vAlign w:val="center"/>
          </w:tcPr>
          <w:p>
            <w:pPr>
              <w:pStyle w:val="15"/>
              <w:spacing w:line="360" w:lineRule="auto"/>
              <w:jc w:val="center"/>
              <w:rPr>
                <w:rFonts w:hint="eastAsia"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vAlign w:val="center"/>
          </w:tcPr>
          <w:p>
            <w:pPr>
              <w:pStyle w:val="15"/>
              <w:spacing w:line="360" w:lineRule="auto"/>
              <w:jc w:val="center"/>
              <w:rPr>
                <w:rFonts w:hint="eastAsia" w:hAnsi="宋体" w:cs="宋体"/>
                <w:color w:val="auto"/>
                <w:sz w:val="24"/>
                <w:szCs w:val="24"/>
              </w:rPr>
            </w:pPr>
            <w:r>
              <w:rPr>
                <w:rFonts w:hint="eastAsia" w:hAnsi="宋体" w:cs="宋体"/>
                <w:color w:val="auto"/>
                <w:sz w:val="24"/>
                <w:szCs w:val="24"/>
              </w:rPr>
              <w:t>统一社会信用代码</w:t>
            </w:r>
          </w:p>
        </w:tc>
        <w:tc>
          <w:tcPr>
            <w:tcW w:w="905" w:type="pct"/>
            <w:vAlign w:val="center"/>
          </w:tcPr>
          <w:p>
            <w:pPr>
              <w:pStyle w:val="15"/>
              <w:spacing w:line="360" w:lineRule="auto"/>
              <w:jc w:val="center"/>
              <w:rPr>
                <w:rFonts w:hint="eastAsia" w:hAnsi="宋体" w:cs="宋体"/>
                <w:color w:val="auto"/>
                <w:sz w:val="24"/>
                <w:szCs w:val="24"/>
              </w:rPr>
            </w:pPr>
          </w:p>
        </w:tc>
        <w:tc>
          <w:tcPr>
            <w:tcW w:w="986" w:type="pct"/>
            <w:vAlign w:val="center"/>
          </w:tcPr>
          <w:p>
            <w:pPr>
              <w:pStyle w:val="15"/>
              <w:spacing w:line="360" w:lineRule="auto"/>
              <w:jc w:val="center"/>
              <w:rPr>
                <w:rFonts w:hint="eastAsia" w:hAnsi="宋体" w:cs="宋体"/>
                <w:color w:val="auto"/>
                <w:sz w:val="24"/>
                <w:szCs w:val="24"/>
              </w:rPr>
            </w:pPr>
            <w:r>
              <w:rPr>
                <w:rFonts w:hint="eastAsia" w:hAnsi="宋体" w:cs="宋体"/>
                <w:color w:val="auto"/>
                <w:sz w:val="24"/>
                <w:szCs w:val="24"/>
              </w:rPr>
              <w:t>邮政编码</w:t>
            </w:r>
          </w:p>
        </w:tc>
        <w:tc>
          <w:tcPr>
            <w:tcW w:w="1564" w:type="pct"/>
            <w:vAlign w:val="center"/>
          </w:tcPr>
          <w:p>
            <w:pPr>
              <w:pStyle w:val="15"/>
              <w:spacing w:line="360" w:lineRule="auto"/>
              <w:jc w:val="center"/>
              <w:rPr>
                <w:rFonts w:hint="eastAsia"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vAlign w:val="center"/>
          </w:tcPr>
          <w:p>
            <w:pPr>
              <w:pStyle w:val="15"/>
              <w:spacing w:line="360" w:lineRule="auto"/>
              <w:jc w:val="center"/>
              <w:rPr>
                <w:rFonts w:hint="eastAsia" w:hAnsi="宋体" w:cs="宋体"/>
                <w:color w:val="auto"/>
                <w:sz w:val="24"/>
                <w:szCs w:val="24"/>
              </w:rPr>
            </w:pPr>
            <w:r>
              <w:rPr>
                <w:rFonts w:hint="eastAsia" w:hAnsi="宋体" w:cs="宋体"/>
                <w:color w:val="auto"/>
                <w:sz w:val="24"/>
                <w:szCs w:val="24"/>
              </w:rPr>
              <w:t>授权代表</w:t>
            </w:r>
          </w:p>
        </w:tc>
        <w:tc>
          <w:tcPr>
            <w:tcW w:w="905" w:type="pct"/>
            <w:vAlign w:val="center"/>
          </w:tcPr>
          <w:p>
            <w:pPr>
              <w:pStyle w:val="15"/>
              <w:spacing w:line="360" w:lineRule="auto"/>
              <w:jc w:val="center"/>
              <w:rPr>
                <w:rFonts w:hint="eastAsia" w:hAnsi="宋体" w:cs="宋体"/>
                <w:color w:val="auto"/>
                <w:sz w:val="24"/>
                <w:szCs w:val="24"/>
              </w:rPr>
            </w:pPr>
          </w:p>
        </w:tc>
        <w:tc>
          <w:tcPr>
            <w:tcW w:w="986" w:type="pct"/>
            <w:vAlign w:val="center"/>
          </w:tcPr>
          <w:p>
            <w:pPr>
              <w:pStyle w:val="15"/>
              <w:spacing w:line="360" w:lineRule="auto"/>
              <w:jc w:val="center"/>
              <w:rPr>
                <w:rFonts w:hint="eastAsia" w:hAnsi="宋体" w:cs="宋体"/>
                <w:color w:val="auto"/>
                <w:sz w:val="24"/>
                <w:szCs w:val="24"/>
              </w:rPr>
            </w:pPr>
            <w:r>
              <w:rPr>
                <w:rFonts w:hint="eastAsia" w:hAnsi="宋体" w:cs="宋体"/>
                <w:color w:val="auto"/>
                <w:sz w:val="24"/>
                <w:szCs w:val="24"/>
              </w:rPr>
              <w:t>联系电话</w:t>
            </w:r>
          </w:p>
        </w:tc>
        <w:tc>
          <w:tcPr>
            <w:tcW w:w="1564" w:type="pct"/>
            <w:vAlign w:val="center"/>
          </w:tcPr>
          <w:p>
            <w:pPr>
              <w:pStyle w:val="15"/>
              <w:spacing w:line="360" w:lineRule="auto"/>
              <w:jc w:val="center"/>
              <w:rPr>
                <w:rFonts w:hint="eastAsia"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vAlign w:val="center"/>
          </w:tcPr>
          <w:p>
            <w:pPr>
              <w:pStyle w:val="15"/>
              <w:spacing w:line="360" w:lineRule="auto"/>
              <w:jc w:val="center"/>
              <w:rPr>
                <w:rFonts w:hint="eastAsia" w:hAnsi="宋体" w:cs="宋体"/>
                <w:color w:val="auto"/>
                <w:sz w:val="24"/>
                <w:szCs w:val="24"/>
              </w:rPr>
            </w:pPr>
            <w:r>
              <w:rPr>
                <w:rFonts w:hint="eastAsia" w:hAnsi="宋体" w:cs="宋体"/>
                <w:color w:val="auto"/>
                <w:sz w:val="24"/>
                <w:szCs w:val="24"/>
              </w:rPr>
              <w:t>电子邮箱</w:t>
            </w:r>
          </w:p>
        </w:tc>
        <w:tc>
          <w:tcPr>
            <w:tcW w:w="905" w:type="pct"/>
            <w:vAlign w:val="center"/>
          </w:tcPr>
          <w:p>
            <w:pPr>
              <w:pStyle w:val="15"/>
              <w:spacing w:line="360" w:lineRule="auto"/>
              <w:jc w:val="center"/>
              <w:rPr>
                <w:rFonts w:hint="eastAsia" w:hAnsi="宋体" w:cs="宋体"/>
                <w:color w:val="auto"/>
                <w:sz w:val="24"/>
                <w:szCs w:val="24"/>
              </w:rPr>
            </w:pPr>
          </w:p>
        </w:tc>
        <w:tc>
          <w:tcPr>
            <w:tcW w:w="986" w:type="pct"/>
            <w:vAlign w:val="center"/>
          </w:tcPr>
          <w:p>
            <w:pPr>
              <w:pStyle w:val="15"/>
              <w:spacing w:line="360" w:lineRule="auto"/>
              <w:jc w:val="center"/>
              <w:rPr>
                <w:rFonts w:hint="eastAsia" w:hAnsi="宋体" w:cs="宋体"/>
                <w:color w:val="auto"/>
                <w:sz w:val="24"/>
                <w:szCs w:val="24"/>
              </w:rPr>
            </w:pPr>
            <w:r>
              <w:rPr>
                <w:rFonts w:hint="eastAsia" w:hAnsi="宋体" w:cs="宋体"/>
                <w:color w:val="auto"/>
                <w:sz w:val="24"/>
                <w:szCs w:val="24"/>
              </w:rPr>
              <w:t>传真</w:t>
            </w:r>
          </w:p>
        </w:tc>
        <w:tc>
          <w:tcPr>
            <w:tcW w:w="1564" w:type="pct"/>
            <w:vAlign w:val="center"/>
          </w:tcPr>
          <w:p>
            <w:pPr>
              <w:pStyle w:val="15"/>
              <w:spacing w:line="360" w:lineRule="auto"/>
              <w:jc w:val="center"/>
              <w:rPr>
                <w:rFonts w:hint="eastAsia"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vAlign w:val="center"/>
          </w:tcPr>
          <w:p>
            <w:pPr>
              <w:pStyle w:val="15"/>
              <w:spacing w:line="360" w:lineRule="auto"/>
              <w:jc w:val="center"/>
              <w:rPr>
                <w:rFonts w:hint="eastAsia" w:hAnsi="宋体" w:cs="宋体"/>
                <w:color w:val="auto"/>
                <w:sz w:val="24"/>
                <w:szCs w:val="24"/>
              </w:rPr>
            </w:pPr>
            <w:r>
              <w:rPr>
                <w:rFonts w:hint="eastAsia" w:hAnsi="宋体" w:cs="宋体"/>
                <w:color w:val="auto"/>
                <w:sz w:val="24"/>
                <w:szCs w:val="24"/>
              </w:rPr>
              <w:t>上年营业收入</w:t>
            </w:r>
          </w:p>
        </w:tc>
        <w:tc>
          <w:tcPr>
            <w:tcW w:w="905" w:type="pct"/>
            <w:vAlign w:val="center"/>
          </w:tcPr>
          <w:p>
            <w:pPr>
              <w:pStyle w:val="15"/>
              <w:spacing w:line="360" w:lineRule="auto"/>
              <w:jc w:val="center"/>
              <w:rPr>
                <w:rFonts w:hint="eastAsia" w:hAnsi="宋体" w:cs="宋体"/>
                <w:color w:val="auto"/>
                <w:sz w:val="24"/>
                <w:szCs w:val="24"/>
              </w:rPr>
            </w:pPr>
          </w:p>
        </w:tc>
        <w:tc>
          <w:tcPr>
            <w:tcW w:w="986" w:type="pct"/>
            <w:vAlign w:val="center"/>
          </w:tcPr>
          <w:p>
            <w:pPr>
              <w:pStyle w:val="15"/>
              <w:spacing w:line="360" w:lineRule="auto"/>
              <w:jc w:val="center"/>
              <w:rPr>
                <w:rFonts w:hint="eastAsia" w:hAnsi="宋体" w:cs="宋体"/>
                <w:color w:val="auto"/>
                <w:sz w:val="24"/>
                <w:szCs w:val="24"/>
              </w:rPr>
            </w:pPr>
            <w:r>
              <w:rPr>
                <w:rFonts w:hint="eastAsia" w:hAnsi="宋体" w:cs="宋体"/>
                <w:color w:val="auto"/>
                <w:sz w:val="24"/>
                <w:szCs w:val="24"/>
              </w:rPr>
              <w:t>员工总人数</w:t>
            </w:r>
          </w:p>
        </w:tc>
        <w:tc>
          <w:tcPr>
            <w:tcW w:w="1564" w:type="pct"/>
            <w:vAlign w:val="center"/>
          </w:tcPr>
          <w:p>
            <w:pPr>
              <w:pStyle w:val="15"/>
              <w:spacing w:line="360" w:lineRule="auto"/>
              <w:jc w:val="center"/>
              <w:rPr>
                <w:rFonts w:hint="eastAsia"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vAlign w:val="center"/>
          </w:tcPr>
          <w:p>
            <w:pPr>
              <w:pStyle w:val="15"/>
              <w:spacing w:line="360" w:lineRule="auto"/>
              <w:jc w:val="center"/>
              <w:rPr>
                <w:rFonts w:hint="eastAsia" w:hAnsi="宋体" w:cs="宋体"/>
                <w:color w:val="auto"/>
                <w:sz w:val="24"/>
                <w:szCs w:val="24"/>
              </w:rPr>
            </w:pPr>
            <w:r>
              <w:rPr>
                <w:rFonts w:hint="eastAsia" w:hAnsi="宋体" w:cs="宋体"/>
                <w:color w:val="auto"/>
                <w:sz w:val="24"/>
                <w:szCs w:val="24"/>
              </w:rPr>
              <w:t>基本账户开户行及账号</w:t>
            </w:r>
          </w:p>
        </w:tc>
        <w:tc>
          <w:tcPr>
            <w:tcW w:w="3456" w:type="pct"/>
            <w:gridSpan w:val="3"/>
            <w:vAlign w:val="center"/>
          </w:tcPr>
          <w:p>
            <w:pPr>
              <w:pStyle w:val="15"/>
              <w:spacing w:line="360" w:lineRule="auto"/>
              <w:jc w:val="center"/>
              <w:rPr>
                <w:rFonts w:hint="eastAsia"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vAlign w:val="center"/>
          </w:tcPr>
          <w:p>
            <w:pPr>
              <w:pStyle w:val="15"/>
              <w:spacing w:line="360" w:lineRule="auto"/>
              <w:jc w:val="center"/>
              <w:rPr>
                <w:rFonts w:hint="eastAsia" w:hAnsi="宋体" w:cs="宋体"/>
                <w:color w:val="auto"/>
                <w:sz w:val="24"/>
                <w:szCs w:val="24"/>
              </w:rPr>
            </w:pPr>
            <w:r>
              <w:rPr>
                <w:rFonts w:hint="eastAsia" w:hAnsi="宋体" w:cs="宋体"/>
                <w:color w:val="auto"/>
                <w:sz w:val="24"/>
                <w:szCs w:val="24"/>
              </w:rPr>
              <w:t>税务登记机关</w:t>
            </w:r>
          </w:p>
        </w:tc>
        <w:tc>
          <w:tcPr>
            <w:tcW w:w="3456" w:type="pct"/>
            <w:gridSpan w:val="3"/>
            <w:vAlign w:val="center"/>
          </w:tcPr>
          <w:p>
            <w:pPr>
              <w:pStyle w:val="15"/>
              <w:spacing w:line="360" w:lineRule="auto"/>
              <w:jc w:val="center"/>
              <w:rPr>
                <w:rFonts w:hint="eastAsia"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vAlign w:val="center"/>
          </w:tcPr>
          <w:p>
            <w:pPr>
              <w:pStyle w:val="15"/>
              <w:spacing w:line="360" w:lineRule="auto"/>
              <w:jc w:val="center"/>
              <w:rPr>
                <w:rFonts w:hint="eastAsia" w:hAnsi="宋体" w:cs="宋体"/>
                <w:color w:val="auto"/>
                <w:sz w:val="24"/>
                <w:szCs w:val="24"/>
              </w:rPr>
            </w:pPr>
            <w:r>
              <w:rPr>
                <w:rFonts w:hint="eastAsia" w:hAnsi="宋体" w:cs="宋体"/>
                <w:color w:val="auto"/>
                <w:sz w:val="24"/>
                <w:szCs w:val="24"/>
              </w:rPr>
              <w:t>资质名称</w:t>
            </w:r>
          </w:p>
        </w:tc>
        <w:tc>
          <w:tcPr>
            <w:tcW w:w="905" w:type="pct"/>
            <w:vAlign w:val="center"/>
          </w:tcPr>
          <w:p>
            <w:pPr>
              <w:pStyle w:val="15"/>
              <w:spacing w:line="360" w:lineRule="auto"/>
              <w:jc w:val="center"/>
              <w:rPr>
                <w:rFonts w:hint="eastAsia" w:hAnsi="宋体" w:cs="宋体"/>
                <w:color w:val="auto"/>
                <w:sz w:val="24"/>
                <w:szCs w:val="24"/>
              </w:rPr>
            </w:pPr>
            <w:r>
              <w:rPr>
                <w:rFonts w:hint="eastAsia" w:hAnsi="宋体" w:cs="宋体"/>
                <w:color w:val="auto"/>
                <w:sz w:val="24"/>
                <w:szCs w:val="24"/>
              </w:rPr>
              <w:t>等级</w:t>
            </w:r>
          </w:p>
        </w:tc>
        <w:tc>
          <w:tcPr>
            <w:tcW w:w="986" w:type="pct"/>
            <w:vAlign w:val="center"/>
          </w:tcPr>
          <w:p>
            <w:pPr>
              <w:pStyle w:val="15"/>
              <w:spacing w:line="360" w:lineRule="auto"/>
              <w:jc w:val="center"/>
              <w:rPr>
                <w:rFonts w:hint="eastAsia" w:hAnsi="宋体" w:cs="宋体"/>
                <w:color w:val="auto"/>
                <w:sz w:val="24"/>
                <w:szCs w:val="24"/>
              </w:rPr>
            </w:pPr>
            <w:r>
              <w:rPr>
                <w:rFonts w:hint="eastAsia" w:hAnsi="宋体" w:cs="宋体"/>
                <w:color w:val="auto"/>
                <w:sz w:val="24"/>
                <w:szCs w:val="24"/>
              </w:rPr>
              <w:t>发证机关</w:t>
            </w:r>
          </w:p>
        </w:tc>
        <w:tc>
          <w:tcPr>
            <w:tcW w:w="1564" w:type="pct"/>
            <w:vAlign w:val="center"/>
          </w:tcPr>
          <w:p>
            <w:pPr>
              <w:pStyle w:val="15"/>
              <w:spacing w:line="360" w:lineRule="auto"/>
              <w:jc w:val="center"/>
              <w:rPr>
                <w:rFonts w:hint="eastAsia" w:hAnsi="宋体" w:cs="宋体"/>
                <w:color w:val="auto"/>
                <w:sz w:val="24"/>
                <w:szCs w:val="24"/>
              </w:rPr>
            </w:pPr>
            <w:r>
              <w:rPr>
                <w:rFonts w:hint="eastAsia" w:hAnsi="宋体" w:cs="宋体"/>
                <w:color w:val="auto"/>
                <w:sz w:val="24"/>
                <w:szCs w:val="24"/>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vAlign w:val="center"/>
          </w:tcPr>
          <w:p>
            <w:pPr>
              <w:pStyle w:val="15"/>
              <w:spacing w:line="360" w:lineRule="auto"/>
              <w:jc w:val="center"/>
              <w:rPr>
                <w:rFonts w:hint="eastAsia" w:hAnsi="宋体" w:cs="宋体"/>
                <w:color w:val="auto"/>
                <w:sz w:val="24"/>
                <w:szCs w:val="24"/>
              </w:rPr>
            </w:pPr>
          </w:p>
        </w:tc>
        <w:tc>
          <w:tcPr>
            <w:tcW w:w="905" w:type="pct"/>
            <w:vAlign w:val="center"/>
          </w:tcPr>
          <w:p>
            <w:pPr>
              <w:pStyle w:val="15"/>
              <w:spacing w:line="360" w:lineRule="auto"/>
              <w:jc w:val="center"/>
              <w:rPr>
                <w:rFonts w:hint="eastAsia" w:hAnsi="宋体" w:cs="宋体"/>
                <w:color w:val="auto"/>
                <w:sz w:val="24"/>
                <w:szCs w:val="24"/>
              </w:rPr>
            </w:pPr>
          </w:p>
        </w:tc>
        <w:tc>
          <w:tcPr>
            <w:tcW w:w="986" w:type="pct"/>
            <w:vAlign w:val="center"/>
          </w:tcPr>
          <w:p>
            <w:pPr>
              <w:pStyle w:val="15"/>
              <w:spacing w:line="360" w:lineRule="auto"/>
              <w:jc w:val="center"/>
              <w:rPr>
                <w:rFonts w:hint="eastAsia" w:hAnsi="宋体" w:cs="宋体"/>
                <w:color w:val="auto"/>
                <w:sz w:val="24"/>
                <w:szCs w:val="24"/>
              </w:rPr>
            </w:pPr>
          </w:p>
        </w:tc>
        <w:tc>
          <w:tcPr>
            <w:tcW w:w="1564" w:type="pct"/>
            <w:vAlign w:val="center"/>
          </w:tcPr>
          <w:p>
            <w:pPr>
              <w:pStyle w:val="15"/>
              <w:spacing w:line="360" w:lineRule="auto"/>
              <w:jc w:val="center"/>
              <w:rPr>
                <w:rFonts w:hint="eastAsia"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vAlign w:val="center"/>
          </w:tcPr>
          <w:p>
            <w:pPr>
              <w:pStyle w:val="15"/>
              <w:spacing w:line="360" w:lineRule="auto"/>
              <w:jc w:val="center"/>
              <w:rPr>
                <w:rFonts w:hint="eastAsia" w:hAnsi="宋体" w:cs="宋体"/>
                <w:color w:val="auto"/>
                <w:sz w:val="24"/>
                <w:szCs w:val="24"/>
              </w:rPr>
            </w:pPr>
          </w:p>
        </w:tc>
        <w:tc>
          <w:tcPr>
            <w:tcW w:w="905" w:type="pct"/>
            <w:vAlign w:val="center"/>
          </w:tcPr>
          <w:p>
            <w:pPr>
              <w:pStyle w:val="15"/>
              <w:spacing w:line="360" w:lineRule="auto"/>
              <w:jc w:val="center"/>
              <w:rPr>
                <w:rFonts w:hint="eastAsia" w:hAnsi="宋体" w:cs="宋体"/>
                <w:color w:val="auto"/>
                <w:sz w:val="24"/>
                <w:szCs w:val="24"/>
              </w:rPr>
            </w:pPr>
          </w:p>
        </w:tc>
        <w:tc>
          <w:tcPr>
            <w:tcW w:w="986" w:type="pct"/>
            <w:vAlign w:val="center"/>
          </w:tcPr>
          <w:p>
            <w:pPr>
              <w:pStyle w:val="15"/>
              <w:spacing w:line="360" w:lineRule="auto"/>
              <w:jc w:val="center"/>
              <w:rPr>
                <w:rFonts w:hint="eastAsia" w:hAnsi="宋体" w:cs="宋体"/>
                <w:color w:val="auto"/>
                <w:sz w:val="24"/>
                <w:szCs w:val="24"/>
              </w:rPr>
            </w:pPr>
          </w:p>
        </w:tc>
        <w:tc>
          <w:tcPr>
            <w:tcW w:w="1564" w:type="pct"/>
            <w:vAlign w:val="center"/>
          </w:tcPr>
          <w:p>
            <w:pPr>
              <w:pStyle w:val="15"/>
              <w:spacing w:line="360" w:lineRule="auto"/>
              <w:jc w:val="center"/>
              <w:rPr>
                <w:rFonts w:hint="eastAsia"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vAlign w:val="center"/>
          </w:tcPr>
          <w:p>
            <w:pPr>
              <w:pStyle w:val="15"/>
              <w:spacing w:line="360" w:lineRule="auto"/>
              <w:jc w:val="center"/>
              <w:rPr>
                <w:rFonts w:hint="eastAsia" w:hAnsi="宋体" w:cs="宋体"/>
                <w:color w:val="auto"/>
                <w:sz w:val="24"/>
                <w:szCs w:val="24"/>
              </w:rPr>
            </w:pPr>
            <w:r>
              <w:rPr>
                <w:rFonts w:hint="eastAsia" w:hAnsi="宋体" w:cs="宋体"/>
                <w:color w:val="auto"/>
                <w:sz w:val="24"/>
                <w:szCs w:val="24"/>
              </w:rPr>
              <w:t>备注</w:t>
            </w:r>
          </w:p>
        </w:tc>
        <w:tc>
          <w:tcPr>
            <w:tcW w:w="3456" w:type="pct"/>
            <w:gridSpan w:val="3"/>
            <w:vAlign w:val="center"/>
          </w:tcPr>
          <w:p>
            <w:pPr>
              <w:pStyle w:val="15"/>
              <w:spacing w:line="360" w:lineRule="auto"/>
              <w:jc w:val="center"/>
              <w:rPr>
                <w:rFonts w:hint="eastAsia" w:hAnsi="宋体" w:cs="宋体"/>
                <w:color w:val="auto"/>
                <w:sz w:val="24"/>
                <w:szCs w:val="24"/>
              </w:rPr>
            </w:pPr>
          </w:p>
        </w:tc>
      </w:tr>
    </w:tbl>
    <w:p>
      <w:pPr>
        <w:topLinePunct/>
        <w:autoSpaceDE w:val="0"/>
        <w:autoSpaceDN w:val="0"/>
        <w:spacing w:line="500" w:lineRule="exact"/>
        <w:rPr>
          <w:rFonts w:hint="eastAsia" w:ascii="宋体" w:hAnsi="宋体" w:cs="宋体"/>
          <w:color w:val="auto"/>
          <w:sz w:val="24"/>
          <w:szCs w:val="24"/>
        </w:rPr>
      </w:pPr>
    </w:p>
    <w:p>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供应商</w:t>
      </w:r>
      <w:r>
        <w:rPr>
          <w:rFonts w:hint="eastAsia" w:ascii="宋体" w:hAnsi="宋体" w:cs="宋体"/>
          <w:color w:val="auto"/>
          <w:kern w:val="0"/>
          <w:sz w:val="24"/>
          <w:szCs w:val="24"/>
        </w:rPr>
        <w:t>（全称并加盖公章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kern w:val="0"/>
          <w:sz w:val="24"/>
          <w:szCs w:val="24"/>
        </w:rPr>
        <w:t>授权代表（签字或盖章）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日期：</w:t>
      </w:r>
      <w:r>
        <w:rPr>
          <w:rFonts w:hint="eastAsia" w:ascii="宋体" w:hAnsi="宋体" w:cs="宋体"/>
          <w:color w:val="auto"/>
          <w:sz w:val="24"/>
          <w:szCs w:val="24"/>
          <w:u w:val="single"/>
        </w:rPr>
        <w:t xml:space="preserve">                                 </w:t>
      </w:r>
    </w:p>
    <w:p>
      <w:pPr>
        <w:pStyle w:val="15"/>
        <w:ind w:firstLine="480" w:firstLineChars="200"/>
        <w:rPr>
          <w:rFonts w:hint="eastAsia" w:hAnsi="宋体" w:cs="宋体"/>
          <w:color w:val="auto"/>
          <w:sz w:val="24"/>
          <w:szCs w:val="24"/>
        </w:rPr>
      </w:pPr>
    </w:p>
    <w:p>
      <w:pPr>
        <w:widowControl/>
        <w:jc w:val="center"/>
        <w:rPr>
          <w:rFonts w:hint="eastAsia" w:ascii="宋体" w:hAnsi="宋体" w:cs="宋体"/>
          <w:b/>
          <w:bCs/>
          <w:color w:val="auto"/>
          <w:sz w:val="28"/>
          <w:szCs w:val="28"/>
        </w:rPr>
      </w:pPr>
      <w:r>
        <w:rPr>
          <w:rFonts w:hint="eastAsia" w:ascii="宋体" w:hAnsi="宋体" w:cs="宋体"/>
          <w:b/>
          <w:bCs/>
          <w:color w:val="auto"/>
          <w:sz w:val="24"/>
          <w:szCs w:val="24"/>
        </w:rPr>
        <w:br w:type="page"/>
      </w:r>
      <w:r>
        <w:rPr>
          <w:rFonts w:hint="eastAsia" w:ascii="宋体" w:hAnsi="宋体" w:cs="宋体"/>
          <w:b/>
          <w:bCs/>
          <w:color w:val="auto"/>
          <w:sz w:val="28"/>
          <w:szCs w:val="28"/>
        </w:rPr>
        <w:t>5-2 财务状况报告</w:t>
      </w:r>
    </w:p>
    <w:p>
      <w:pPr>
        <w:spacing w:line="360" w:lineRule="auto"/>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根据资格条件要求提供相应材料。</w:t>
      </w:r>
    </w:p>
    <w:p>
      <w:pPr>
        <w:spacing w:line="360" w:lineRule="auto"/>
        <w:ind w:firstLine="480" w:firstLineChars="200"/>
        <w:jc w:val="left"/>
        <w:rPr>
          <w:rFonts w:hint="eastAsia" w:ascii="宋体" w:hAnsi="宋体" w:cs="宋体"/>
          <w:color w:val="auto"/>
          <w:kern w:val="0"/>
          <w:sz w:val="24"/>
          <w:szCs w:val="24"/>
        </w:rPr>
      </w:pPr>
    </w:p>
    <w:p>
      <w:pPr>
        <w:spacing w:line="360" w:lineRule="auto"/>
        <w:ind w:firstLine="480" w:firstLineChars="200"/>
        <w:jc w:val="left"/>
        <w:rPr>
          <w:rFonts w:hint="eastAsia" w:ascii="宋体" w:hAnsi="宋体" w:cs="宋体"/>
          <w:color w:val="auto"/>
          <w:kern w:val="0"/>
          <w:sz w:val="24"/>
          <w:szCs w:val="24"/>
        </w:rPr>
      </w:pPr>
    </w:p>
    <w:p>
      <w:pPr>
        <w:adjustRightInd w:val="0"/>
        <w:snapToGrid w:val="0"/>
        <w:spacing w:line="360" w:lineRule="auto"/>
        <w:jc w:val="center"/>
        <w:rPr>
          <w:rFonts w:hint="eastAsia" w:ascii="宋体" w:hAnsi="宋体" w:cs="宋体"/>
          <w:b/>
          <w:bCs/>
          <w:color w:val="auto"/>
          <w:sz w:val="28"/>
          <w:szCs w:val="28"/>
        </w:rPr>
      </w:pPr>
      <w:r>
        <w:rPr>
          <w:rFonts w:hint="eastAsia" w:ascii="宋体" w:hAnsi="宋体" w:cs="宋体"/>
          <w:b/>
          <w:bCs/>
          <w:color w:val="auto"/>
          <w:sz w:val="28"/>
          <w:szCs w:val="28"/>
        </w:rPr>
        <w:t>5-3依法缴纳税收的相关材料</w:t>
      </w:r>
    </w:p>
    <w:p>
      <w:pPr>
        <w:spacing w:line="360" w:lineRule="auto"/>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根据资格条件要求提供相应材料。</w:t>
      </w:r>
    </w:p>
    <w:p>
      <w:pPr>
        <w:spacing w:line="360" w:lineRule="auto"/>
        <w:ind w:firstLine="480" w:firstLineChars="200"/>
        <w:jc w:val="left"/>
        <w:rPr>
          <w:rFonts w:hint="eastAsia" w:ascii="宋体" w:hAnsi="宋体" w:cs="宋体"/>
          <w:color w:val="auto"/>
          <w:kern w:val="0"/>
          <w:sz w:val="24"/>
          <w:szCs w:val="24"/>
        </w:rPr>
      </w:pPr>
    </w:p>
    <w:p>
      <w:pPr>
        <w:spacing w:line="360" w:lineRule="auto"/>
        <w:ind w:firstLine="480" w:firstLineChars="200"/>
        <w:jc w:val="left"/>
        <w:rPr>
          <w:rFonts w:hint="eastAsia" w:ascii="宋体" w:hAnsi="宋体" w:cs="宋体"/>
          <w:color w:val="auto"/>
          <w:kern w:val="0"/>
          <w:sz w:val="24"/>
          <w:szCs w:val="24"/>
        </w:rPr>
      </w:pPr>
    </w:p>
    <w:p>
      <w:pPr>
        <w:adjustRightInd w:val="0"/>
        <w:snapToGrid w:val="0"/>
        <w:spacing w:line="360" w:lineRule="auto"/>
        <w:jc w:val="center"/>
        <w:rPr>
          <w:rFonts w:hint="eastAsia" w:ascii="宋体" w:hAnsi="宋体" w:cs="宋体"/>
          <w:b/>
          <w:bCs/>
          <w:color w:val="auto"/>
          <w:sz w:val="28"/>
          <w:szCs w:val="28"/>
        </w:rPr>
      </w:pPr>
      <w:r>
        <w:rPr>
          <w:rFonts w:hint="eastAsia" w:ascii="宋体" w:hAnsi="宋体" w:cs="宋体"/>
          <w:b/>
          <w:bCs/>
          <w:color w:val="auto"/>
          <w:sz w:val="28"/>
          <w:szCs w:val="28"/>
        </w:rPr>
        <w:t>5-4依法缴纳社会保障资金的相关材料</w:t>
      </w:r>
    </w:p>
    <w:p>
      <w:pPr>
        <w:spacing w:line="360" w:lineRule="auto"/>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根据资格条件要求提供相应材料。</w:t>
      </w:r>
    </w:p>
    <w:p>
      <w:pPr>
        <w:pStyle w:val="14"/>
        <w:ind w:right="281"/>
        <w:rPr>
          <w:rFonts w:hint="eastAsia" w:cs="宋体"/>
          <w:color w:val="auto"/>
          <w:kern w:val="0"/>
          <w:szCs w:val="24"/>
        </w:rPr>
      </w:pPr>
    </w:p>
    <w:p>
      <w:pPr>
        <w:adjustRightInd w:val="0"/>
        <w:snapToGrid w:val="0"/>
        <w:spacing w:line="360" w:lineRule="auto"/>
        <w:jc w:val="center"/>
        <w:rPr>
          <w:rFonts w:hint="eastAsia" w:ascii="宋体" w:hAnsi="宋体" w:cs="宋体"/>
          <w:b/>
          <w:bCs/>
          <w:color w:val="auto"/>
          <w:sz w:val="28"/>
          <w:szCs w:val="28"/>
        </w:rPr>
      </w:pPr>
      <w:r>
        <w:rPr>
          <w:rFonts w:hint="eastAsia" w:ascii="宋体" w:hAnsi="宋体" w:cs="宋体"/>
          <w:b/>
          <w:bCs/>
          <w:color w:val="auto"/>
          <w:sz w:val="28"/>
          <w:szCs w:val="28"/>
        </w:rPr>
        <w:t>5-5营业执照</w:t>
      </w:r>
    </w:p>
    <w:p>
      <w:pPr>
        <w:pStyle w:val="14"/>
        <w:ind w:right="281"/>
        <w:rPr>
          <w:rFonts w:hint="eastAsia" w:eastAsia="宋体" w:cs="宋体"/>
          <w:color w:val="auto"/>
          <w:kern w:val="0"/>
          <w:szCs w:val="24"/>
        </w:rPr>
      </w:pPr>
      <w:r>
        <w:rPr>
          <w:rFonts w:hint="eastAsia" w:eastAsia="宋体" w:cs="宋体"/>
          <w:color w:val="auto"/>
          <w:kern w:val="0"/>
          <w:szCs w:val="24"/>
        </w:rPr>
        <w:t>根据资格条件要求提供相应材料。</w:t>
      </w:r>
    </w:p>
    <w:p>
      <w:pPr>
        <w:spacing w:line="360" w:lineRule="auto"/>
        <w:ind w:firstLine="480" w:firstLineChars="200"/>
        <w:jc w:val="left"/>
        <w:rPr>
          <w:rFonts w:hint="eastAsia" w:ascii="宋体" w:hAnsi="宋体" w:cs="宋体"/>
          <w:color w:val="auto"/>
          <w:kern w:val="0"/>
          <w:sz w:val="24"/>
          <w:szCs w:val="24"/>
        </w:rPr>
      </w:pPr>
    </w:p>
    <w:p>
      <w:pPr>
        <w:spacing w:line="360" w:lineRule="auto"/>
        <w:ind w:firstLine="480" w:firstLineChars="200"/>
        <w:jc w:val="left"/>
        <w:rPr>
          <w:rFonts w:hint="eastAsia" w:ascii="宋体" w:hAnsi="宋体" w:cs="宋体"/>
          <w:color w:val="auto"/>
          <w:kern w:val="0"/>
          <w:sz w:val="24"/>
          <w:szCs w:val="24"/>
        </w:rPr>
      </w:pPr>
    </w:p>
    <w:p>
      <w:pPr>
        <w:adjustRightInd w:val="0"/>
        <w:snapToGrid w:val="0"/>
        <w:spacing w:line="360" w:lineRule="auto"/>
        <w:jc w:val="center"/>
        <w:rPr>
          <w:rFonts w:hint="eastAsia" w:ascii="宋体" w:hAnsi="宋体" w:cs="宋体"/>
          <w:b/>
          <w:bCs/>
          <w:color w:val="auto"/>
          <w:sz w:val="28"/>
          <w:szCs w:val="28"/>
        </w:rPr>
      </w:pPr>
      <w:r>
        <w:rPr>
          <w:rFonts w:hint="eastAsia" w:ascii="宋体" w:hAnsi="宋体" w:cs="宋体"/>
          <w:b/>
          <w:bCs/>
          <w:color w:val="auto"/>
          <w:sz w:val="28"/>
          <w:szCs w:val="28"/>
        </w:rPr>
        <w:br w:type="page"/>
      </w:r>
      <w:r>
        <w:rPr>
          <w:rFonts w:hint="eastAsia" w:ascii="宋体" w:hAnsi="宋体" w:cs="宋体"/>
          <w:b/>
          <w:bCs/>
          <w:color w:val="auto"/>
          <w:sz w:val="28"/>
          <w:szCs w:val="28"/>
        </w:rPr>
        <w:t>5-6具备履行合同所必需的设备和专业技术能力的声明函</w:t>
      </w:r>
    </w:p>
    <w:p>
      <w:pPr>
        <w:pStyle w:val="15"/>
        <w:snapToGrid w:val="0"/>
        <w:spacing w:line="360" w:lineRule="auto"/>
        <w:rPr>
          <w:rFonts w:hint="eastAsia" w:hAnsi="宋体" w:cs="宋体"/>
          <w:color w:val="auto"/>
          <w:sz w:val="24"/>
          <w:szCs w:val="24"/>
        </w:rPr>
      </w:pPr>
    </w:p>
    <w:p>
      <w:pPr>
        <w:pStyle w:val="15"/>
        <w:snapToGrid w:val="0"/>
        <w:spacing w:line="400" w:lineRule="exact"/>
        <w:rPr>
          <w:rFonts w:hint="eastAsia" w:hAnsi="宋体" w:cs="宋体"/>
          <w:color w:val="auto"/>
          <w:sz w:val="24"/>
          <w:szCs w:val="24"/>
        </w:rPr>
      </w:pPr>
      <w:r>
        <w:rPr>
          <w:rFonts w:hint="eastAsia" w:hAnsi="宋体" w:cs="宋体"/>
          <w:color w:val="auto"/>
          <w:sz w:val="24"/>
          <w:szCs w:val="24"/>
        </w:rPr>
        <w:t>致________（采购人或采购代理机构）：</w:t>
      </w:r>
    </w:p>
    <w:p>
      <w:pPr>
        <w:pStyle w:val="8"/>
        <w:shd w:val="clear" w:color="auto" w:fill="FFFFFF"/>
        <w:spacing w:before="0" w:beforeAutospacing="0" w:after="0" w:afterAutospacing="0" w:line="400" w:lineRule="exact"/>
        <w:ind w:firstLine="420"/>
        <w:rPr>
          <w:rFonts w:hint="eastAsia"/>
          <w:color w:val="auto"/>
          <w:kern w:val="2"/>
        </w:rPr>
      </w:pPr>
      <w:r>
        <w:rPr>
          <w:rFonts w:hint="eastAsia"/>
          <w:color w:val="auto"/>
          <w:kern w:val="2"/>
        </w:rPr>
        <w:t>我方具备履行合同所必需的设备和专业技术能力，否则产生不利后果由我方承担责任。</w:t>
      </w:r>
    </w:p>
    <w:p>
      <w:pPr>
        <w:pStyle w:val="8"/>
        <w:shd w:val="clear" w:color="auto" w:fill="FFFFFF"/>
        <w:spacing w:before="0" w:beforeAutospacing="0" w:after="0" w:afterAutospacing="0" w:line="400" w:lineRule="exact"/>
        <w:ind w:firstLine="420"/>
        <w:rPr>
          <w:rFonts w:hint="eastAsia"/>
          <w:color w:val="auto"/>
          <w:kern w:val="2"/>
        </w:rPr>
      </w:pPr>
      <w:r>
        <w:rPr>
          <w:rFonts w:hint="eastAsia"/>
          <w:color w:val="auto"/>
          <w:kern w:val="2"/>
        </w:rPr>
        <w:t>特此声明！</w:t>
      </w:r>
    </w:p>
    <w:p>
      <w:pPr>
        <w:spacing w:line="400" w:lineRule="exact"/>
        <w:ind w:firstLine="480" w:firstLineChars="200"/>
        <w:jc w:val="left"/>
        <w:rPr>
          <w:rFonts w:hint="eastAsia" w:ascii="宋体" w:hAnsi="宋体" w:cs="宋体"/>
          <w:color w:val="auto"/>
          <w:kern w:val="0"/>
          <w:sz w:val="24"/>
          <w:szCs w:val="24"/>
        </w:rPr>
      </w:pPr>
    </w:p>
    <w:p>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（请供应商根据实际情况如实声明，否则视为提供虚假材料。）</w:t>
      </w:r>
    </w:p>
    <w:p>
      <w:pPr>
        <w:snapToGrid w:val="0"/>
        <w:spacing w:line="360" w:lineRule="auto"/>
        <w:ind w:firstLine="480" w:firstLineChars="200"/>
        <w:rPr>
          <w:rFonts w:hint="eastAsia" w:ascii="宋体" w:hAnsi="宋体" w:cs="宋体"/>
          <w:color w:val="auto"/>
          <w:sz w:val="24"/>
          <w:szCs w:val="24"/>
        </w:rPr>
      </w:pPr>
    </w:p>
    <w:p>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供应商</w:t>
      </w:r>
      <w:r>
        <w:rPr>
          <w:rFonts w:hint="eastAsia" w:ascii="宋体" w:hAnsi="宋体" w:cs="宋体"/>
          <w:color w:val="auto"/>
          <w:kern w:val="0"/>
          <w:sz w:val="24"/>
          <w:szCs w:val="24"/>
        </w:rPr>
        <w:t>（全称并加盖公章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kern w:val="0"/>
          <w:sz w:val="24"/>
          <w:szCs w:val="24"/>
        </w:rPr>
        <w:t>授权代表（签字或盖章）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日期：</w:t>
      </w:r>
      <w:r>
        <w:rPr>
          <w:rFonts w:hint="eastAsia" w:ascii="宋体" w:hAnsi="宋体" w:cs="宋体"/>
          <w:color w:val="auto"/>
          <w:sz w:val="24"/>
          <w:szCs w:val="24"/>
          <w:u w:val="single"/>
        </w:rPr>
        <w:t xml:space="preserve">                                 </w:t>
      </w:r>
    </w:p>
    <w:p>
      <w:pPr>
        <w:adjustRightInd w:val="0"/>
        <w:snapToGrid w:val="0"/>
        <w:spacing w:line="360" w:lineRule="auto"/>
        <w:jc w:val="center"/>
        <w:rPr>
          <w:rFonts w:hint="eastAsia" w:ascii="宋体" w:hAnsi="宋体" w:cs="宋体"/>
          <w:b/>
          <w:bCs/>
          <w:color w:val="auto"/>
          <w:sz w:val="28"/>
          <w:szCs w:val="28"/>
        </w:rPr>
      </w:pPr>
      <w:r>
        <w:rPr>
          <w:rFonts w:hint="eastAsia" w:ascii="宋体" w:hAnsi="宋体" w:cs="宋体"/>
          <w:b/>
          <w:bCs/>
          <w:color w:val="auto"/>
          <w:sz w:val="24"/>
          <w:szCs w:val="24"/>
        </w:rPr>
        <w:br w:type="page"/>
      </w:r>
      <w:r>
        <w:rPr>
          <w:rFonts w:hint="eastAsia" w:ascii="宋体" w:hAnsi="宋体" w:cs="宋体"/>
          <w:b/>
          <w:bCs/>
          <w:color w:val="auto"/>
          <w:sz w:val="28"/>
          <w:szCs w:val="28"/>
        </w:rPr>
        <w:t>5-7参加本次政府采购活动前三年内在经营活动中</w:t>
      </w:r>
    </w:p>
    <w:p>
      <w:pPr>
        <w:adjustRightInd w:val="0"/>
        <w:snapToGrid w:val="0"/>
        <w:spacing w:line="360" w:lineRule="auto"/>
        <w:jc w:val="center"/>
        <w:rPr>
          <w:rFonts w:hint="eastAsia" w:ascii="宋体" w:hAnsi="宋体" w:cs="宋体"/>
          <w:b/>
          <w:bCs/>
          <w:color w:val="auto"/>
          <w:sz w:val="28"/>
          <w:szCs w:val="28"/>
        </w:rPr>
      </w:pPr>
      <w:r>
        <w:rPr>
          <w:rFonts w:hint="eastAsia" w:ascii="宋体" w:hAnsi="宋体" w:cs="宋体"/>
          <w:b/>
          <w:bCs/>
          <w:color w:val="auto"/>
          <w:sz w:val="28"/>
          <w:szCs w:val="28"/>
        </w:rPr>
        <w:t>没有重大违法记录的书面声明</w:t>
      </w:r>
    </w:p>
    <w:p>
      <w:pPr>
        <w:pStyle w:val="15"/>
        <w:topLinePunct/>
        <w:autoSpaceDE w:val="0"/>
        <w:autoSpaceDN w:val="0"/>
        <w:snapToGrid w:val="0"/>
        <w:spacing w:line="360" w:lineRule="auto"/>
        <w:jc w:val="center"/>
        <w:rPr>
          <w:rFonts w:hint="eastAsia" w:hAnsi="宋体" w:cs="宋体"/>
          <w:b/>
          <w:color w:val="auto"/>
          <w:w w:val="150"/>
          <w:sz w:val="24"/>
          <w:szCs w:val="24"/>
        </w:rPr>
      </w:pPr>
    </w:p>
    <w:p>
      <w:pPr>
        <w:pStyle w:val="15"/>
        <w:snapToGrid w:val="0"/>
        <w:spacing w:line="360" w:lineRule="auto"/>
        <w:rPr>
          <w:rFonts w:hint="eastAsia" w:hAnsi="宋体" w:cs="宋体"/>
          <w:color w:val="auto"/>
          <w:sz w:val="24"/>
          <w:szCs w:val="24"/>
        </w:rPr>
      </w:pPr>
      <w:r>
        <w:rPr>
          <w:rFonts w:hint="eastAsia" w:hAnsi="宋体" w:cs="宋体"/>
          <w:color w:val="auto"/>
          <w:sz w:val="24"/>
          <w:szCs w:val="24"/>
        </w:rPr>
        <w:t>致________（采购人或采购代理机构）：</w:t>
      </w:r>
    </w:p>
    <w:p>
      <w:pPr>
        <w:pStyle w:val="15"/>
        <w:snapToGrid w:val="0"/>
        <w:spacing w:line="360" w:lineRule="auto"/>
        <w:ind w:firstLine="480" w:firstLineChars="200"/>
        <w:rPr>
          <w:rFonts w:hint="eastAsia" w:hAnsi="宋体" w:cs="宋体"/>
          <w:color w:val="auto"/>
          <w:sz w:val="24"/>
          <w:szCs w:val="24"/>
        </w:rPr>
      </w:pPr>
      <w:r>
        <w:rPr>
          <w:rFonts w:hint="eastAsia" w:hAnsi="宋体" w:cs="宋体"/>
          <w:color w:val="auto"/>
          <w:sz w:val="24"/>
          <w:szCs w:val="24"/>
        </w:rPr>
        <w:t>我单位在参加本次采购活动前三年内在经营活动中没有《政府采购法》第二十二条第一款第（五）项所称重大违法记录，包括：</w:t>
      </w:r>
    </w:p>
    <w:p>
      <w:pPr>
        <w:pStyle w:val="15"/>
        <w:snapToGrid w:val="0"/>
        <w:spacing w:line="360" w:lineRule="auto"/>
        <w:ind w:firstLine="480" w:firstLineChars="200"/>
        <w:rPr>
          <w:rFonts w:hint="eastAsia" w:hAnsi="宋体" w:cs="宋体"/>
          <w:color w:val="auto"/>
          <w:sz w:val="24"/>
          <w:szCs w:val="24"/>
        </w:rPr>
      </w:pPr>
      <w:r>
        <w:rPr>
          <w:rFonts w:hint="eastAsia" w:hAnsi="宋体" w:cs="宋体"/>
          <w:color w:val="auto"/>
          <w:sz w:val="24"/>
          <w:szCs w:val="24"/>
        </w:rPr>
        <w:t>我单位未因经营活动中的违法行为受到刑事处罚或者责令停产停业、吊销许可证或者执照、较大数额罚款等行政处罚。</w:t>
      </w:r>
    </w:p>
    <w:p>
      <w:pPr>
        <w:pStyle w:val="15"/>
        <w:snapToGrid w:val="0"/>
        <w:spacing w:line="360" w:lineRule="auto"/>
        <w:ind w:firstLine="480" w:firstLineChars="200"/>
        <w:rPr>
          <w:rFonts w:hint="eastAsia" w:hAnsi="宋体" w:cs="宋体"/>
          <w:color w:val="auto"/>
          <w:sz w:val="24"/>
          <w:szCs w:val="24"/>
        </w:rPr>
      </w:pPr>
      <w:r>
        <w:rPr>
          <w:rFonts w:hint="eastAsia" w:hAnsi="宋体" w:cs="宋体"/>
          <w:color w:val="auto"/>
          <w:sz w:val="24"/>
          <w:szCs w:val="24"/>
        </w:rPr>
        <w:t>特此声明！</w:t>
      </w:r>
    </w:p>
    <w:p>
      <w:pPr>
        <w:snapToGrid w:val="0"/>
        <w:spacing w:line="360" w:lineRule="auto"/>
        <w:ind w:firstLine="480" w:firstLineChars="200"/>
        <w:rPr>
          <w:rFonts w:hint="eastAsia" w:ascii="宋体" w:hAnsi="宋体" w:cs="宋体"/>
          <w:color w:val="auto"/>
          <w:sz w:val="24"/>
          <w:szCs w:val="24"/>
        </w:rPr>
      </w:pPr>
    </w:p>
    <w:p>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（请供应商根据实际情况如实声明，否则视为提供虚假材料。）</w:t>
      </w:r>
    </w:p>
    <w:p>
      <w:pPr>
        <w:snapToGrid w:val="0"/>
        <w:spacing w:line="360" w:lineRule="auto"/>
        <w:ind w:firstLine="480" w:firstLineChars="200"/>
        <w:rPr>
          <w:rFonts w:hint="eastAsia" w:ascii="宋体" w:hAnsi="宋体" w:cs="宋体"/>
          <w:color w:val="auto"/>
          <w:sz w:val="24"/>
          <w:szCs w:val="24"/>
        </w:rPr>
      </w:pPr>
    </w:p>
    <w:p>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供应商</w:t>
      </w:r>
      <w:r>
        <w:rPr>
          <w:rFonts w:hint="eastAsia" w:ascii="宋体" w:hAnsi="宋体" w:cs="宋体"/>
          <w:color w:val="auto"/>
          <w:kern w:val="0"/>
          <w:sz w:val="24"/>
          <w:szCs w:val="24"/>
        </w:rPr>
        <w:t>（全称并加盖公章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kern w:val="0"/>
          <w:sz w:val="24"/>
          <w:szCs w:val="24"/>
        </w:rPr>
        <w:t>授权代表（签字或盖章）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日期：</w:t>
      </w:r>
      <w:r>
        <w:rPr>
          <w:rFonts w:hint="eastAsia" w:ascii="宋体" w:hAnsi="宋体" w:cs="宋体"/>
          <w:color w:val="auto"/>
          <w:sz w:val="24"/>
          <w:szCs w:val="24"/>
          <w:u w:val="single"/>
        </w:rPr>
        <w:t xml:space="preserve">                                 </w:t>
      </w:r>
    </w:p>
    <w:p>
      <w:pPr>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br w:type="page"/>
      </w:r>
      <w:r>
        <w:rPr>
          <w:rFonts w:hint="eastAsia" w:ascii="宋体" w:hAnsi="宋体" w:cs="宋体"/>
          <w:b/>
          <w:bCs/>
          <w:color w:val="auto"/>
          <w:sz w:val="28"/>
          <w:szCs w:val="28"/>
        </w:rPr>
        <w:t>5-8参加政府采购活动前三年内无行贿犯罪记录的书面声明</w:t>
      </w:r>
    </w:p>
    <w:p>
      <w:pPr>
        <w:widowControl/>
        <w:jc w:val="center"/>
        <w:rPr>
          <w:rFonts w:hint="eastAsia" w:ascii="宋体" w:hAnsi="宋体" w:cs="宋体"/>
          <w:color w:val="auto"/>
          <w:sz w:val="24"/>
          <w:szCs w:val="24"/>
        </w:rPr>
      </w:pPr>
    </w:p>
    <w:p>
      <w:pPr>
        <w:pStyle w:val="15"/>
        <w:snapToGrid w:val="0"/>
        <w:spacing w:line="360" w:lineRule="auto"/>
        <w:rPr>
          <w:rFonts w:hint="eastAsia" w:hAnsi="宋体" w:cs="宋体"/>
          <w:color w:val="auto"/>
          <w:sz w:val="24"/>
          <w:szCs w:val="24"/>
        </w:rPr>
      </w:pPr>
      <w:r>
        <w:rPr>
          <w:rFonts w:hint="eastAsia" w:hAnsi="宋体" w:cs="宋体"/>
          <w:color w:val="auto"/>
          <w:sz w:val="24"/>
          <w:szCs w:val="24"/>
        </w:rPr>
        <w:t>致________（采购人或采购代理机构）：</w:t>
      </w:r>
    </w:p>
    <w:p>
      <w:pPr>
        <w:pStyle w:val="15"/>
        <w:spacing w:line="400" w:lineRule="exact"/>
        <w:ind w:firstLine="480" w:firstLineChars="200"/>
        <w:rPr>
          <w:rFonts w:hint="eastAsia" w:hAnsi="宋体" w:cs="宋体"/>
          <w:color w:val="auto"/>
          <w:sz w:val="24"/>
          <w:szCs w:val="24"/>
        </w:rPr>
      </w:pPr>
      <w:r>
        <w:rPr>
          <w:rFonts w:hint="eastAsia" w:hAnsi="宋体" w:cs="宋体"/>
          <w:color w:val="auto"/>
          <w:sz w:val="24"/>
          <w:szCs w:val="24"/>
        </w:rPr>
        <w:t>我单位在参加采购活动前三年内无行贿犯罪记录。</w:t>
      </w:r>
    </w:p>
    <w:p>
      <w:pPr>
        <w:pStyle w:val="15"/>
        <w:snapToGrid w:val="0"/>
        <w:spacing w:line="360" w:lineRule="auto"/>
        <w:ind w:firstLine="480" w:firstLineChars="200"/>
        <w:rPr>
          <w:rFonts w:hint="eastAsia" w:hAnsi="宋体" w:cs="宋体"/>
          <w:color w:val="auto"/>
          <w:sz w:val="24"/>
          <w:szCs w:val="24"/>
        </w:rPr>
      </w:pPr>
      <w:r>
        <w:rPr>
          <w:rFonts w:hint="eastAsia" w:hAnsi="宋体" w:cs="宋体"/>
          <w:color w:val="auto"/>
          <w:sz w:val="24"/>
          <w:szCs w:val="24"/>
        </w:rPr>
        <w:t>特此声明！</w:t>
      </w:r>
    </w:p>
    <w:p>
      <w:pPr>
        <w:snapToGrid w:val="0"/>
        <w:spacing w:line="360" w:lineRule="auto"/>
        <w:ind w:firstLine="480" w:firstLineChars="200"/>
        <w:rPr>
          <w:rFonts w:hint="eastAsia" w:ascii="宋体" w:hAnsi="宋体" w:cs="宋体"/>
          <w:color w:val="auto"/>
          <w:sz w:val="24"/>
          <w:szCs w:val="24"/>
        </w:rPr>
      </w:pPr>
    </w:p>
    <w:p>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（请供应商根据实际情况如实声明，否则视为提供虚假材料。）</w:t>
      </w:r>
    </w:p>
    <w:p>
      <w:pPr>
        <w:snapToGrid w:val="0"/>
        <w:spacing w:line="360" w:lineRule="auto"/>
        <w:ind w:firstLine="480" w:firstLineChars="200"/>
        <w:rPr>
          <w:rFonts w:hint="eastAsia" w:ascii="宋体" w:hAnsi="宋体" w:cs="宋体"/>
          <w:color w:val="auto"/>
          <w:sz w:val="24"/>
          <w:szCs w:val="24"/>
        </w:rPr>
      </w:pPr>
    </w:p>
    <w:p>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供应商</w:t>
      </w:r>
      <w:r>
        <w:rPr>
          <w:rFonts w:hint="eastAsia" w:ascii="宋体" w:hAnsi="宋体" w:cs="宋体"/>
          <w:color w:val="auto"/>
          <w:kern w:val="0"/>
          <w:sz w:val="24"/>
          <w:szCs w:val="24"/>
        </w:rPr>
        <w:t>（全称并加盖公章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kern w:val="0"/>
          <w:sz w:val="24"/>
          <w:szCs w:val="24"/>
        </w:rPr>
        <w:t>授权代表（签字或盖章）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日期：</w:t>
      </w:r>
      <w:r>
        <w:rPr>
          <w:rFonts w:hint="eastAsia" w:ascii="宋体" w:hAnsi="宋体" w:cs="宋体"/>
          <w:color w:val="auto"/>
          <w:sz w:val="24"/>
          <w:szCs w:val="24"/>
          <w:u w:val="single"/>
        </w:rPr>
        <w:t xml:space="preserve">                                 </w:t>
      </w:r>
    </w:p>
    <w:p>
      <w:pPr>
        <w:widowControl/>
        <w:jc w:val="center"/>
        <w:rPr>
          <w:rFonts w:hint="eastAsia" w:ascii="宋体" w:hAnsi="宋体" w:cs="宋体"/>
          <w:b/>
          <w:bCs/>
          <w:color w:val="auto"/>
          <w:sz w:val="28"/>
          <w:szCs w:val="28"/>
        </w:rPr>
      </w:pPr>
      <w:r>
        <w:rPr>
          <w:rFonts w:hint="eastAsia" w:ascii="宋体" w:hAnsi="宋体" w:cs="宋体"/>
          <w:color w:val="auto"/>
          <w:sz w:val="24"/>
          <w:szCs w:val="24"/>
        </w:rPr>
        <w:br w:type="page"/>
      </w:r>
      <w:r>
        <w:rPr>
          <w:rFonts w:hint="eastAsia" w:ascii="宋体" w:hAnsi="宋体" w:cs="宋体"/>
          <w:b/>
          <w:bCs/>
          <w:color w:val="auto"/>
          <w:sz w:val="28"/>
          <w:szCs w:val="28"/>
        </w:rPr>
        <w:t>5-9具备法律、行政法规规定的其他条件的证明材料</w:t>
      </w:r>
    </w:p>
    <w:p>
      <w:pPr>
        <w:spacing w:line="360" w:lineRule="auto"/>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根据资格条件要求提供相应材料。如授权函。</w:t>
      </w:r>
    </w:p>
    <w:p>
      <w:pPr>
        <w:snapToGrid w:val="0"/>
        <w:spacing w:line="360" w:lineRule="auto"/>
        <w:jc w:val="center"/>
        <w:rPr>
          <w:rFonts w:hint="eastAsia" w:ascii="宋体" w:hAnsi="宋体" w:cs="宋体"/>
          <w:b/>
          <w:bCs/>
          <w:color w:val="auto"/>
          <w:sz w:val="24"/>
          <w:szCs w:val="24"/>
        </w:rPr>
      </w:pPr>
      <w:r>
        <w:rPr>
          <w:rFonts w:hint="eastAsia" w:ascii="宋体" w:hAnsi="宋体" w:cs="宋体"/>
          <w:b/>
          <w:bCs/>
          <w:color w:val="auto"/>
          <w:sz w:val="24"/>
          <w:szCs w:val="24"/>
        </w:rPr>
        <w:br w:type="page"/>
      </w:r>
      <w:r>
        <w:rPr>
          <w:rFonts w:hint="eastAsia" w:ascii="宋体" w:hAnsi="宋体" w:cs="宋体"/>
          <w:b/>
          <w:bCs/>
          <w:color w:val="auto"/>
          <w:sz w:val="32"/>
          <w:szCs w:val="32"/>
        </w:rPr>
        <w:t>格式6  中小企业声明函</w:t>
      </w:r>
    </w:p>
    <w:p>
      <w:pPr>
        <w:widowControl/>
        <w:jc w:val="center"/>
        <w:rPr>
          <w:rFonts w:hint="eastAsia" w:ascii="宋体" w:hAnsi="宋体" w:cs="宋体"/>
          <w:b/>
          <w:bCs/>
          <w:color w:val="auto"/>
          <w:sz w:val="24"/>
          <w:szCs w:val="24"/>
        </w:rPr>
      </w:pPr>
      <w:r>
        <w:rPr>
          <w:rFonts w:hint="eastAsia" w:ascii="宋体" w:hAnsi="宋体" w:cs="宋体"/>
          <w:b/>
          <w:bCs/>
          <w:color w:val="auto"/>
          <w:sz w:val="24"/>
          <w:szCs w:val="24"/>
        </w:rPr>
        <w:t>中小企业声明函（工程、服务）</w:t>
      </w:r>
    </w:p>
    <w:p>
      <w:pPr>
        <w:widowControl/>
        <w:spacing w:line="360" w:lineRule="auto"/>
        <w:ind w:firstLine="480" w:firstLineChars="200"/>
        <w:jc w:val="left"/>
        <w:rPr>
          <w:rFonts w:hint="eastAsia" w:ascii="宋体" w:hAnsi="宋体" w:cs="宋体"/>
          <w:color w:val="auto"/>
          <w:kern w:val="0"/>
          <w:sz w:val="24"/>
          <w:szCs w:val="24"/>
        </w:rPr>
      </w:pPr>
    </w:p>
    <w:p>
      <w:pPr>
        <w:pStyle w:val="15"/>
        <w:snapToGrid w:val="0"/>
        <w:spacing w:line="360" w:lineRule="auto"/>
        <w:ind w:firstLine="480" w:firstLineChars="200"/>
        <w:rPr>
          <w:rFonts w:hint="eastAsia" w:hAnsi="宋体" w:cs="宋体"/>
          <w:color w:val="auto"/>
          <w:sz w:val="24"/>
          <w:szCs w:val="24"/>
        </w:rPr>
      </w:pPr>
      <w:r>
        <w:rPr>
          <w:rFonts w:hint="eastAsia" w:hAnsi="宋体" w:cs="宋体"/>
          <w:color w:val="auto"/>
          <w:sz w:val="24"/>
          <w:szCs w:val="24"/>
        </w:rPr>
        <w:t>本公司（联合体）郑重声明，根据《政府采购促进中小企业发展管理办法》（财库﹝2020﹞46 号）的规定，本公司（联合体）参加</w:t>
      </w:r>
      <w:r>
        <w:rPr>
          <w:rFonts w:hint="eastAsia" w:hAnsi="宋体" w:cs="宋体"/>
          <w:color w:val="auto"/>
          <w:sz w:val="24"/>
          <w:szCs w:val="24"/>
          <w:u w:val="single"/>
          <w:lang w:eastAsia="zh-CN"/>
        </w:rPr>
        <w:t>国家税务总局闽清县税务局</w:t>
      </w:r>
      <w:r>
        <w:rPr>
          <w:rFonts w:hint="eastAsia" w:hAnsi="宋体" w:cs="宋体"/>
          <w:color w:val="auto"/>
          <w:sz w:val="24"/>
          <w:szCs w:val="24"/>
        </w:rPr>
        <w:t>的</w:t>
      </w:r>
      <w:r>
        <w:rPr>
          <w:rFonts w:hint="eastAsia" w:hAnsi="宋体" w:cs="宋体"/>
          <w:color w:val="auto"/>
          <w:sz w:val="24"/>
          <w:szCs w:val="24"/>
          <w:u w:val="single"/>
          <w:lang w:eastAsia="zh-CN"/>
        </w:rPr>
        <w:t>闽清税务2025年网络线路租用项目</w:t>
      </w:r>
      <w:r>
        <w:rPr>
          <w:rFonts w:hint="eastAsia" w:hAnsi="宋体" w:cs="宋体"/>
          <w:color w:val="auto"/>
          <w:sz w:val="24"/>
          <w:szCs w:val="24"/>
        </w:rPr>
        <w:t>采购活动，服务全部由符合政策要求的中小企业承接。相关企业（含联合体中的中小企业、签订分包意向协议的中小企业）的具体情况如下：</w:t>
      </w:r>
    </w:p>
    <w:p>
      <w:pPr>
        <w:pStyle w:val="15"/>
        <w:snapToGrid w:val="0"/>
        <w:spacing w:line="360" w:lineRule="auto"/>
        <w:ind w:firstLine="480" w:firstLineChars="200"/>
        <w:rPr>
          <w:rFonts w:hint="eastAsia" w:hAnsi="宋体" w:cs="宋体"/>
          <w:color w:val="auto"/>
          <w:sz w:val="24"/>
          <w:szCs w:val="24"/>
        </w:rPr>
      </w:pPr>
      <w:r>
        <w:rPr>
          <w:rFonts w:hint="eastAsia" w:hAnsi="宋体" w:cs="宋体"/>
          <w:color w:val="auto"/>
          <w:sz w:val="24"/>
          <w:szCs w:val="24"/>
        </w:rPr>
        <w:t>1.</w:t>
      </w:r>
      <w:bookmarkStart w:id="131" w:name="OLE_LINK35"/>
      <w:r>
        <w:rPr>
          <w:rFonts w:hint="eastAsia" w:hAnsi="宋体" w:cs="宋体"/>
          <w:color w:val="auto"/>
          <w:sz w:val="24"/>
          <w:szCs w:val="24"/>
          <w:u w:val="single"/>
          <w:lang w:eastAsia="zh-CN"/>
        </w:rPr>
        <w:t>闽清税务2025年网络线路租用项目</w:t>
      </w:r>
      <w:r>
        <w:rPr>
          <w:rFonts w:hint="eastAsia" w:hAnsi="宋体" w:cs="宋体"/>
          <w:color w:val="auto"/>
          <w:sz w:val="24"/>
          <w:szCs w:val="24"/>
          <w:u w:val="single"/>
        </w:rPr>
        <w:t>采购包1</w:t>
      </w:r>
      <w:r>
        <w:rPr>
          <w:rFonts w:hint="eastAsia" w:ascii="宋体" w:hAnsi="宋体" w:eastAsia="宋体" w:cs="宋体"/>
          <w:color w:val="auto"/>
          <w:kern w:val="0"/>
          <w:sz w:val="24"/>
          <w:szCs w:val="24"/>
          <w:u w:val="single"/>
          <w:lang w:val="en-US" w:eastAsia="zh-CN" w:bidi="ar-SA"/>
        </w:rPr>
        <w:t>广域网 A线等服务</w:t>
      </w:r>
      <w:bookmarkEnd w:id="131"/>
      <w:r>
        <w:rPr>
          <w:rFonts w:hint="eastAsia" w:hAnsi="宋体" w:cs="宋体"/>
          <w:color w:val="auto"/>
          <w:sz w:val="24"/>
          <w:szCs w:val="24"/>
        </w:rPr>
        <w:t>，属于</w:t>
      </w:r>
      <w:r>
        <w:rPr>
          <w:rFonts w:hint="eastAsia" w:hAnsi="宋体" w:cs="宋体"/>
          <w:color w:val="auto"/>
          <w:sz w:val="24"/>
          <w:szCs w:val="24"/>
          <w:u w:val="single"/>
        </w:rPr>
        <w:t>（采购文件中明确的所属行业）</w:t>
      </w:r>
      <w:r>
        <w:rPr>
          <w:rFonts w:hint="eastAsia" w:hAnsi="宋体" w:cs="宋体"/>
          <w:color w:val="auto"/>
          <w:sz w:val="24"/>
          <w:szCs w:val="24"/>
        </w:rPr>
        <w:t>；承建（承接）企业为</w:t>
      </w:r>
      <w:r>
        <w:rPr>
          <w:rFonts w:hint="eastAsia" w:hAnsi="宋体" w:cs="宋体"/>
          <w:color w:val="auto"/>
          <w:sz w:val="24"/>
          <w:szCs w:val="24"/>
          <w:u w:val="single"/>
        </w:rPr>
        <w:t>（企业名称）</w:t>
      </w:r>
      <w:r>
        <w:rPr>
          <w:rFonts w:hint="eastAsia" w:hAnsi="宋体" w:cs="宋体"/>
          <w:color w:val="auto"/>
          <w:sz w:val="24"/>
          <w:szCs w:val="24"/>
        </w:rPr>
        <w:t>，从业人员</w:t>
      </w:r>
      <w:r>
        <w:rPr>
          <w:rFonts w:hint="eastAsia" w:hAnsi="宋体" w:cs="宋体"/>
          <w:color w:val="auto"/>
          <w:sz w:val="24"/>
          <w:szCs w:val="24"/>
          <w:u w:val="single"/>
        </w:rPr>
        <w:tab/>
      </w:r>
      <w:r>
        <w:rPr>
          <w:rFonts w:hint="eastAsia" w:hAnsi="宋体" w:cs="宋体"/>
          <w:color w:val="auto"/>
          <w:sz w:val="24"/>
          <w:szCs w:val="24"/>
          <w:u w:val="single"/>
        </w:rPr>
        <w:t xml:space="preserve">   </w:t>
      </w:r>
      <w:r>
        <w:rPr>
          <w:rFonts w:hint="eastAsia" w:hAnsi="宋体" w:cs="宋体"/>
          <w:color w:val="auto"/>
          <w:sz w:val="24"/>
          <w:szCs w:val="24"/>
        </w:rPr>
        <w:t>人，营业收入为</w:t>
      </w:r>
      <w:r>
        <w:rPr>
          <w:rFonts w:hint="eastAsia" w:hAnsi="宋体" w:cs="宋体"/>
          <w:color w:val="auto"/>
          <w:sz w:val="24"/>
          <w:szCs w:val="24"/>
          <w:u w:val="single"/>
        </w:rPr>
        <w:tab/>
      </w:r>
      <w:r>
        <w:rPr>
          <w:rFonts w:hint="eastAsia" w:hAnsi="宋体" w:cs="宋体"/>
          <w:color w:val="auto"/>
          <w:sz w:val="24"/>
          <w:szCs w:val="24"/>
          <w:u w:val="single"/>
        </w:rPr>
        <w:t xml:space="preserve">   </w:t>
      </w:r>
      <w:r>
        <w:rPr>
          <w:rFonts w:hint="eastAsia" w:hAnsi="宋体" w:cs="宋体"/>
          <w:color w:val="auto"/>
          <w:sz w:val="24"/>
          <w:szCs w:val="24"/>
        </w:rPr>
        <w:t>万元，资产总额为</w:t>
      </w:r>
      <w:r>
        <w:rPr>
          <w:rFonts w:hint="eastAsia" w:hAnsi="宋体" w:cs="宋体"/>
          <w:color w:val="auto"/>
          <w:sz w:val="24"/>
          <w:szCs w:val="24"/>
          <w:u w:val="single"/>
        </w:rPr>
        <w:tab/>
      </w:r>
      <w:r>
        <w:rPr>
          <w:rFonts w:hint="eastAsia" w:hAnsi="宋体" w:cs="宋体"/>
          <w:color w:val="auto"/>
          <w:sz w:val="24"/>
          <w:szCs w:val="24"/>
          <w:u w:val="single"/>
        </w:rPr>
        <w:t xml:space="preserve">   </w:t>
      </w:r>
      <w:r>
        <w:rPr>
          <w:rFonts w:hint="eastAsia" w:hAnsi="宋体" w:cs="宋体"/>
          <w:color w:val="auto"/>
          <w:sz w:val="24"/>
          <w:szCs w:val="24"/>
        </w:rPr>
        <w:t>万元</w:t>
      </w:r>
      <w:r>
        <w:rPr>
          <w:rFonts w:hint="eastAsia" w:hAnsi="宋体" w:cs="宋体"/>
          <w:color w:val="auto"/>
          <w:sz w:val="24"/>
          <w:szCs w:val="24"/>
          <w:vertAlign w:val="superscript"/>
        </w:rPr>
        <w:t>1</w:t>
      </w:r>
      <w:r>
        <w:rPr>
          <w:rFonts w:hint="eastAsia" w:hAnsi="宋体" w:cs="宋体"/>
          <w:color w:val="auto"/>
          <w:sz w:val="24"/>
          <w:szCs w:val="24"/>
        </w:rPr>
        <w:t>，属于</w:t>
      </w:r>
      <w:r>
        <w:rPr>
          <w:rFonts w:hint="eastAsia" w:hAnsi="宋体" w:cs="宋体"/>
          <w:color w:val="auto"/>
          <w:sz w:val="24"/>
          <w:szCs w:val="24"/>
          <w:u w:val="single"/>
        </w:rPr>
        <w:t>（中型企业、小型企业、微型企业）</w:t>
      </w:r>
      <w:r>
        <w:rPr>
          <w:rFonts w:hint="eastAsia" w:hAnsi="宋体" w:cs="宋体"/>
          <w:color w:val="auto"/>
          <w:sz w:val="24"/>
          <w:szCs w:val="24"/>
        </w:rPr>
        <w:t xml:space="preserve">； </w:t>
      </w:r>
    </w:p>
    <w:p>
      <w:pPr>
        <w:pStyle w:val="15"/>
        <w:snapToGrid w:val="0"/>
        <w:spacing w:line="360" w:lineRule="auto"/>
        <w:ind w:firstLine="480" w:firstLineChars="200"/>
        <w:rPr>
          <w:rFonts w:hint="eastAsia" w:hAnsi="宋体" w:cs="宋体"/>
          <w:color w:val="auto"/>
          <w:sz w:val="24"/>
          <w:szCs w:val="24"/>
        </w:rPr>
      </w:pPr>
      <w:r>
        <w:rPr>
          <w:rFonts w:hint="eastAsia" w:hAnsi="宋体" w:cs="宋体"/>
          <w:color w:val="auto"/>
          <w:sz w:val="24"/>
          <w:szCs w:val="24"/>
        </w:rPr>
        <w:t>2.</w:t>
      </w:r>
      <w:r>
        <w:rPr>
          <w:rFonts w:hint="eastAsia" w:hAnsi="宋体" w:cs="宋体"/>
          <w:color w:val="auto"/>
          <w:sz w:val="24"/>
          <w:szCs w:val="24"/>
          <w:u w:val="single"/>
        </w:rPr>
        <w:t xml:space="preserve"> （</w:t>
      </w:r>
      <w:r>
        <w:rPr>
          <w:rFonts w:hint="eastAsia" w:hAnsi="宋体" w:cs="宋体"/>
          <w:color w:val="auto"/>
          <w:sz w:val="24"/>
          <w:szCs w:val="24"/>
          <w:u w:val="single"/>
          <w:lang w:eastAsia="zh-CN"/>
        </w:rPr>
        <w:t>闽清税务2025年网络线路租用项目</w:t>
      </w:r>
      <w:r>
        <w:rPr>
          <w:rFonts w:hint="eastAsia" w:hAnsi="宋体" w:cs="宋体"/>
          <w:color w:val="auto"/>
          <w:sz w:val="24"/>
          <w:szCs w:val="24"/>
          <w:u w:val="single"/>
        </w:rPr>
        <w:t>采购包2</w:t>
      </w:r>
      <w:r>
        <w:rPr>
          <w:rFonts w:hint="eastAsia" w:ascii="宋体" w:hAnsi="宋体" w:eastAsia="宋体" w:cs="宋体"/>
          <w:color w:val="auto"/>
          <w:kern w:val="0"/>
          <w:sz w:val="24"/>
          <w:szCs w:val="24"/>
          <w:u w:val="single"/>
          <w:lang w:val="en-US" w:eastAsia="zh-CN" w:bidi="ar-SA"/>
        </w:rPr>
        <w:t>广域网B 线</w:t>
      </w:r>
      <w:r>
        <w:rPr>
          <w:rFonts w:hint="eastAsia" w:hAnsi="宋体" w:cs="宋体"/>
          <w:color w:val="auto"/>
          <w:sz w:val="24"/>
          <w:szCs w:val="24"/>
          <w:u w:val="single"/>
        </w:rPr>
        <w:t xml:space="preserve">） </w:t>
      </w:r>
      <w:r>
        <w:rPr>
          <w:rFonts w:hint="eastAsia" w:hAnsi="宋体" w:cs="宋体"/>
          <w:color w:val="auto"/>
          <w:sz w:val="24"/>
          <w:szCs w:val="24"/>
        </w:rPr>
        <w:t>，属于</w:t>
      </w:r>
      <w:r>
        <w:rPr>
          <w:rFonts w:hint="eastAsia" w:hAnsi="宋体" w:cs="宋体"/>
          <w:color w:val="auto"/>
          <w:sz w:val="24"/>
          <w:szCs w:val="24"/>
          <w:u w:val="single"/>
        </w:rPr>
        <w:t>（采购文件中明确的所属行业）</w:t>
      </w:r>
      <w:r>
        <w:rPr>
          <w:rFonts w:hint="eastAsia" w:hAnsi="宋体" w:cs="宋体"/>
          <w:color w:val="auto"/>
          <w:sz w:val="24"/>
          <w:szCs w:val="24"/>
        </w:rPr>
        <w:t>；承建（承接）企业为</w:t>
      </w:r>
      <w:r>
        <w:rPr>
          <w:rFonts w:hint="eastAsia" w:hAnsi="宋体" w:cs="宋体"/>
          <w:color w:val="auto"/>
          <w:sz w:val="24"/>
          <w:szCs w:val="24"/>
          <w:u w:val="single"/>
        </w:rPr>
        <w:t>（企业名称）</w:t>
      </w:r>
      <w:r>
        <w:rPr>
          <w:rFonts w:hint="eastAsia" w:hAnsi="宋体" w:cs="宋体"/>
          <w:color w:val="auto"/>
          <w:sz w:val="24"/>
          <w:szCs w:val="24"/>
        </w:rPr>
        <w:t>，从业人员</w:t>
      </w:r>
      <w:r>
        <w:rPr>
          <w:rFonts w:hint="eastAsia" w:hAnsi="宋体" w:cs="宋体"/>
          <w:color w:val="auto"/>
          <w:sz w:val="24"/>
          <w:szCs w:val="24"/>
          <w:u w:val="single"/>
        </w:rPr>
        <w:tab/>
      </w:r>
      <w:r>
        <w:rPr>
          <w:rFonts w:hint="eastAsia" w:hAnsi="宋体" w:cs="宋体"/>
          <w:color w:val="auto"/>
          <w:sz w:val="24"/>
          <w:szCs w:val="24"/>
          <w:u w:val="single"/>
        </w:rPr>
        <w:t xml:space="preserve">   </w:t>
      </w:r>
      <w:r>
        <w:rPr>
          <w:rFonts w:hint="eastAsia" w:hAnsi="宋体" w:cs="宋体"/>
          <w:color w:val="auto"/>
          <w:sz w:val="24"/>
          <w:szCs w:val="24"/>
        </w:rPr>
        <w:t>人，营业收入为</w:t>
      </w:r>
      <w:r>
        <w:rPr>
          <w:rFonts w:hint="eastAsia" w:hAnsi="宋体" w:cs="宋体"/>
          <w:color w:val="auto"/>
          <w:sz w:val="24"/>
          <w:szCs w:val="24"/>
          <w:u w:val="single"/>
        </w:rPr>
        <w:tab/>
      </w:r>
      <w:r>
        <w:rPr>
          <w:rFonts w:hint="eastAsia" w:hAnsi="宋体" w:cs="宋体"/>
          <w:color w:val="auto"/>
          <w:sz w:val="24"/>
          <w:szCs w:val="24"/>
          <w:u w:val="single"/>
        </w:rPr>
        <w:t xml:space="preserve">   </w:t>
      </w:r>
      <w:r>
        <w:rPr>
          <w:rFonts w:hint="eastAsia" w:hAnsi="宋体" w:cs="宋体"/>
          <w:color w:val="auto"/>
          <w:sz w:val="24"/>
          <w:szCs w:val="24"/>
        </w:rPr>
        <w:t>万元，资产总额为</w:t>
      </w:r>
      <w:r>
        <w:rPr>
          <w:rFonts w:hint="eastAsia" w:hAnsi="宋体" w:cs="宋体"/>
          <w:color w:val="auto"/>
          <w:sz w:val="24"/>
          <w:szCs w:val="24"/>
          <w:u w:val="single"/>
        </w:rPr>
        <w:tab/>
      </w:r>
      <w:r>
        <w:rPr>
          <w:rFonts w:hint="eastAsia" w:hAnsi="宋体" w:cs="宋体"/>
          <w:color w:val="auto"/>
          <w:sz w:val="24"/>
          <w:szCs w:val="24"/>
          <w:u w:val="single"/>
        </w:rPr>
        <w:t xml:space="preserve">   </w:t>
      </w:r>
      <w:r>
        <w:rPr>
          <w:rFonts w:hint="eastAsia" w:hAnsi="宋体" w:cs="宋体"/>
          <w:color w:val="auto"/>
          <w:sz w:val="24"/>
          <w:szCs w:val="24"/>
        </w:rPr>
        <w:t>万元</w:t>
      </w:r>
      <w:r>
        <w:rPr>
          <w:rFonts w:hint="eastAsia" w:hAnsi="宋体" w:cs="宋体"/>
          <w:color w:val="auto"/>
          <w:sz w:val="24"/>
          <w:szCs w:val="24"/>
          <w:vertAlign w:val="superscript"/>
        </w:rPr>
        <w:t>1</w:t>
      </w:r>
      <w:r>
        <w:rPr>
          <w:rFonts w:hint="eastAsia" w:hAnsi="宋体" w:cs="宋体"/>
          <w:color w:val="auto"/>
          <w:sz w:val="24"/>
          <w:szCs w:val="24"/>
        </w:rPr>
        <w:t>，属于</w:t>
      </w:r>
      <w:r>
        <w:rPr>
          <w:rFonts w:hint="eastAsia" w:hAnsi="宋体" w:cs="宋体"/>
          <w:color w:val="auto"/>
          <w:sz w:val="24"/>
          <w:szCs w:val="24"/>
          <w:u w:val="single"/>
        </w:rPr>
        <w:t>（中型企业、小型企业、微型企业）</w:t>
      </w:r>
      <w:r>
        <w:rPr>
          <w:rFonts w:hint="eastAsia" w:hAnsi="宋体" w:cs="宋体"/>
          <w:color w:val="auto"/>
          <w:sz w:val="24"/>
          <w:szCs w:val="24"/>
        </w:rPr>
        <w:t xml:space="preserve">； </w:t>
      </w:r>
    </w:p>
    <w:p>
      <w:pPr>
        <w:pStyle w:val="15"/>
        <w:snapToGrid w:val="0"/>
        <w:spacing w:line="360" w:lineRule="auto"/>
        <w:ind w:firstLine="480" w:firstLineChars="200"/>
        <w:rPr>
          <w:rFonts w:hint="eastAsia" w:hAnsi="宋体" w:cs="宋体"/>
          <w:color w:val="auto"/>
          <w:sz w:val="24"/>
          <w:szCs w:val="24"/>
        </w:rPr>
      </w:pPr>
      <w:r>
        <w:rPr>
          <w:rFonts w:hint="eastAsia" w:hAnsi="宋体" w:cs="宋体"/>
          <w:color w:val="auto"/>
          <w:sz w:val="24"/>
          <w:szCs w:val="24"/>
        </w:rPr>
        <w:t>……</w:t>
      </w:r>
    </w:p>
    <w:p>
      <w:pPr>
        <w:pStyle w:val="15"/>
        <w:snapToGrid w:val="0"/>
        <w:spacing w:line="360" w:lineRule="auto"/>
        <w:ind w:firstLine="480" w:firstLineChars="200"/>
        <w:rPr>
          <w:rFonts w:hint="eastAsia" w:hAnsi="宋体" w:cs="宋体"/>
          <w:color w:val="auto"/>
          <w:sz w:val="24"/>
          <w:szCs w:val="24"/>
        </w:rPr>
      </w:pPr>
      <w:r>
        <w:rPr>
          <w:rFonts w:hint="eastAsia" w:hAnsi="宋体" w:cs="宋体"/>
          <w:color w:val="auto"/>
          <w:sz w:val="24"/>
          <w:szCs w:val="24"/>
        </w:rPr>
        <w:t>以上企业，不属于大企业的分支机构，不存在控股股东为大企业的情形，也不存在与大企业的负责人为同一人的情形。</w:t>
      </w:r>
    </w:p>
    <w:p>
      <w:pPr>
        <w:pStyle w:val="15"/>
        <w:snapToGrid w:val="0"/>
        <w:spacing w:line="360" w:lineRule="auto"/>
        <w:ind w:firstLine="480" w:firstLineChars="200"/>
        <w:rPr>
          <w:rFonts w:hint="eastAsia" w:hAnsi="宋体" w:cs="宋体"/>
          <w:color w:val="auto"/>
          <w:sz w:val="24"/>
          <w:szCs w:val="24"/>
        </w:rPr>
      </w:pPr>
      <w:r>
        <w:rPr>
          <w:rFonts w:hint="eastAsia" w:hAnsi="宋体" w:cs="宋体"/>
          <w:color w:val="auto"/>
          <w:sz w:val="24"/>
          <w:szCs w:val="24"/>
        </w:rPr>
        <w:t xml:space="preserve">本企业对上述声明内容的真实性负责。如有虚假，将依法承担相应责任。 </w:t>
      </w:r>
    </w:p>
    <w:p>
      <w:pPr>
        <w:pStyle w:val="15"/>
        <w:snapToGrid w:val="0"/>
        <w:spacing w:line="360" w:lineRule="auto"/>
        <w:ind w:firstLine="480" w:firstLineChars="200"/>
        <w:rPr>
          <w:rFonts w:hint="eastAsia" w:hAnsi="宋体" w:cs="宋体"/>
          <w:color w:val="auto"/>
          <w:sz w:val="24"/>
          <w:szCs w:val="24"/>
        </w:rPr>
      </w:pPr>
    </w:p>
    <w:p>
      <w:pPr>
        <w:pStyle w:val="15"/>
        <w:snapToGrid w:val="0"/>
        <w:spacing w:line="360" w:lineRule="auto"/>
        <w:ind w:firstLine="480" w:firstLineChars="200"/>
        <w:rPr>
          <w:rFonts w:hint="eastAsia" w:hAnsi="宋体" w:cs="宋体"/>
          <w:color w:val="auto"/>
          <w:sz w:val="24"/>
          <w:szCs w:val="24"/>
        </w:rPr>
      </w:pPr>
    </w:p>
    <w:p>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供应商</w:t>
      </w:r>
      <w:r>
        <w:rPr>
          <w:rFonts w:hint="eastAsia" w:ascii="宋体" w:hAnsi="宋体" w:cs="宋体"/>
          <w:color w:val="auto"/>
          <w:kern w:val="0"/>
          <w:sz w:val="24"/>
          <w:szCs w:val="24"/>
        </w:rPr>
        <w:t>（全称并加盖公章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日期：</w:t>
      </w:r>
      <w:r>
        <w:rPr>
          <w:rFonts w:hint="eastAsia" w:ascii="宋体" w:hAnsi="宋体" w:cs="宋体"/>
          <w:color w:val="auto"/>
          <w:sz w:val="24"/>
          <w:szCs w:val="24"/>
          <w:u w:val="single"/>
        </w:rPr>
        <w:t xml:space="preserve">                                 </w:t>
      </w:r>
    </w:p>
    <w:p>
      <w:pPr>
        <w:pStyle w:val="15"/>
        <w:snapToGrid w:val="0"/>
        <w:spacing w:line="360" w:lineRule="auto"/>
        <w:ind w:firstLine="480" w:firstLineChars="200"/>
        <w:rPr>
          <w:rFonts w:hint="eastAsia" w:hAnsi="宋体" w:cs="宋体"/>
          <w:color w:val="auto"/>
          <w:sz w:val="24"/>
          <w:szCs w:val="24"/>
        </w:rPr>
      </w:pPr>
    </w:p>
    <w:p>
      <w:pPr>
        <w:pStyle w:val="15"/>
        <w:snapToGrid w:val="0"/>
        <w:spacing w:line="360" w:lineRule="auto"/>
        <w:ind w:firstLine="480" w:firstLineChars="200"/>
        <w:rPr>
          <w:rFonts w:hint="eastAsia" w:hAnsi="宋体" w:cs="宋体"/>
          <w:color w:val="auto"/>
          <w:sz w:val="24"/>
          <w:szCs w:val="24"/>
        </w:rPr>
      </w:pPr>
    </w:p>
    <w:p>
      <w:pPr>
        <w:widowControl/>
        <w:rPr>
          <w:rFonts w:hint="eastAsia" w:ascii="宋体" w:hAnsi="宋体" w:cs="宋体"/>
          <w:color w:val="auto"/>
          <w:sz w:val="24"/>
          <w:szCs w:val="24"/>
        </w:rPr>
      </w:pPr>
    </w:p>
    <w:p>
      <w:pPr>
        <w:widowControl/>
        <w:jc w:val="left"/>
        <w:rPr>
          <w:rFonts w:hint="eastAsia" w:ascii="宋体" w:hAnsi="宋体" w:cs="宋体"/>
          <w:color w:val="auto"/>
          <w:sz w:val="24"/>
          <w:szCs w:val="24"/>
        </w:rPr>
      </w:pPr>
      <w:r>
        <w:rPr>
          <w:rFonts w:hint="eastAsia" w:ascii="宋体" w:hAnsi="宋体" w:cs="宋体"/>
          <w:color w:val="auto"/>
          <w:kern w:val="0"/>
          <w:sz w:val="24"/>
          <w:szCs w:val="24"/>
        </w:rPr>
        <w:t>1从业人员、营业收入、资产总额填报上一年度数据，无上一年度数据的新成立企业可不填报。</w:t>
      </w:r>
    </w:p>
    <w:p>
      <w:pPr>
        <w:pStyle w:val="15"/>
        <w:snapToGrid w:val="0"/>
        <w:spacing w:line="360" w:lineRule="auto"/>
        <w:ind w:firstLine="480" w:firstLineChars="200"/>
        <w:rPr>
          <w:rFonts w:hint="eastAsia" w:hAnsi="宋体" w:cs="宋体"/>
          <w:color w:val="auto"/>
          <w:sz w:val="24"/>
          <w:szCs w:val="24"/>
        </w:rPr>
      </w:pPr>
    </w:p>
    <w:p>
      <w:pPr>
        <w:pStyle w:val="15"/>
        <w:topLinePunct/>
        <w:autoSpaceDE w:val="0"/>
        <w:autoSpaceDN w:val="0"/>
        <w:spacing w:line="460" w:lineRule="exact"/>
        <w:jc w:val="center"/>
        <w:outlineLvl w:val="0"/>
        <w:rPr>
          <w:rFonts w:hint="eastAsia" w:hAnsi="宋体" w:cs="宋体"/>
          <w:b/>
          <w:bCs/>
          <w:color w:val="auto"/>
          <w:sz w:val="24"/>
          <w:szCs w:val="24"/>
        </w:rPr>
      </w:pPr>
      <w:r>
        <w:rPr>
          <w:rFonts w:hint="eastAsia" w:hAnsi="宋体" w:cs="宋体"/>
          <w:color w:val="auto"/>
          <w:sz w:val="24"/>
          <w:szCs w:val="24"/>
        </w:rPr>
        <w:br w:type="page"/>
      </w:r>
      <w:bookmarkStart w:id="132" w:name="_Toc15089"/>
      <w:bookmarkStart w:id="133" w:name="_Toc5684"/>
      <w:r>
        <w:rPr>
          <w:rFonts w:hint="eastAsia" w:hAnsi="宋体" w:cs="宋体"/>
          <w:b/>
          <w:bCs/>
          <w:color w:val="auto"/>
          <w:sz w:val="32"/>
          <w:szCs w:val="32"/>
        </w:rPr>
        <w:t>格式7  残疾人福利性单位声明函</w:t>
      </w:r>
      <w:bookmarkEnd w:id="132"/>
      <w:bookmarkEnd w:id="133"/>
    </w:p>
    <w:p>
      <w:pPr>
        <w:spacing w:line="588" w:lineRule="exact"/>
        <w:rPr>
          <w:rFonts w:hint="eastAsia" w:ascii="宋体" w:hAnsi="宋体" w:cs="宋体"/>
          <w:b/>
          <w:color w:val="auto"/>
          <w:spacing w:val="6"/>
          <w:sz w:val="24"/>
          <w:szCs w:val="24"/>
        </w:rPr>
      </w:pPr>
    </w:p>
    <w:p>
      <w:pPr>
        <w:spacing w:line="588" w:lineRule="exact"/>
        <w:ind w:firstLine="504" w:firstLineChars="200"/>
        <w:rPr>
          <w:rFonts w:hint="eastAsia" w:ascii="宋体" w:hAnsi="宋体" w:cs="宋体"/>
          <w:color w:val="auto"/>
          <w:spacing w:val="6"/>
          <w:sz w:val="24"/>
          <w:szCs w:val="24"/>
        </w:rPr>
      </w:pPr>
      <w:r>
        <w:rPr>
          <w:rFonts w:hint="eastAsia" w:ascii="宋体" w:hAnsi="宋体" w:cs="宋体"/>
          <w:color w:val="auto"/>
          <w:spacing w:val="6"/>
          <w:sz w:val="24"/>
          <w:szCs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hint="eastAsia" w:ascii="宋体" w:hAnsi="宋体" w:cs="宋体"/>
          <w:color w:val="auto"/>
          <w:spacing w:val="6"/>
          <w:sz w:val="24"/>
          <w:szCs w:val="24"/>
        </w:rPr>
      </w:pPr>
      <w:r>
        <w:rPr>
          <w:rFonts w:hint="eastAsia" w:ascii="宋体" w:hAnsi="宋体" w:cs="宋体"/>
          <w:color w:val="auto"/>
          <w:spacing w:val="6"/>
          <w:sz w:val="24"/>
          <w:szCs w:val="24"/>
        </w:rPr>
        <w:t>本单位对上述声明的真实性负责。如有虚假，将依法承担相应责任。</w:t>
      </w:r>
    </w:p>
    <w:p>
      <w:pPr>
        <w:spacing w:line="588" w:lineRule="exact"/>
        <w:ind w:firstLine="504" w:firstLineChars="200"/>
        <w:rPr>
          <w:rFonts w:hint="eastAsia" w:ascii="宋体" w:hAnsi="宋体" w:cs="宋体"/>
          <w:color w:val="auto"/>
          <w:spacing w:val="6"/>
          <w:sz w:val="24"/>
          <w:szCs w:val="24"/>
        </w:rPr>
      </w:pPr>
    </w:p>
    <w:p>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供应商</w:t>
      </w:r>
      <w:r>
        <w:rPr>
          <w:rFonts w:hint="eastAsia" w:ascii="宋体" w:hAnsi="宋体" w:cs="宋体"/>
          <w:color w:val="auto"/>
          <w:kern w:val="0"/>
          <w:sz w:val="24"/>
          <w:szCs w:val="24"/>
        </w:rPr>
        <w:t>（全称并加盖公章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日期：</w:t>
      </w:r>
      <w:r>
        <w:rPr>
          <w:rFonts w:hint="eastAsia" w:ascii="宋体" w:hAnsi="宋体" w:cs="宋体"/>
          <w:color w:val="auto"/>
          <w:sz w:val="24"/>
          <w:szCs w:val="24"/>
          <w:u w:val="single"/>
        </w:rPr>
        <w:t xml:space="preserve">                                 </w:t>
      </w:r>
    </w:p>
    <w:p>
      <w:pPr>
        <w:topLinePunct/>
        <w:autoSpaceDE w:val="0"/>
        <w:autoSpaceDN w:val="0"/>
        <w:spacing w:line="460" w:lineRule="exact"/>
        <w:jc w:val="center"/>
        <w:rPr>
          <w:rFonts w:hint="eastAsia" w:ascii="宋体" w:hAnsi="宋体" w:cs="宋体"/>
          <w:color w:val="auto"/>
          <w:spacing w:val="6"/>
          <w:sz w:val="24"/>
          <w:szCs w:val="24"/>
        </w:rPr>
      </w:pPr>
    </w:p>
    <w:p>
      <w:pPr>
        <w:rPr>
          <w:rFonts w:hint="eastAsia" w:ascii="宋体" w:hAnsi="宋体" w:cs="宋体"/>
          <w:b/>
          <w:bCs/>
          <w:color w:val="auto"/>
          <w:sz w:val="24"/>
          <w:szCs w:val="24"/>
        </w:rPr>
      </w:pPr>
    </w:p>
    <w:p>
      <w:pPr>
        <w:rPr>
          <w:rFonts w:hint="eastAsia" w:ascii="宋体" w:hAnsi="宋体" w:cs="宋体"/>
          <w:b/>
          <w:bCs/>
          <w:color w:val="auto"/>
          <w:sz w:val="24"/>
          <w:szCs w:val="24"/>
        </w:rPr>
      </w:pPr>
      <w:bookmarkStart w:id="134" w:name="_Toc1229686241"/>
      <w:bookmarkStart w:id="135" w:name="_Toc989815653"/>
      <w:bookmarkStart w:id="136" w:name="_Toc18814"/>
      <w:bookmarkStart w:id="137" w:name="_Toc1093498656"/>
      <w:bookmarkStart w:id="138" w:name="_Toc665197788"/>
      <w:bookmarkStart w:id="139" w:name="_Toc579775874"/>
      <w:bookmarkStart w:id="140" w:name="_Toc2129800646"/>
      <w:bookmarkStart w:id="141" w:name="_Toc1062827402"/>
      <w:bookmarkStart w:id="142" w:name="_Toc315564887"/>
      <w:bookmarkStart w:id="143" w:name="_Toc240142232"/>
      <w:r>
        <w:rPr>
          <w:rFonts w:hint="eastAsia" w:ascii="宋体" w:hAnsi="宋体" w:cs="宋体"/>
          <w:b/>
          <w:bCs/>
          <w:color w:val="auto"/>
          <w:sz w:val="24"/>
          <w:szCs w:val="24"/>
        </w:rPr>
        <w:br w:type="page"/>
      </w:r>
    </w:p>
    <w:p>
      <w:pPr>
        <w:adjustRightInd w:val="0"/>
        <w:snapToGrid w:val="0"/>
        <w:spacing w:line="360" w:lineRule="auto"/>
        <w:jc w:val="center"/>
        <w:rPr>
          <w:rFonts w:hint="eastAsia" w:ascii="宋体" w:hAnsi="宋体" w:cs="宋体"/>
          <w:b/>
          <w:bCs/>
          <w:color w:val="auto"/>
          <w:sz w:val="24"/>
          <w:szCs w:val="24"/>
        </w:rPr>
      </w:pPr>
    </w:p>
    <w:p>
      <w:pPr>
        <w:spacing w:line="600" w:lineRule="auto"/>
        <w:jc w:val="center"/>
        <w:rPr>
          <w:rFonts w:hint="eastAsia" w:ascii="宋体" w:hAnsi="宋体" w:cs="宋体"/>
          <w:b/>
          <w:color w:val="auto"/>
          <w:kern w:val="0"/>
          <w:sz w:val="24"/>
          <w:szCs w:val="24"/>
        </w:rPr>
      </w:pPr>
    </w:p>
    <w:p>
      <w:pPr>
        <w:pStyle w:val="12"/>
        <w:rPr>
          <w:rFonts w:hint="eastAsia" w:ascii="宋体" w:hAnsi="宋体" w:cs="宋体"/>
          <w:color w:val="auto"/>
          <w:kern w:val="0"/>
          <w:sz w:val="24"/>
        </w:rPr>
      </w:pPr>
    </w:p>
    <w:p>
      <w:pPr>
        <w:rPr>
          <w:rFonts w:hint="eastAsia" w:ascii="宋体" w:hAnsi="宋体" w:cs="宋体"/>
          <w:color w:val="auto"/>
          <w:sz w:val="24"/>
          <w:szCs w:val="24"/>
        </w:rPr>
      </w:pPr>
    </w:p>
    <w:p>
      <w:pPr>
        <w:spacing w:line="600" w:lineRule="auto"/>
        <w:jc w:val="center"/>
        <w:rPr>
          <w:rFonts w:hint="eastAsia" w:ascii="宋体" w:hAnsi="宋体" w:cs="宋体"/>
          <w:b/>
          <w:color w:val="auto"/>
          <w:kern w:val="0"/>
          <w:sz w:val="52"/>
          <w:szCs w:val="52"/>
        </w:rPr>
      </w:pPr>
      <w:r>
        <w:rPr>
          <w:rFonts w:hint="eastAsia" w:ascii="宋体" w:hAnsi="宋体" w:cs="宋体"/>
          <w:b/>
          <w:color w:val="auto"/>
          <w:kern w:val="0"/>
          <w:sz w:val="52"/>
          <w:szCs w:val="52"/>
        </w:rPr>
        <w:t>响  应  文  件</w:t>
      </w:r>
    </w:p>
    <w:p>
      <w:pPr>
        <w:spacing w:line="600" w:lineRule="auto"/>
        <w:jc w:val="center"/>
        <w:rPr>
          <w:rFonts w:hint="eastAsia" w:ascii="宋体" w:hAnsi="宋体" w:cs="宋体"/>
          <w:b/>
          <w:color w:val="auto"/>
          <w:kern w:val="0"/>
          <w:sz w:val="52"/>
          <w:szCs w:val="52"/>
        </w:rPr>
      </w:pPr>
      <w:r>
        <w:rPr>
          <w:rFonts w:hint="eastAsia" w:ascii="宋体" w:hAnsi="宋体" w:cs="宋体"/>
          <w:b/>
          <w:color w:val="auto"/>
          <w:kern w:val="0"/>
          <w:sz w:val="52"/>
          <w:szCs w:val="52"/>
        </w:rPr>
        <w:t>技术部分</w:t>
      </w:r>
    </w:p>
    <w:p>
      <w:pPr>
        <w:spacing w:line="360" w:lineRule="auto"/>
        <w:jc w:val="center"/>
        <w:rPr>
          <w:rFonts w:hint="eastAsia" w:ascii="宋体" w:hAnsi="宋体" w:cs="宋体"/>
          <w:color w:val="auto"/>
          <w:kern w:val="0"/>
          <w:sz w:val="52"/>
          <w:szCs w:val="52"/>
        </w:rPr>
      </w:pPr>
    </w:p>
    <w:p>
      <w:pPr>
        <w:spacing w:line="360" w:lineRule="auto"/>
        <w:jc w:val="center"/>
        <w:rPr>
          <w:rFonts w:hint="eastAsia" w:ascii="宋体" w:hAnsi="宋体" w:cs="宋体"/>
          <w:b/>
          <w:color w:val="auto"/>
          <w:kern w:val="0"/>
          <w:sz w:val="52"/>
          <w:szCs w:val="52"/>
        </w:rPr>
      </w:pPr>
      <w:r>
        <w:rPr>
          <w:rFonts w:hint="eastAsia" w:ascii="宋体" w:hAnsi="宋体" w:cs="宋体"/>
          <w:b/>
          <w:color w:val="auto"/>
          <w:kern w:val="0"/>
          <w:sz w:val="52"/>
          <w:szCs w:val="52"/>
        </w:rPr>
        <w:t>（填写正本或副本）</w:t>
      </w:r>
    </w:p>
    <w:p>
      <w:pPr>
        <w:spacing w:line="360" w:lineRule="auto"/>
        <w:ind w:firstLine="640" w:firstLineChars="200"/>
        <w:jc w:val="center"/>
        <w:rPr>
          <w:rFonts w:hint="eastAsia" w:ascii="宋体" w:hAnsi="宋体" w:cs="宋体"/>
          <w:bCs/>
          <w:color w:val="auto"/>
          <w:kern w:val="0"/>
          <w:sz w:val="32"/>
          <w:szCs w:val="32"/>
        </w:rPr>
      </w:pPr>
    </w:p>
    <w:p>
      <w:pPr>
        <w:pStyle w:val="12"/>
        <w:rPr>
          <w:rFonts w:hint="eastAsia" w:ascii="宋体" w:hAnsi="宋体" w:cs="宋体"/>
          <w:b w:val="0"/>
          <w:bCs/>
          <w:color w:val="auto"/>
          <w:kern w:val="0"/>
          <w:sz w:val="32"/>
          <w:szCs w:val="32"/>
        </w:rPr>
      </w:pPr>
    </w:p>
    <w:p>
      <w:pPr>
        <w:rPr>
          <w:rFonts w:hint="eastAsia" w:ascii="宋体" w:hAnsi="宋体" w:cs="宋体"/>
          <w:color w:val="auto"/>
          <w:sz w:val="32"/>
          <w:szCs w:val="32"/>
        </w:rPr>
      </w:pPr>
    </w:p>
    <w:p>
      <w:pPr>
        <w:spacing w:line="360" w:lineRule="auto"/>
        <w:ind w:firstLine="1600" w:firstLineChars="500"/>
        <w:rPr>
          <w:rFonts w:hint="eastAsia" w:ascii="宋体" w:hAnsi="宋体" w:cs="宋体"/>
          <w:bCs/>
          <w:color w:val="auto"/>
          <w:kern w:val="0"/>
          <w:sz w:val="32"/>
          <w:szCs w:val="32"/>
        </w:rPr>
      </w:pPr>
      <w:r>
        <w:rPr>
          <w:rFonts w:hint="eastAsia" w:ascii="宋体" w:hAnsi="宋体" w:cs="宋体"/>
          <w:bCs/>
          <w:color w:val="auto"/>
          <w:kern w:val="0"/>
          <w:sz w:val="32"/>
          <w:szCs w:val="32"/>
        </w:rPr>
        <w:t>项目名称：</w:t>
      </w:r>
      <w:r>
        <w:rPr>
          <w:rFonts w:hint="eastAsia" w:ascii="宋体" w:hAnsi="宋体" w:cs="宋体"/>
          <w:bCs/>
          <w:color w:val="auto"/>
          <w:kern w:val="0"/>
          <w:sz w:val="32"/>
          <w:szCs w:val="32"/>
          <w:u w:val="single"/>
        </w:rPr>
        <w:t xml:space="preserve">               </w:t>
      </w:r>
    </w:p>
    <w:p>
      <w:pPr>
        <w:spacing w:line="360" w:lineRule="auto"/>
        <w:ind w:firstLine="1600" w:firstLineChars="500"/>
        <w:rPr>
          <w:rFonts w:hint="eastAsia" w:ascii="宋体" w:hAnsi="宋体" w:cs="宋体"/>
          <w:bCs/>
          <w:color w:val="auto"/>
          <w:kern w:val="0"/>
          <w:sz w:val="32"/>
          <w:szCs w:val="32"/>
        </w:rPr>
      </w:pPr>
      <w:r>
        <w:rPr>
          <w:rFonts w:hint="eastAsia" w:ascii="宋体" w:hAnsi="宋体" w:cs="宋体"/>
          <w:bCs/>
          <w:color w:val="auto"/>
          <w:kern w:val="0"/>
          <w:sz w:val="32"/>
          <w:szCs w:val="32"/>
        </w:rPr>
        <w:t>项目编号：</w:t>
      </w:r>
      <w:r>
        <w:rPr>
          <w:rFonts w:hint="eastAsia" w:ascii="宋体" w:hAnsi="宋体" w:cs="宋体"/>
          <w:bCs/>
          <w:color w:val="auto"/>
          <w:kern w:val="0"/>
          <w:sz w:val="32"/>
          <w:szCs w:val="32"/>
          <w:u w:val="single"/>
        </w:rPr>
        <w:t xml:space="preserve">               </w:t>
      </w:r>
    </w:p>
    <w:p>
      <w:pPr>
        <w:spacing w:line="360" w:lineRule="auto"/>
        <w:ind w:firstLine="1600" w:firstLineChars="500"/>
        <w:rPr>
          <w:rFonts w:hint="eastAsia" w:ascii="宋体" w:hAnsi="宋体" w:cs="宋体"/>
          <w:bCs/>
          <w:color w:val="auto"/>
          <w:kern w:val="0"/>
          <w:sz w:val="32"/>
          <w:szCs w:val="32"/>
        </w:rPr>
      </w:pPr>
      <w:r>
        <w:rPr>
          <w:rFonts w:hint="eastAsia" w:ascii="宋体" w:hAnsi="宋体" w:cs="宋体"/>
          <w:bCs/>
          <w:color w:val="auto"/>
          <w:kern w:val="0"/>
          <w:sz w:val="32"/>
          <w:szCs w:val="32"/>
        </w:rPr>
        <w:t>所投采购包：</w:t>
      </w:r>
      <w:r>
        <w:rPr>
          <w:rFonts w:hint="eastAsia" w:ascii="宋体" w:hAnsi="宋体" w:cs="宋体"/>
          <w:bCs/>
          <w:color w:val="auto"/>
          <w:kern w:val="0"/>
          <w:sz w:val="32"/>
          <w:szCs w:val="32"/>
          <w:u w:val="single"/>
        </w:rPr>
        <w:t xml:space="preserve">             </w:t>
      </w:r>
    </w:p>
    <w:p>
      <w:pPr>
        <w:spacing w:line="360" w:lineRule="auto"/>
        <w:ind w:left="1470" w:leftChars="700" w:firstLine="640" w:firstLineChars="200"/>
        <w:jc w:val="center"/>
        <w:rPr>
          <w:rFonts w:hint="eastAsia" w:ascii="宋体" w:hAnsi="宋体" w:cs="宋体"/>
          <w:bCs/>
          <w:color w:val="auto"/>
          <w:kern w:val="0"/>
          <w:sz w:val="32"/>
          <w:szCs w:val="32"/>
        </w:rPr>
      </w:pPr>
    </w:p>
    <w:p>
      <w:pPr>
        <w:spacing w:line="360" w:lineRule="auto"/>
        <w:ind w:firstLine="1600" w:firstLineChars="500"/>
        <w:rPr>
          <w:rFonts w:hint="eastAsia" w:ascii="宋体" w:hAnsi="宋体" w:cs="宋体"/>
          <w:bCs/>
          <w:color w:val="auto"/>
          <w:kern w:val="0"/>
          <w:sz w:val="32"/>
          <w:szCs w:val="32"/>
        </w:rPr>
      </w:pPr>
      <w:r>
        <w:rPr>
          <w:rFonts w:hint="eastAsia" w:ascii="宋体" w:hAnsi="宋体" w:cs="宋体"/>
          <w:bCs/>
          <w:color w:val="auto"/>
          <w:kern w:val="0"/>
          <w:sz w:val="32"/>
          <w:szCs w:val="32"/>
        </w:rPr>
        <w:t>供应商：</w:t>
      </w:r>
      <w:r>
        <w:rPr>
          <w:rFonts w:hint="eastAsia" w:ascii="宋体" w:hAnsi="宋体" w:cs="宋体"/>
          <w:bCs/>
          <w:color w:val="auto"/>
          <w:kern w:val="0"/>
          <w:sz w:val="32"/>
          <w:szCs w:val="32"/>
          <w:u w:val="single"/>
        </w:rPr>
        <w:t xml:space="preserve">                 </w:t>
      </w:r>
    </w:p>
    <w:p>
      <w:pPr>
        <w:spacing w:line="360" w:lineRule="auto"/>
        <w:ind w:firstLine="1600" w:firstLineChars="500"/>
        <w:rPr>
          <w:rFonts w:hint="eastAsia" w:ascii="宋体" w:hAnsi="宋体" w:cs="宋体"/>
          <w:bCs/>
          <w:color w:val="auto"/>
          <w:kern w:val="0"/>
          <w:sz w:val="32"/>
          <w:szCs w:val="32"/>
        </w:rPr>
      </w:pPr>
      <w:r>
        <w:rPr>
          <w:rFonts w:hint="eastAsia" w:ascii="宋体" w:hAnsi="宋体" w:cs="宋体"/>
          <w:bCs/>
          <w:color w:val="auto"/>
          <w:kern w:val="0"/>
          <w:sz w:val="32"/>
          <w:szCs w:val="32"/>
        </w:rPr>
        <w:t>日  期：</w:t>
      </w:r>
      <w:r>
        <w:rPr>
          <w:rFonts w:hint="eastAsia" w:ascii="宋体" w:hAnsi="宋体" w:cs="宋体"/>
          <w:bCs/>
          <w:color w:val="auto"/>
          <w:kern w:val="0"/>
          <w:sz w:val="32"/>
          <w:szCs w:val="32"/>
          <w:u w:val="single"/>
        </w:rPr>
        <w:t xml:space="preserve">                 </w:t>
      </w:r>
    </w:p>
    <w:p>
      <w:pPr>
        <w:spacing w:line="600" w:lineRule="auto"/>
        <w:jc w:val="center"/>
        <w:rPr>
          <w:rFonts w:hint="eastAsia" w:ascii="宋体" w:hAnsi="宋体" w:cs="宋体"/>
          <w:b/>
          <w:color w:val="auto"/>
          <w:kern w:val="0"/>
          <w:sz w:val="24"/>
          <w:szCs w:val="24"/>
        </w:rPr>
      </w:pPr>
    </w:p>
    <w:p>
      <w:pPr>
        <w:pStyle w:val="12"/>
        <w:rPr>
          <w:rFonts w:hint="eastAsia" w:ascii="宋体" w:hAnsi="宋体" w:cs="宋体"/>
          <w:color w:val="auto"/>
          <w:kern w:val="0"/>
          <w:sz w:val="24"/>
        </w:rPr>
      </w:pPr>
    </w:p>
    <w:p>
      <w:pPr>
        <w:rPr>
          <w:rFonts w:hint="eastAsia" w:ascii="宋体" w:hAnsi="宋体" w:cs="宋体"/>
          <w:color w:val="auto"/>
          <w:sz w:val="24"/>
          <w:szCs w:val="24"/>
        </w:rPr>
      </w:pPr>
    </w:p>
    <w:p>
      <w:pPr>
        <w:spacing w:line="360" w:lineRule="auto"/>
        <w:rPr>
          <w:rFonts w:hint="eastAsia" w:ascii="宋体" w:hAnsi="宋体" w:cs="宋体"/>
          <w:bCs/>
          <w:color w:val="auto"/>
          <w:kern w:val="0"/>
          <w:sz w:val="24"/>
          <w:szCs w:val="24"/>
        </w:rPr>
      </w:pPr>
    </w:p>
    <w:p>
      <w:pPr>
        <w:widowControl/>
        <w:jc w:val="center"/>
        <w:rPr>
          <w:rFonts w:hint="eastAsia" w:ascii="宋体" w:hAnsi="宋体" w:cs="宋体"/>
          <w:b/>
          <w:bCs/>
          <w:color w:val="auto"/>
          <w:sz w:val="24"/>
          <w:szCs w:val="24"/>
        </w:rPr>
      </w:pPr>
      <w:r>
        <w:rPr>
          <w:rFonts w:hint="eastAsia" w:ascii="宋体" w:hAnsi="宋体" w:cs="宋体"/>
          <w:b/>
          <w:bCs/>
          <w:color w:val="auto"/>
          <w:sz w:val="24"/>
          <w:szCs w:val="24"/>
        </w:rPr>
        <w:br w:type="page"/>
      </w:r>
      <w:bookmarkEnd w:id="134"/>
      <w:bookmarkEnd w:id="135"/>
      <w:bookmarkEnd w:id="136"/>
      <w:bookmarkEnd w:id="137"/>
      <w:bookmarkEnd w:id="138"/>
      <w:bookmarkEnd w:id="139"/>
      <w:bookmarkEnd w:id="140"/>
      <w:bookmarkEnd w:id="141"/>
      <w:bookmarkEnd w:id="142"/>
      <w:bookmarkEnd w:id="143"/>
      <w:r>
        <w:rPr>
          <w:rFonts w:hint="eastAsia" w:ascii="宋体" w:hAnsi="宋体" w:cs="宋体"/>
          <w:b/>
          <w:bCs/>
          <w:color w:val="auto"/>
          <w:sz w:val="32"/>
          <w:szCs w:val="32"/>
        </w:rPr>
        <w:t>格式8 技术条款偏离表</w:t>
      </w:r>
    </w:p>
    <w:tbl>
      <w:tblPr>
        <w:tblStyle w:val="31"/>
        <w:tblW w:w="916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28"/>
        <w:gridCol w:w="1516"/>
        <w:gridCol w:w="2116"/>
        <w:gridCol w:w="1684"/>
        <w:gridCol w:w="2090"/>
        <w:gridCol w:w="83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pPr>
              <w:adjustRightInd w:val="0"/>
              <w:snapToGrid w:val="0"/>
              <w:spacing w:line="400" w:lineRule="exact"/>
              <w:jc w:val="center"/>
              <w:rPr>
                <w:rFonts w:hint="eastAsia" w:ascii="宋体" w:hAnsi="宋体" w:cs="宋体"/>
                <w:b/>
                <w:color w:val="auto"/>
                <w:sz w:val="24"/>
                <w:szCs w:val="24"/>
              </w:rPr>
            </w:pPr>
            <w:r>
              <w:rPr>
                <w:rFonts w:hint="eastAsia" w:ascii="宋体" w:hAnsi="宋体" w:cs="宋体"/>
                <w:b/>
                <w:color w:val="auto"/>
                <w:sz w:val="24"/>
                <w:szCs w:val="24"/>
              </w:rPr>
              <w:t>序号</w:t>
            </w:r>
          </w:p>
        </w:tc>
        <w:tc>
          <w:tcPr>
            <w:tcW w:w="1516" w:type="dxa"/>
            <w:noWrap/>
          </w:tcPr>
          <w:p>
            <w:pPr>
              <w:adjustRightInd w:val="0"/>
              <w:snapToGrid w:val="0"/>
              <w:spacing w:line="400" w:lineRule="exact"/>
              <w:jc w:val="center"/>
              <w:rPr>
                <w:rFonts w:hint="eastAsia" w:ascii="宋体" w:hAnsi="宋体" w:cs="宋体"/>
                <w:b/>
                <w:color w:val="auto"/>
                <w:sz w:val="24"/>
                <w:szCs w:val="24"/>
              </w:rPr>
            </w:pPr>
            <w:r>
              <w:rPr>
                <w:rFonts w:hint="eastAsia" w:ascii="宋体" w:hAnsi="宋体" w:cs="宋体"/>
                <w:b/>
                <w:color w:val="auto"/>
                <w:sz w:val="24"/>
                <w:szCs w:val="24"/>
              </w:rPr>
              <w:t>采购文件</w:t>
            </w:r>
          </w:p>
          <w:p>
            <w:pPr>
              <w:adjustRightInd w:val="0"/>
              <w:snapToGrid w:val="0"/>
              <w:spacing w:line="400" w:lineRule="exact"/>
              <w:jc w:val="center"/>
              <w:rPr>
                <w:rFonts w:hint="eastAsia" w:ascii="宋体" w:hAnsi="宋体" w:cs="宋体"/>
                <w:b/>
                <w:color w:val="auto"/>
                <w:sz w:val="24"/>
                <w:szCs w:val="24"/>
              </w:rPr>
            </w:pPr>
            <w:r>
              <w:rPr>
                <w:rFonts w:hint="eastAsia" w:ascii="宋体" w:hAnsi="宋体" w:cs="宋体"/>
                <w:b/>
                <w:color w:val="auto"/>
                <w:sz w:val="24"/>
                <w:szCs w:val="24"/>
              </w:rPr>
              <w:t>技术部分序号</w:t>
            </w:r>
          </w:p>
        </w:tc>
        <w:tc>
          <w:tcPr>
            <w:tcW w:w="2116" w:type="dxa"/>
            <w:noWrap/>
            <w:vAlign w:val="center"/>
          </w:tcPr>
          <w:p>
            <w:pPr>
              <w:adjustRightInd w:val="0"/>
              <w:snapToGrid w:val="0"/>
              <w:spacing w:line="400" w:lineRule="exact"/>
              <w:jc w:val="center"/>
              <w:rPr>
                <w:rFonts w:hint="eastAsia" w:ascii="宋体" w:hAnsi="宋体" w:cs="宋体"/>
                <w:b/>
                <w:color w:val="auto"/>
                <w:sz w:val="24"/>
                <w:szCs w:val="24"/>
              </w:rPr>
            </w:pPr>
            <w:r>
              <w:rPr>
                <w:rFonts w:hint="eastAsia" w:ascii="宋体" w:hAnsi="宋体" w:cs="宋体"/>
                <w:b/>
                <w:color w:val="auto"/>
                <w:sz w:val="24"/>
                <w:szCs w:val="24"/>
              </w:rPr>
              <w:t>采购文件</w:t>
            </w:r>
          </w:p>
          <w:p>
            <w:pPr>
              <w:adjustRightInd w:val="0"/>
              <w:snapToGrid w:val="0"/>
              <w:spacing w:line="400" w:lineRule="exact"/>
              <w:jc w:val="center"/>
              <w:rPr>
                <w:rFonts w:hint="eastAsia" w:ascii="宋体" w:hAnsi="宋体" w:cs="宋体"/>
                <w:b/>
                <w:color w:val="auto"/>
                <w:sz w:val="24"/>
                <w:szCs w:val="24"/>
              </w:rPr>
            </w:pPr>
            <w:r>
              <w:rPr>
                <w:rFonts w:hint="eastAsia" w:ascii="宋体" w:hAnsi="宋体" w:cs="宋体"/>
                <w:b/>
                <w:color w:val="auto"/>
                <w:sz w:val="24"/>
                <w:szCs w:val="24"/>
              </w:rPr>
              <w:t>技术部分内容要求</w:t>
            </w:r>
          </w:p>
        </w:tc>
        <w:tc>
          <w:tcPr>
            <w:tcW w:w="1684" w:type="dxa"/>
            <w:noWrap/>
            <w:vAlign w:val="center"/>
          </w:tcPr>
          <w:p>
            <w:pPr>
              <w:adjustRightInd w:val="0"/>
              <w:snapToGrid w:val="0"/>
              <w:spacing w:line="400" w:lineRule="exact"/>
              <w:jc w:val="center"/>
              <w:rPr>
                <w:rFonts w:hint="eastAsia" w:ascii="宋体" w:hAnsi="宋体" w:cs="宋体"/>
                <w:b/>
                <w:color w:val="auto"/>
                <w:sz w:val="24"/>
                <w:szCs w:val="24"/>
              </w:rPr>
            </w:pPr>
            <w:r>
              <w:rPr>
                <w:rFonts w:hint="eastAsia" w:ascii="宋体" w:hAnsi="宋体" w:cs="宋体"/>
                <w:b/>
                <w:color w:val="auto"/>
                <w:sz w:val="24"/>
                <w:szCs w:val="24"/>
              </w:rPr>
              <w:t>响应文件</w:t>
            </w:r>
          </w:p>
          <w:p>
            <w:pPr>
              <w:adjustRightInd w:val="0"/>
              <w:snapToGrid w:val="0"/>
              <w:spacing w:line="400" w:lineRule="exact"/>
              <w:jc w:val="center"/>
              <w:rPr>
                <w:rFonts w:hint="eastAsia" w:ascii="宋体" w:hAnsi="宋体" w:cs="宋体"/>
                <w:b/>
                <w:color w:val="auto"/>
                <w:sz w:val="24"/>
                <w:szCs w:val="24"/>
              </w:rPr>
            </w:pPr>
            <w:r>
              <w:rPr>
                <w:rFonts w:hint="eastAsia" w:ascii="宋体" w:hAnsi="宋体" w:cs="宋体"/>
                <w:b/>
                <w:color w:val="auto"/>
                <w:sz w:val="24"/>
                <w:szCs w:val="24"/>
              </w:rPr>
              <w:t>应答情况</w:t>
            </w:r>
          </w:p>
        </w:tc>
        <w:tc>
          <w:tcPr>
            <w:tcW w:w="2090" w:type="dxa"/>
            <w:noWrap/>
            <w:vAlign w:val="center"/>
          </w:tcPr>
          <w:p>
            <w:pPr>
              <w:adjustRightInd w:val="0"/>
              <w:snapToGrid w:val="0"/>
              <w:spacing w:line="400" w:lineRule="exact"/>
              <w:jc w:val="center"/>
              <w:rPr>
                <w:rFonts w:hint="eastAsia" w:ascii="宋体" w:hAnsi="宋体" w:cs="宋体"/>
                <w:b/>
                <w:color w:val="auto"/>
                <w:sz w:val="24"/>
                <w:szCs w:val="24"/>
              </w:rPr>
            </w:pPr>
            <w:r>
              <w:rPr>
                <w:rFonts w:hint="eastAsia" w:ascii="宋体" w:hAnsi="宋体" w:cs="宋体"/>
                <w:b/>
                <w:color w:val="auto"/>
                <w:sz w:val="24"/>
                <w:szCs w:val="24"/>
              </w:rPr>
              <w:t>偏离（无/正/负）</w:t>
            </w:r>
          </w:p>
        </w:tc>
        <w:tc>
          <w:tcPr>
            <w:tcW w:w="832" w:type="dxa"/>
            <w:noWrap/>
            <w:vAlign w:val="center"/>
          </w:tcPr>
          <w:p>
            <w:pPr>
              <w:adjustRightInd w:val="0"/>
              <w:snapToGrid w:val="0"/>
              <w:spacing w:line="400" w:lineRule="exact"/>
              <w:jc w:val="center"/>
              <w:rPr>
                <w:rFonts w:hint="eastAsia" w:ascii="宋体" w:hAnsi="宋体" w:cs="宋体"/>
                <w:b/>
                <w:color w:val="auto"/>
                <w:sz w:val="24"/>
                <w:szCs w:val="24"/>
              </w:rPr>
            </w:pPr>
            <w:r>
              <w:rPr>
                <w:rFonts w:hint="eastAsia" w:ascii="宋体" w:hAnsi="宋体" w:cs="宋体"/>
                <w:b/>
                <w:color w:val="auto"/>
                <w:sz w:val="24"/>
                <w:szCs w:val="24"/>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pPr>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1</w:t>
            </w:r>
          </w:p>
        </w:tc>
        <w:tc>
          <w:tcPr>
            <w:tcW w:w="1516" w:type="dxa"/>
            <w:noWrap/>
            <w:vAlign w:val="center"/>
          </w:tcPr>
          <w:p>
            <w:pPr>
              <w:adjustRightInd w:val="0"/>
              <w:snapToGrid w:val="0"/>
              <w:spacing w:line="400" w:lineRule="exact"/>
              <w:ind w:left="50" w:leftChars="24" w:right="55" w:rightChars="26"/>
              <w:jc w:val="center"/>
              <w:rPr>
                <w:rFonts w:hint="eastAsia" w:ascii="宋体" w:hAnsi="宋体" w:cs="宋体"/>
                <w:color w:val="auto"/>
                <w:sz w:val="24"/>
                <w:szCs w:val="24"/>
              </w:rPr>
            </w:pPr>
          </w:p>
        </w:tc>
        <w:tc>
          <w:tcPr>
            <w:tcW w:w="2116" w:type="dxa"/>
            <w:noWrap/>
            <w:vAlign w:val="center"/>
          </w:tcPr>
          <w:p>
            <w:pPr>
              <w:adjustRightInd w:val="0"/>
              <w:snapToGrid w:val="0"/>
              <w:spacing w:line="400" w:lineRule="exact"/>
              <w:ind w:left="50" w:leftChars="24" w:right="55" w:rightChars="26"/>
              <w:jc w:val="center"/>
              <w:rPr>
                <w:rFonts w:hint="eastAsia" w:ascii="宋体" w:hAnsi="宋体" w:cs="宋体"/>
                <w:color w:val="auto"/>
                <w:sz w:val="24"/>
                <w:szCs w:val="24"/>
              </w:rPr>
            </w:pPr>
          </w:p>
        </w:tc>
        <w:tc>
          <w:tcPr>
            <w:tcW w:w="1684" w:type="dxa"/>
            <w:noWrap/>
            <w:vAlign w:val="center"/>
          </w:tcPr>
          <w:p>
            <w:pPr>
              <w:adjustRightInd w:val="0"/>
              <w:snapToGrid w:val="0"/>
              <w:spacing w:line="400" w:lineRule="exact"/>
              <w:jc w:val="center"/>
              <w:rPr>
                <w:rFonts w:hint="eastAsia" w:ascii="宋体" w:hAnsi="宋体" w:cs="宋体"/>
                <w:color w:val="auto"/>
                <w:sz w:val="24"/>
                <w:szCs w:val="24"/>
              </w:rPr>
            </w:pPr>
          </w:p>
        </w:tc>
        <w:tc>
          <w:tcPr>
            <w:tcW w:w="2090" w:type="dxa"/>
            <w:noWrap/>
            <w:vAlign w:val="center"/>
          </w:tcPr>
          <w:p>
            <w:pPr>
              <w:adjustRightInd w:val="0"/>
              <w:snapToGrid w:val="0"/>
              <w:spacing w:line="400" w:lineRule="exact"/>
              <w:jc w:val="center"/>
              <w:rPr>
                <w:rFonts w:hint="eastAsia" w:ascii="宋体" w:hAnsi="宋体" w:cs="宋体"/>
                <w:color w:val="auto"/>
                <w:sz w:val="24"/>
                <w:szCs w:val="24"/>
              </w:rPr>
            </w:pPr>
          </w:p>
        </w:tc>
        <w:tc>
          <w:tcPr>
            <w:tcW w:w="832" w:type="dxa"/>
            <w:noWrap/>
            <w:vAlign w:val="center"/>
          </w:tcPr>
          <w:p>
            <w:pPr>
              <w:adjustRightInd w:val="0"/>
              <w:snapToGrid w:val="0"/>
              <w:spacing w:line="400" w:lineRule="exact"/>
              <w:jc w:val="center"/>
              <w:rPr>
                <w:rFonts w:hint="eastAsia" w:ascii="宋体" w:hAnsi="宋体" w:cs="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pPr>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2</w:t>
            </w:r>
          </w:p>
        </w:tc>
        <w:tc>
          <w:tcPr>
            <w:tcW w:w="1516" w:type="dxa"/>
            <w:noWrap/>
            <w:vAlign w:val="center"/>
          </w:tcPr>
          <w:p>
            <w:pPr>
              <w:adjustRightInd w:val="0"/>
              <w:snapToGrid w:val="0"/>
              <w:spacing w:line="400" w:lineRule="exact"/>
              <w:ind w:left="50" w:leftChars="24" w:right="55" w:rightChars="26"/>
              <w:jc w:val="center"/>
              <w:rPr>
                <w:rFonts w:hint="eastAsia" w:ascii="宋体" w:hAnsi="宋体" w:cs="宋体"/>
                <w:color w:val="auto"/>
                <w:sz w:val="24"/>
                <w:szCs w:val="24"/>
              </w:rPr>
            </w:pPr>
          </w:p>
        </w:tc>
        <w:tc>
          <w:tcPr>
            <w:tcW w:w="2116" w:type="dxa"/>
            <w:noWrap/>
            <w:vAlign w:val="center"/>
          </w:tcPr>
          <w:p>
            <w:pPr>
              <w:adjustRightInd w:val="0"/>
              <w:snapToGrid w:val="0"/>
              <w:spacing w:line="400" w:lineRule="exact"/>
              <w:ind w:left="50" w:leftChars="24" w:right="55" w:rightChars="26"/>
              <w:jc w:val="center"/>
              <w:rPr>
                <w:rFonts w:hint="eastAsia" w:ascii="宋体" w:hAnsi="宋体" w:cs="宋体"/>
                <w:color w:val="auto"/>
                <w:sz w:val="24"/>
                <w:szCs w:val="24"/>
              </w:rPr>
            </w:pPr>
          </w:p>
        </w:tc>
        <w:tc>
          <w:tcPr>
            <w:tcW w:w="1684" w:type="dxa"/>
            <w:noWrap/>
            <w:vAlign w:val="center"/>
          </w:tcPr>
          <w:p>
            <w:pPr>
              <w:adjustRightInd w:val="0"/>
              <w:snapToGrid w:val="0"/>
              <w:spacing w:line="400" w:lineRule="exact"/>
              <w:jc w:val="center"/>
              <w:rPr>
                <w:rFonts w:hint="eastAsia" w:ascii="宋体" w:hAnsi="宋体" w:cs="宋体"/>
                <w:color w:val="auto"/>
                <w:sz w:val="24"/>
                <w:szCs w:val="24"/>
              </w:rPr>
            </w:pPr>
          </w:p>
        </w:tc>
        <w:tc>
          <w:tcPr>
            <w:tcW w:w="2090" w:type="dxa"/>
            <w:noWrap/>
            <w:vAlign w:val="center"/>
          </w:tcPr>
          <w:p>
            <w:pPr>
              <w:adjustRightInd w:val="0"/>
              <w:snapToGrid w:val="0"/>
              <w:spacing w:line="400" w:lineRule="exact"/>
              <w:jc w:val="center"/>
              <w:rPr>
                <w:rFonts w:hint="eastAsia" w:ascii="宋体" w:hAnsi="宋体" w:cs="宋体"/>
                <w:color w:val="auto"/>
                <w:sz w:val="24"/>
                <w:szCs w:val="24"/>
              </w:rPr>
            </w:pPr>
          </w:p>
        </w:tc>
        <w:tc>
          <w:tcPr>
            <w:tcW w:w="832" w:type="dxa"/>
            <w:noWrap/>
            <w:vAlign w:val="center"/>
          </w:tcPr>
          <w:p>
            <w:pPr>
              <w:adjustRightInd w:val="0"/>
              <w:snapToGrid w:val="0"/>
              <w:spacing w:line="400" w:lineRule="exact"/>
              <w:jc w:val="center"/>
              <w:rPr>
                <w:rFonts w:hint="eastAsia" w:ascii="宋体" w:hAnsi="宋体" w:cs="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pPr>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3</w:t>
            </w:r>
          </w:p>
        </w:tc>
        <w:tc>
          <w:tcPr>
            <w:tcW w:w="1516" w:type="dxa"/>
            <w:noWrap/>
            <w:vAlign w:val="center"/>
          </w:tcPr>
          <w:p>
            <w:pPr>
              <w:adjustRightInd w:val="0"/>
              <w:snapToGrid w:val="0"/>
              <w:spacing w:line="400" w:lineRule="exact"/>
              <w:ind w:left="50" w:leftChars="24" w:right="55" w:rightChars="26"/>
              <w:jc w:val="center"/>
              <w:rPr>
                <w:rFonts w:hint="eastAsia" w:ascii="宋体" w:hAnsi="宋体" w:cs="宋体"/>
                <w:color w:val="auto"/>
                <w:sz w:val="24"/>
                <w:szCs w:val="24"/>
              </w:rPr>
            </w:pPr>
          </w:p>
        </w:tc>
        <w:tc>
          <w:tcPr>
            <w:tcW w:w="2116" w:type="dxa"/>
            <w:noWrap/>
            <w:vAlign w:val="center"/>
          </w:tcPr>
          <w:p>
            <w:pPr>
              <w:adjustRightInd w:val="0"/>
              <w:snapToGrid w:val="0"/>
              <w:spacing w:line="400" w:lineRule="exact"/>
              <w:ind w:left="50" w:leftChars="24" w:right="55" w:rightChars="26"/>
              <w:jc w:val="center"/>
              <w:rPr>
                <w:rFonts w:hint="eastAsia" w:ascii="宋体" w:hAnsi="宋体" w:cs="宋体"/>
                <w:color w:val="auto"/>
                <w:sz w:val="24"/>
                <w:szCs w:val="24"/>
              </w:rPr>
            </w:pPr>
          </w:p>
        </w:tc>
        <w:tc>
          <w:tcPr>
            <w:tcW w:w="1684" w:type="dxa"/>
            <w:noWrap/>
            <w:vAlign w:val="center"/>
          </w:tcPr>
          <w:p>
            <w:pPr>
              <w:adjustRightInd w:val="0"/>
              <w:snapToGrid w:val="0"/>
              <w:spacing w:line="400" w:lineRule="exact"/>
              <w:jc w:val="center"/>
              <w:rPr>
                <w:rFonts w:hint="eastAsia" w:ascii="宋体" w:hAnsi="宋体" w:cs="宋体"/>
                <w:color w:val="auto"/>
                <w:sz w:val="24"/>
                <w:szCs w:val="24"/>
              </w:rPr>
            </w:pPr>
          </w:p>
        </w:tc>
        <w:tc>
          <w:tcPr>
            <w:tcW w:w="2090" w:type="dxa"/>
            <w:noWrap/>
            <w:vAlign w:val="center"/>
          </w:tcPr>
          <w:p>
            <w:pPr>
              <w:adjustRightInd w:val="0"/>
              <w:snapToGrid w:val="0"/>
              <w:spacing w:line="400" w:lineRule="exact"/>
              <w:jc w:val="center"/>
              <w:rPr>
                <w:rFonts w:hint="eastAsia" w:ascii="宋体" w:hAnsi="宋体" w:cs="宋体"/>
                <w:color w:val="auto"/>
                <w:sz w:val="24"/>
                <w:szCs w:val="24"/>
              </w:rPr>
            </w:pPr>
          </w:p>
        </w:tc>
        <w:tc>
          <w:tcPr>
            <w:tcW w:w="832" w:type="dxa"/>
            <w:noWrap/>
            <w:vAlign w:val="center"/>
          </w:tcPr>
          <w:p>
            <w:pPr>
              <w:adjustRightInd w:val="0"/>
              <w:snapToGrid w:val="0"/>
              <w:spacing w:line="400" w:lineRule="exact"/>
              <w:jc w:val="center"/>
              <w:rPr>
                <w:rFonts w:hint="eastAsia" w:ascii="宋体" w:hAnsi="宋体" w:cs="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pPr>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4</w:t>
            </w:r>
          </w:p>
        </w:tc>
        <w:tc>
          <w:tcPr>
            <w:tcW w:w="1516" w:type="dxa"/>
            <w:noWrap/>
            <w:vAlign w:val="center"/>
          </w:tcPr>
          <w:p>
            <w:pPr>
              <w:adjustRightInd w:val="0"/>
              <w:snapToGrid w:val="0"/>
              <w:spacing w:line="400" w:lineRule="exact"/>
              <w:ind w:left="50" w:leftChars="24" w:right="55" w:rightChars="26"/>
              <w:jc w:val="center"/>
              <w:rPr>
                <w:rFonts w:hint="eastAsia" w:ascii="宋体" w:hAnsi="宋体" w:cs="宋体"/>
                <w:color w:val="auto"/>
                <w:sz w:val="24"/>
                <w:szCs w:val="24"/>
              </w:rPr>
            </w:pPr>
          </w:p>
        </w:tc>
        <w:tc>
          <w:tcPr>
            <w:tcW w:w="2116" w:type="dxa"/>
            <w:noWrap/>
            <w:vAlign w:val="center"/>
          </w:tcPr>
          <w:p>
            <w:pPr>
              <w:adjustRightInd w:val="0"/>
              <w:snapToGrid w:val="0"/>
              <w:spacing w:line="400" w:lineRule="exact"/>
              <w:ind w:left="50" w:leftChars="24" w:right="55" w:rightChars="26"/>
              <w:jc w:val="center"/>
              <w:rPr>
                <w:rFonts w:hint="eastAsia" w:ascii="宋体" w:hAnsi="宋体" w:cs="宋体"/>
                <w:color w:val="auto"/>
                <w:sz w:val="24"/>
                <w:szCs w:val="24"/>
              </w:rPr>
            </w:pPr>
          </w:p>
        </w:tc>
        <w:tc>
          <w:tcPr>
            <w:tcW w:w="1684" w:type="dxa"/>
            <w:noWrap/>
            <w:vAlign w:val="center"/>
          </w:tcPr>
          <w:p>
            <w:pPr>
              <w:adjustRightInd w:val="0"/>
              <w:snapToGrid w:val="0"/>
              <w:spacing w:line="400" w:lineRule="exact"/>
              <w:jc w:val="center"/>
              <w:rPr>
                <w:rFonts w:hint="eastAsia" w:ascii="宋体" w:hAnsi="宋体" w:cs="宋体"/>
                <w:color w:val="auto"/>
                <w:sz w:val="24"/>
                <w:szCs w:val="24"/>
              </w:rPr>
            </w:pPr>
          </w:p>
        </w:tc>
        <w:tc>
          <w:tcPr>
            <w:tcW w:w="2090" w:type="dxa"/>
            <w:noWrap/>
            <w:vAlign w:val="center"/>
          </w:tcPr>
          <w:p>
            <w:pPr>
              <w:adjustRightInd w:val="0"/>
              <w:snapToGrid w:val="0"/>
              <w:spacing w:line="400" w:lineRule="exact"/>
              <w:jc w:val="center"/>
              <w:rPr>
                <w:rFonts w:hint="eastAsia" w:ascii="宋体" w:hAnsi="宋体" w:cs="宋体"/>
                <w:color w:val="auto"/>
                <w:sz w:val="24"/>
                <w:szCs w:val="24"/>
              </w:rPr>
            </w:pPr>
          </w:p>
        </w:tc>
        <w:tc>
          <w:tcPr>
            <w:tcW w:w="832" w:type="dxa"/>
            <w:noWrap/>
            <w:vAlign w:val="center"/>
          </w:tcPr>
          <w:p>
            <w:pPr>
              <w:adjustRightInd w:val="0"/>
              <w:snapToGrid w:val="0"/>
              <w:spacing w:line="400" w:lineRule="exact"/>
              <w:jc w:val="center"/>
              <w:rPr>
                <w:rFonts w:hint="eastAsia" w:ascii="宋体" w:hAnsi="宋体" w:cs="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pPr>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5</w:t>
            </w:r>
          </w:p>
        </w:tc>
        <w:tc>
          <w:tcPr>
            <w:tcW w:w="1516" w:type="dxa"/>
            <w:noWrap/>
            <w:vAlign w:val="center"/>
          </w:tcPr>
          <w:p>
            <w:pPr>
              <w:adjustRightInd w:val="0"/>
              <w:snapToGrid w:val="0"/>
              <w:spacing w:line="400" w:lineRule="exact"/>
              <w:jc w:val="center"/>
              <w:rPr>
                <w:rFonts w:hint="eastAsia" w:ascii="宋体" w:hAnsi="宋体" w:cs="宋体"/>
                <w:color w:val="auto"/>
                <w:sz w:val="24"/>
                <w:szCs w:val="24"/>
              </w:rPr>
            </w:pPr>
          </w:p>
        </w:tc>
        <w:tc>
          <w:tcPr>
            <w:tcW w:w="2116" w:type="dxa"/>
            <w:noWrap/>
            <w:vAlign w:val="center"/>
          </w:tcPr>
          <w:p>
            <w:pPr>
              <w:adjustRightInd w:val="0"/>
              <w:snapToGrid w:val="0"/>
              <w:spacing w:line="400" w:lineRule="exact"/>
              <w:jc w:val="center"/>
              <w:rPr>
                <w:rFonts w:hint="eastAsia" w:ascii="宋体" w:hAnsi="宋体" w:cs="宋体"/>
                <w:color w:val="auto"/>
                <w:sz w:val="24"/>
                <w:szCs w:val="24"/>
              </w:rPr>
            </w:pPr>
          </w:p>
        </w:tc>
        <w:tc>
          <w:tcPr>
            <w:tcW w:w="1684" w:type="dxa"/>
            <w:noWrap/>
            <w:vAlign w:val="center"/>
          </w:tcPr>
          <w:p>
            <w:pPr>
              <w:adjustRightInd w:val="0"/>
              <w:snapToGrid w:val="0"/>
              <w:spacing w:line="400" w:lineRule="exact"/>
              <w:jc w:val="center"/>
              <w:rPr>
                <w:rFonts w:hint="eastAsia" w:ascii="宋体" w:hAnsi="宋体" w:cs="宋体"/>
                <w:color w:val="auto"/>
                <w:sz w:val="24"/>
                <w:szCs w:val="24"/>
              </w:rPr>
            </w:pPr>
          </w:p>
        </w:tc>
        <w:tc>
          <w:tcPr>
            <w:tcW w:w="2090" w:type="dxa"/>
            <w:noWrap/>
            <w:vAlign w:val="center"/>
          </w:tcPr>
          <w:p>
            <w:pPr>
              <w:adjustRightInd w:val="0"/>
              <w:snapToGrid w:val="0"/>
              <w:spacing w:line="400" w:lineRule="exact"/>
              <w:jc w:val="center"/>
              <w:rPr>
                <w:rFonts w:hint="eastAsia" w:ascii="宋体" w:hAnsi="宋体" w:cs="宋体"/>
                <w:color w:val="auto"/>
                <w:sz w:val="24"/>
                <w:szCs w:val="24"/>
              </w:rPr>
            </w:pPr>
          </w:p>
        </w:tc>
        <w:tc>
          <w:tcPr>
            <w:tcW w:w="832" w:type="dxa"/>
            <w:noWrap/>
            <w:vAlign w:val="center"/>
          </w:tcPr>
          <w:p>
            <w:pPr>
              <w:adjustRightInd w:val="0"/>
              <w:snapToGrid w:val="0"/>
              <w:spacing w:line="400" w:lineRule="exact"/>
              <w:jc w:val="center"/>
              <w:rPr>
                <w:rFonts w:hint="eastAsia" w:ascii="宋体" w:hAnsi="宋体" w:cs="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pPr>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w:t>
            </w:r>
          </w:p>
        </w:tc>
        <w:tc>
          <w:tcPr>
            <w:tcW w:w="1516" w:type="dxa"/>
            <w:noWrap/>
            <w:vAlign w:val="center"/>
          </w:tcPr>
          <w:p>
            <w:pPr>
              <w:adjustRightInd w:val="0"/>
              <w:snapToGrid w:val="0"/>
              <w:spacing w:line="400" w:lineRule="exact"/>
              <w:jc w:val="center"/>
              <w:rPr>
                <w:rFonts w:hint="eastAsia" w:ascii="宋体" w:hAnsi="宋体" w:cs="宋体"/>
                <w:color w:val="auto"/>
                <w:sz w:val="24"/>
                <w:szCs w:val="24"/>
              </w:rPr>
            </w:pPr>
          </w:p>
        </w:tc>
        <w:tc>
          <w:tcPr>
            <w:tcW w:w="2116" w:type="dxa"/>
            <w:noWrap/>
            <w:vAlign w:val="center"/>
          </w:tcPr>
          <w:p>
            <w:pPr>
              <w:adjustRightInd w:val="0"/>
              <w:snapToGrid w:val="0"/>
              <w:spacing w:line="400" w:lineRule="exact"/>
              <w:jc w:val="center"/>
              <w:rPr>
                <w:rFonts w:hint="eastAsia" w:ascii="宋体" w:hAnsi="宋体" w:cs="宋体"/>
                <w:color w:val="auto"/>
                <w:sz w:val="24"/>
                <w:szCs w:val="24"/>
              </w:rPr>
            </w:pPr>
          </w:p>
        </w:tc>
        <w:tc>
          <w:tcPr>
            <w:tcW w:w="1684" w:type="dxa"/>
            <w:noWrap/>
            <w:vAlign w:val="center"/>
          </w:tcPr>
          <w:p>
            <w:pPr>
              <w:adjustRightInd w:val="0"/>
              <w:snapToGrid w:val="0"/>
              <w:spacing w:line="400" w:lineRule="exact"/>
              <w:jc w:val="center"/>
              <w:rPr>
                <w:rFonts w:hint="eastAsia" w:ascii="宋体" w:hAnsi="宋体" w:cs="宋体"/>
                <w:color w:val="auto"/>
                <w:sz w:val="24"/>
                <w:szCs w:val="24"/>
              </w:rPr>
            </w:pPr>
          </w:p>
        </w:tc>
        <w:tc>
          <w:tcPr>
            <w:tcW w:w="2090" w:type="dxa"/>
            <w:noWrap/>
            <w:vAlign w:val="center"/>
          </w:tcPr>
          <w:p>
            <w:pPr>
              <w:adjustRightInd w:val="0"/>
              <w:snapToGrid w:val="0"/>
              <w:spacing w:line="400" w:lineRule="exact"/>
              <w:jc w:val="center"/>
              <w:rPr>
                <w:rFonts w:hint="eastAsia" w:ascii="宋体" w:hAnsi="宋体" w:cs="宋体"/>
                <w:color w:val="auto"/>
                <w:sz w:val="24"/>
                <w:szCs w:val="24"/>
              </w:rPr>
            </w:pPr>
          </w:p>
        </w:tc>
        <w:tc>
          <w:tcPr>
            <w:tcW w:w="832" w:type="dxa"/>
            <w:noWrap/>
            <w:vAlign w:val="center"/>
          </w:tcPr>
          <w:p>
            <w:pPr>
              <w:adjustRightInd w:val="0"/>
              <w:snapToGrid w:val="0"/>
              <w:spacing w:line="400" w:lineRule="exact"/>
              <w:jc w:val="center"/>
              <w:rPr>
                <w:rFonts w:hint="eastAsia" w:ascii="宋体" w:hAnsi="宋体" w:cs="宋体"/>
                <w:color w:val="auto"/>
                <w:sz w:val="24"/>
                <w:szCs w:val="24"/>
              </w:rPr>
            </w:pPr>
          </w:p>
        </w:tc>
      </w:tr>
    </w:tbl>
    <w:p>
      <w:pPr>
        <w:topLinePunct/>
        <w:autoSpaceDE w:val="0"/>
        <w:autoSpaceDN w:val="0"/>
        <w:spacing w:line="360" w:lineRule="auto"/>
        <w:rPr>
          <w:rFonts w:hint="eastAsia" w:ascii="宋体" w:hAnsi="宋体" w:cs="宋体"/>
          <w:color w:val="auto"/>
          <w:sz w:val="24"/>
          <w:szCs w:val="24"/>
        </w:rPr>
      </w:pPr>
      <w:r>
        <w:rPr>
          <w:rFonts w:hint="eastAsia" w:ascii="宋体" w:hAnsi="宋体" w:cs="宋体"/>
          <w:color w:val="auto"/>
          <w:sz w:val="24"/>
          <w:szCs w:val="24"/>
        </w:rPr>
        <w:t>特别说明：</w:t>
      </w:r>
    </w:p>
    <w:p>
      <w:pPr>
        <w:topLinePunct/>
        <w:autoSpaceDE w:val="0"/>
        <w:autoSpaceDN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1.请按照《采购文件-技术部分》内容要求，条对条应答。如有偏离，请在此表中应答为“正/负偏离”并说明偏离情况；</w:t>
      </w:r>
    </w:p>
    <w:p>
      <w:pPr>
        <w:topLinePunct/>
        <w:autoSpaceDE w:val="0"/>
        <w:autoSpaceDN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2.如《采购文件-技术部分》中有标注★号的，则为实质性要求，必须满足，如应答为“负偏离”，将导致响应无效。</w:t>
      </w:r>
    </w:p>
    <w:p>
      <w:pPr>
        <w:adjustRightInd w:val="0"/>
        <w:snapToGrid w:val="0"/>
        <w:spacing w:line="360" w:lineRule="auto"/>
        <w:ind w:firstLine="480" w:firstLineChars="200"/>
        <w:rPr>
          <w:rFonts w:hint="eastAsia" w:ascii="宋体" w:hAnsi="宋体" w:cs="宋体"/>
          <w:color w:val="auto"/>
          <w:sz w:val="24"/>
          <w:szCs w:val="24"/>
        </w:rPr>
      </w:pPr>
    </w:p>
    <w:p>
      <w:pPr>
        <w:pStyle w:val="43"/>
        <w:spacing w:after="156"/>
        <w:ind w:firstLine="480"/>
        <w:rPr>
          <w:rFonts w:hint="eastAsia" w:ascii="宋体" w:hAnsi="宋体" w:cs="宋体"/>
          <w:color w:val="auto"/>
          <w:sz w:val="24"/>
          <w:szCs w:val="24"/>
        </w:rPr>
      </w:pPr>
    </w:p>
    <w:p>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供应商</w:t>
      </w:r>
      <w:r>
        <w:rPr>
          <w:rFonts w:hint="eastAsia" w:ascii="宋体" w:hAnsi="宋体" w:cs="宋体"/>
          <w:color w:val="auto"/>
          <w:kern w:val="0"/>
          <w:sz w:val="24"/>
          <w:szCs w:val="24"/>
        </w:rPr>
        <w:t>（全称并加盖公章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kern w:val="0"/>
          <w:sz w:val="24"/>
          <w:szCs w:val="24"/>
        </w:rPr>
        <w:t>授权代表（签字或盖章）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日期：</w:t>
      </w:r>
      <w:r>
        <w:rPr>
          <w:rFonts w:hint="eastAsia" w:ascii="宋体" w:hAnsi="宋体" w:cs="宋体"/>
          <w:color w:val="auto"/>
          <w:sz w:val="24"/>
          <w:szCs w:val="24"/>
          <w:u w:val="single"/>
        </w:rPr>
        <w:t xml:space="preserve">                                 </w:t>
      </w:r>
    </w:p>
    <w:p>
      <w:pPr>
        <w:jc w:val="center"/>
        <w:rPr>
          <w:rFonts w:hint="eastAsia" w:ascii="宋体" w:hAnsi="宋体" w:cs="宋体"/>
          <w:color w:val="auto"/>
          <w:sz w:val="24"/>
          <w:szCs w:val="24"/>
        </w:rPr>
        <w:sectPr>
          <w:pgSz w:w="11906" w:h="16838"/>
          <w:pgMar w:top="1440" w:right="1752" w:bottom="1440" w:left="1752" w:header="851" w:footer="992" w:gutter="0"/>
          <w:cols w:space="720" w:num="1"/>
          <w:titlePg/>
          <w:docGrid w:type="lines" w:linePitch="312" w:charSpace="0"/>
        </w:sectPr>
      </w:pPr>
    </w:p>
    <w:p>
      <w:pPr>
        <w:widowControl/>
        <w:jc w:val="center"/>
        <w:rPr>
          <w:rFonts w:hint="eastAsia" w:ascii="宋体" w:hAnsi="宋体" w:cs="宋体"/>
          <w:b/>
          <w:bCs/>
          <w:color w:val="auto"/>
          <w:sz w:val="32"/>
          <w:szCs w:val="32"/>
        </w:rPr>
      </w:pPr>
      <w:r>
        <w:rPr>
          <w:rFonts w:hint="eastAsia" w:ascii="宋体" w:hAnsi="宋体" w:cs="宋体"/>
          <w:b/>
          <w:bCs/>
          <w:color w:val="auto"/>
          <w:sz w:val="32"/>
          <w:szCs w:val="32"/>
        </w:rPr>
        <w:t>格式9服务方案、实施方案及技术方案</w:t>
      </w:r>
    </w:p>
    <w:p>
      <w:pPr>
        <w:adjustRightInd w:val="0"/>
        <w:snapToGrid w:val="0"/>
        <w:spacing w:line="360" w:lineRule="auto"/>
        <w:jc w:val="center"/>
        <w:rPr>
          <w:rFonts w:hint="eastAsia" w:ascii="宋体" w:hAnsi="宋体" w:cs="宋体"/>
          <w:b/>
          <w:bCs/>
          <w:color w:val="auto"/>
          <w:sz w:val="24"/>
          <w:szCs w:val="24"/>
        </w:rPr>
      </w:pPr>
    </w:p>
    <w:p>
      <w:pPr>
        <w:adjustRightInd w:val="0"/>
        <w:snapToGrid w:val="0"/>
        <w:spacing w:line="360" w:lineRule="auto"/>
        <w:jc w:val="center"/>
        <w:rPr>
          <w:rFonts w:hint="eastAsia" w:ascii="宋体" w:hAnsi="宋体" w:cs="宋体"/>
          <w:color w:val="auto"/>
          <w:sz w:val="24"/>
          <w:szCs w:val="24"/>
        </w:rPr>
      </w:pPr>
      <w:r>
        <w:rPr>
          <w:rFonts w:hint="eastAsia" w:ascii="宋体" w:hAnsi="宋体" w:cs="宋体"/>
          <w:b/>
          <w:bCs/>
          <w:color w:val="auto"/>
          <w:sz w:val="24"/>
          <w:szCs w:val="24"/>
        </w:rPr>
        <w:t>服务方案说明</w:t>
      </w:r>
    </w:p>
    <w:p>
      <w:pPr>
        <w:spacing w:line="360" w:lineRule="auto"/>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服务类项目供应商应根据第六章规定编写服务方案说明。</w:t>
      </w:r>
    </w:p>
    <w:p>
      <w:pPr>
        <w:spacing w:line="360" w:lineRule="auto"/>
        <w:ind w:firstLine="480" w:firstLineChars="200"/>
        <w:jc w:val="left"/>
        <w:rPr>
          <w:rFonts w:hint="eastAsia" w:ascii="宋体" w:hAnsi="宋体" w:cs="宋体"/>
          <w:color w:val="auto"/>
          <w:kern w:val="0"/>
          <w:sz w:val="24"/>
          <w:szCs w:val="24"/>
        </w:rPr>
      </w:pPr>
    </w:p>
    <w:p>
      <w:pPr>
        <w:spacing w:line="360" w:lineRule="auto"/>
        <w:ind w:firstLine="480" w:firstLineChars="200"/>
        <w:jc w:val="left"/>
        <w:rPr>
          <w:rFonts w:hint="eastAsia" w:ascii="宋体" w:hAnsi="宋体" w:cs="宋体"/>
          <w:color w:val="auto"/>
          <w:kern w:val="0"/>
          <w:sz w:val="24"/>
          <w:szCs w:val="24"/>
        </w:rPr>
      </w:pPr>
    </w:p>
    <w:p>
      <w:pPr>
        <w:spacing w:line="360" w:lineRule="auto"/>
        <w:ind w:firstLine="480" w:firstLineChars="200"/>
        <w:jc w:val="left"/>
        <w:rPr>
          <w:rFonts w:hint="eastAsia" w:ascii="宋体" w:hAnsi="宋体" w:cs="宋体"/>
          <w:color w:val="auto"/>
          <w:kern w:val="0"/>
          <w:sz w:val="24"/>
          <w:szCs w:val="24"/>
        </w:rPr>
      </w:pPr>
    </w:p>
    <w:p>
      <w:pPr>
        <w:ind w:firstLine="480" w:firstLineChars="200"/>
        <w:rPr>
          <w:rFonts w:hint="eastAsia" w:ascii="宋体" w:hAnsi="宋体" w:cs="宋体"/>
          <w:color w:val="auto"/>
          <w:sz w:val="24"/>
          <w:szCs w:val="24"/>
        </w:rPr>
      </w:pPr>
    </w:p>
    <w:p>
      <w:pPr>
        <w:adjustRightInd w:val="0"/>
        <w:snapToGrid w:val="0"/>
        <w:spacing w:line="360" w:lineRule="auto"/>
        <w:jc w:val="center"/>
        <w:rPr>
          <w:rFonts w:hint="eastAsia" w:ascii="宋体" w:hAnsi="宋体" w:cs="宋体"/>
          <w:b/>
          <w:bCs/>
          <w:color w:val="auto"/>
          <w:sz w:val="24"/>
          <w:szCs w:val="24"/>
        </w:rPr>
      </w:pPr>
      <w:r>
        <w:rPr>
          <w:rFonts w:hint="eastAsia" w:ascii="宋体" w:hAnsi="宋体" w:cs="宋体"/>
          <w:b/>
          <w:bCs/>
          <w:color w:val="auto"/>
          <w:sz w:val="24"/>
          <w:szCs w:val="24"/>
        </w:rPr>
        <w:t>实施方案</w:t>
      </w:r>
    </w:p>
    <w:p>
      <w:pPr>
        <w:spacing w:line="360" w:lineRule="auto"/>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(示例略)</w:t>
      </w:r>
    </w:p>
    <w:p>
      <w:pPr>
        <w:ind w:firstLine="480" w:firstLineChars="200"/>
        <w:rPr>
          <w:rFonts w:hint="eastAsia" w:ascii="宋体" w:hAnsi="宋体" w:cs="宋体"/>
          <w:color w:val="auto"/>
          <w:sz w:val="24"/>
          <w:szCs w:val="24"/>
        </w:rPr>
      </w:pPr>
    </w:p>
    <w:p>
      <w:pPr>
        <w:adjustRightInd w:val="0"/>
        <w:snapToGrid w:val="0"/>
        <w:spacing w:line="360" w:lineRule="auto"/>
        <w:jc w:val="center"/>
        <w:rPr>
          <w:rFonts w:hint="eastAsia" w:ascii="宋体" w:hAnsi="宋体" w:cs="宋体"/>
          <w:b/>
          <w:bCs/>
          <w:color w:val="auto"/>
          <w:sz w:val="24"/>
          <w:szCs w:val="24"/>
        </w:rPr>
      </w:pPr>
      <w:r>
        <w:rPr>
          <w:rFonts w:hint="eastAsia" w:ascii="宋体" w:hAnsi="宋体" w:cs="宋体"/>
          <w:b/>
          <w:bCs/>
          <w:color w:val="auto"/>
          <w:sz w:val="24"/>
          <w:szCs w:val="24"/>
        </w:rPr>
        <w:t>技术方案</w:t>
      </w:r>
    </w:p>
    <w:p>
      <w:pPr>
        <w:spacing w:line="360" w:lineRule="auto"/>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(示例略)</w:t>
      </w:r>
    </w:p>
    <w:p>
      <w:pPr>
        <w:spacing w:line="360" w:lineRule="auto"/>
        <w:jc w:val="center"/>
        <w:rPr>
          <w:rFonts w:hint="eastAsia" w:ascii="宋体" w:hAnsi="宋体" w:cs="宋体"/>
          <w:b/>
          <w:bCs/>
          <w:color w:val="auto"/>
          <w:sz w:val="24"/>
          <w:szCs w:val="24"/>
        </w:rPr>
      </w:pPr>
      <w:r>
        <w:rPr>
          <w:rFonts w:hint="eastAsia" w:ascii="宋体" w:hAnsi="宋体" w:cs="宋体"/>
          <w:color w:val="auto"/>
          <w:kern w:val="0"/>
          <w:sz w:val="24"/>
          <w:szCs w:val="24"/>
        </w:rPr>
        <w:br w:type="page"/>
      </w:r>
      <w:r>
        <w:rPr>
          <w:rFonts w:hint="eastAsia" w:ascii="宋体" w:hAnsi="宋体" w:cs="宋体"/>
          <w:b/>
          <w:bCs/>
          <w:color w:val="auto"/>
          <w:sz w:val="32"/>
          <w:szCs w:val="32"/>
        </w:rPr>
        <w:t>格式10 技术力量一览表</w:t>
      </w:r>
    </w:p>
    <w:tbl>
      <w:tblPr>
        <w:tblStyle w:val="31"/>
        <w:tblW w:w="84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1356"/>
        <w:gridCol w:w="1187"/>
        <w:gridCol w:w="1189"/>
        <w:gridCol w:w="1275"/>
        <w:gridCol w:w="1243"/>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794"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b/>
                <w:color w:val="auto"/>
                <w:sz w:val="24"/>
                <w:szCs w:val="24"/>
              </w:rPr>
            </w:pPr>
            <w:r>
              <w:rPr>
                <w:rFonts w:hint="eastAsia" w:ascii="宋体" w:hAnsi="宋体" w:cs="宋体"/>
                <w:b/>
                <w:color w:val="auto"/>
                <w:sz w:val="24"/>
                <w:szCs w:val="24"/>
              </w:rPr>
              <w:t>序号</w:t>
            </w:r>
          </w:p>
        </w:tc>
        <w:tc>
          <w:tcPr>
            <w:tcW w:w="1356"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b/>
                <w:color w:val="auto"/>
                <w:sz w:val="24"/>
                <w:szCs w:val="24"/>
              </w:rPr>
            </w:pPr>
            <w:r>
              <w:rPr>
                <w:rFonts w:hint="eastAsia" w:ascii="宋体" w:hAnsi="宋体" w:cs="宋体"/>
                <w:b/>
                <w:color w:val="auto"/>
                <w:sz w:val="24"/>
                <w:szCs w:val="24"/>
              </w:rPr>
              <w:t>姓 名</w:t>
            </w:r>
          </w:p>
        </w:tc>
        <w:tc>
          <w:tcPr>
            <w:tcW w:w="1187"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b/>
                <w:color w:val="auto"/>
                <w:sz w:val="24"/>
                <w:szCs w:val="24"/>
              </w:rPr>
            </w:pPr>
            <w:r>
              <w:rPr>
                <w:rFonts w:hint="eastAsia" w:ascii="宋体" w:hAnsi="宋体" w:cs="宋体"/>
                <w:b/>
                <w:color w:val="auto"/>
                <w:sz w:val="24"/>
                <w:szCs w:val="24"/>
              </w:rPr>
              <w:t>技术职称</w:t>
            </w:r>
          </w:p>
        </w:tc>
        <w:tc>
          <w:tcPr>
            <w:tcW w:w="1189"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b/>
                <w:color w:val="auto"/>
                <w:sz w:val="24"/>
                <w:szCs w:val="24"/>
              </w:rPr>
            </w:pPr>
            <w:r>
              <w:rPr>
                <w:rFonts w:hint="eastAsia" w:ascii="宋体" w:hAnsi="宋体" w:cs="宋体"/>
                <w:b/>
                <w:color w:val="auto"/>
                <w:sz w:val="24"/>
                <w:szCs w:val="24"/>
              </w:rPr>
              <w:t>人员级别</w:t>
            </w:r>
          </w:p>
        </w:tc>
        <w:tc>
          <w:tcPr>
            <w:tcW w:w="1275"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b/>
                <w:color w:val="auto"/>
                <w:sz w:val="24"/>
                <w:szCs w:val="24"/>
              </w:rPr>
            </w:pPr>
            <w:r>
              <w:rPr>
                <w:rFonts w:hint="eastAsia" w:ascii="宋体" w:hAnsi="宋体" w:cs="宋体"/>
                <w:b/>
                <w:color w:val="auto"/>
                <w:sz w:val="24"/>
                <w:szCs w:val="24"/>
              </w:rPr>
              <w:t>工作年限</w:t>
            </w:r>
          </w:p>
        </w:tc>
        <w:tc>
          <w:tcPr>
            <w:tcW w:w="1243"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b/>
                <w:color w:val="auto"/>
                <w:sz w:val="24"/>
                <w:szCs w:val="24"/>
              </w:rPr>
            </w:pPr>
            <w:r>
              <w:rPr>
                <w:rFonts w:hint="eastAsia" w:ascii="宋体" w:hAnsi="宋体" w:cs="宋体"/>
                <w:b/>
                <w:color w:val="auto"/>
                <w:sz w:val="24"/>
                <w:szCs w:val="24"/>
              </w:rPr>
              <w:t>本项目中担任职务</w:t>
            </w:r>
          </w:p>
        </w:tc>
        <w:tc>
          <w:tcPr>
            <w:tcW w:w="1440"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b/>
                <w:color w:val="auto"/>
                <w:sz w:val="24"/>
                <w:szCs w:val="24"/>
              </w:rPr>
            </w:pPr>
            <w:r>
              <w:rPr>
                <w:rFonts w:hint="eastAsia" w:ascii="宋体" w:hAnsi="宋体" w:cs="宋体"/>
                <w:b/>
                <w:color w:val="auto"/>
                <w:sz w:val="24"/>
                <w:szCs w:val="24"/>
              </w:rPr>
              <w:t>认证情况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84" w:type="dxa"/>
            <w:gridSpan w:val="7"/>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left"/>
              <w:rPr>
                <w:rFonts w:hint="default" w:ascii="宋体" w:hAnsi="宋体" w:eastAsia="宋体" w:cs="宋体"/>
                <w:color w:val="auto"/>
                <w:sz w:val="24"/>
                <w:szCs w:val="24"/>
                <w:lang w:val="en-US" w:eastAsia="zh-CN"/>
              </w:rPr>
            </w:pPr>
            <w:r>
              <w:rPr>
                <w:rFonts w:hint="eastAsia" w:ascii="宋体" w:hAnsi="宋体" w:cs="宋体"/>
                <w:color w:val="auto"/>
                <w:sz w:val="24"/>
                <w:szCs w:val="24"/>
              </w:rPr>
              <w:t>一、项目</w:t>
            </w:r>
            <w:r>
              <w:rPr>
                <w:rFonts w:hint="eastAsia" w:ascii="宋体" w:hAnsi="宋体" w:cs="宋体"/>
                <w:color w:val="auto"/>
                <w:sz w:val="24"/>
                <w:szCs w:val="24"/>
                <w:lang w:val="en-US" w:eastAsia="zh-CN"/>
              </w:rPr>
              <w:t>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4"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1</w:t>
            </w:r>
          </w:p>
        </w:tc>
        <w:tc>
          <w:tcPr>
            <w:tcW w:w="1356"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187"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189"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243"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440"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w:t>
            </w:r>
          </w:p>
        </w:tc>
        <w:tc>
          <w:tcPr>
            <w:tcW w:w="1356"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187"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189"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243"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440"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4" w:type="dxa"/>
            <w:gridSpan w:val="7"/>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left"/>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1</w:t>
            </w:r>
          </w:p>
        </w:tc>
        <w:tc>
          <w:tcPr>
            <w:tcW w:w="1356"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187"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189"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243"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440"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w:t>
            </w:r>
          </w:p>
        </w:tc>
        <w:tc>
          <w:tcPr>
            <w:tcW w:w="1356"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187"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189"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243"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440"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4" w:type="dxa"/>
            <w:gridSpan w:val="7"/>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left"/>
              <w:rPr>
                <w:rFonts w:hint="eastAsia" w:ascii="宋体" w:hAnsi="宋体" w:cs="宋体"/>
                <w:color w:val="auto"/>
                <w:sz w:val="24"/>
                <w:szCs w:val="24"/>
              </w:rPr>
            </w:pPr>
            <w:r>
              <w:rPr>
                <w:rFonts w:hint="eastAsia" w:ascii="宋体" w:hAnsi="宋体" w:cs="宋体"/>
                <w:color w:val="auto"/>
                <w:sz w:val="24"/>
                <w:szCs w:val="24"/>
              </w:rPr>
              <w:t>二、项目团队其他人员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1</w:t>
            </w:r>
          </w:p>
        </w:tc>
        <w:tc>
          <w:tcPr>
            <w:tcW w:w="1356"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rPr>
                <w:rFonts w:hint="eastAsia" w:ascii="宋体" w:hAnsi="宋体" w:cs="宋体"/>
                <w:color w:val="auto"/>
                <w:sz w:val="24"/>
                <w:szCs w:val="24"/>
              </w:rPr>
            </w:pPr>
          </w:p>
        </w:tc>
        <w:tc>
          <w:tcPr>
            <w:tcW w:w="1187"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189"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243"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440"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2</w:t>
            </w:r>
          </w:p>
        </w:tc>
        <w:tc>
          <w:tcPr>
            <w:tcW w:w="1356"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187"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189"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243"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440"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3</w:t>
            </w:r>
          </w:p>
        </w:tc>
        <w:tc>
          <w:tcPr>
            <w:tcW w:w="1356"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187"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189"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243"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440"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4</w:t>
            </w:r>
          </w:p>
        </w:tc>
        <w:tc>
          <w:tcPr>
            <w:tcW w:w="1356"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187"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189"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243"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440"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5</w:t>
            </w:r>
          </w:p>
        </w:tc>
        <w:tc>
          <w:tcPr>
            <w:tcW w:w="1356"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187"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189"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243"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440"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6</w:t>
            </w:r>
          </w:p>
        </w:tc>
        <w:tc>
          <w:tcPr>
            <w:tcW w:w="1356"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187"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189"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243"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440"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7</w:t>
            </w:r>
          </w:p>
        </w:tc>
        <w:tc>
          <w:tcPr>
            <w:tcW w:w="1356"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187"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189"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243"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440"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8</w:t>
            </w:r>
          </w:p>
        </w:tc>
        <w:tc>
          <w:tcPr>
            <w:tcW w:w="1356"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187"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189"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243"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440"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w:t>
            </w:r>
          </w:p>
        </w:tc>
        <w:tc>
          <w:tcPr>
            <w:tcW w:w="1356"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187"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189"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243"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440"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4" w:type="dxa"/>
            <w:gridSpan w:val="7"/>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left"/>
              <w:rPr>
                <w:rFonts w:hint="eastAsia" w:ascii="宋体" w:hAnsi="宋体" w:cs="宋体"/>
                <w:color w:val="auto"/>
                <w:sz w:val="24"/>
                <w:szCs w:val="24"/>
              </w:rPr>
            </w:pPr>
            <w:r>
              <w:rPr>
                <w:rFonts w:hint="eastAsia" w:ascii="宋体" w:hAnsi="宋体" w:cs="宋体"/>
                <w:color w:val="auto"/>
                <w:sz w:val="24"/>
                <w:szCs w:val="24"/>
              </w:rPr>
              <w:t>三、XX人员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vAlign w:val="center"/>
          </w:tcPr>
          <w:p>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1</w:t>
            </w:r>
          </w:p>
        </w:tc>
        <w:tc>
          <w:tcPr>
            <w:tcW w:w="1356" w:type="dxa"/>
            <w:vAlign w:val="center"/>
          </w:tcPr>
          <w:p>
            <w:pPr>
              <w:adjustRightInd w:val="0"/>
              <w:spacing w:line="400" w:lineRule="exact"/>
              <w:jc w:val="center"/>
              <w:rPr>
                <w:rFonts w:hint="eastAsia" w:ascii="宋体" w:hAnsi="宋体" w:cs="宋体"/>
                <w:color w:val="auto"/>
                <w:sz w:val="24"/>
                <w:szCs w:val="24"/>
              </w:rPr>
            </w:pPr>
          </w:p>
        </w:tc>
        <w:tc>
          <w:tcPr>
            <w:tcW w:w="1187" w:type="dxa"/>
            <w:vAlign w:val="center"/>
          </w:tcPr>
          <w:p>
            <w:pPr>
              <w:adjustRightInd w:val="0"/>
              <w:spacing w:line="400" w:lineRule="exact"/>
              <w:jc w:val="center"/>
              <w:rPr>
                <w:rFonts w:hint="eastAsia" w:ascii="宋体" w:hAnsi="宋体" w:cs="宋体"/>
                <w:color w:val="auto"/>
                <w:sz w:val="24"/>
                <w:szCs w:val="24"/>
              </w:rPr>
            </w:pPr>
          </w:p>
        </w:tc>
        <w:tc>
          <w:tcPr>
            <w:tcW w:w="1189" w:type="dxa"/>
            <w:vAlign w:val="center"/>
          </w:tcPr>
          <w:p>
            <w:pPr>
              <w:adjustRightInd w:val="0"/>
              <w:spacing w:line="400" w:lineRule="exact"/>
              <w:jc w:val="center"/>
              <w:rPr>
                <w:rFonts w:hint="eastAsia" w:ascii="宋体" w:hAnsi="宋体" w:cs="宋体"/>
                <w:color w:val="auto"/>
                <w:sz w:val="24"/>
                <w:szCs w:val="24"/>
              </w:rPr>
            </w:pPr>
          </w:p>
        </w:tc>
        <w:tc>
          <w:tcPr>
            <w:tcW w:w="1275" w:type="dxa"/>
            <w:vAlign w:val="center"/>
          </w:tcPr>
          <w:p>
            <w:pPr>
              <w:adjustRightInd w:val="0"/>
              <w:spacing w:line="400" w:lineRule="exact"/>
              <w:jc w:val="center"/>
              <w:rPr>
                <w:rFonts w:hint="eastAsia" w:ascii="宋体" w:hAnsi="宋体" w:cs="宋体"/>
                <w:color w:val="auto"/>
                <w:sz w:val="24"/>
                <w:szCs w:val="24"/>
              </w:rPr>
            </w:pPr>
          </w:p>
        </w:tc>
        <w:tc>
          <w:tcPr>
            <w:tcW w:w="1243" w:type="dxa"/>
            <w:vAlign w:val="center"/>
          </w:tcPr>
          <w:p>
            <w:pPr>
              <w:adjustRightInd w:val="0"/>
              <w:spacing w:line="400" w:lineRule="exact"/>
              <w:jc w:val="center"/>
              <w:rPr>
                <w:rFonts w:hint="eastAsia" w:ascii="宋体" w:hAnsi="宋体" w:cs="宋体"/>
                <w:color w:val="auto"/>
                <w:sz w:val="24"/>
                <w:szCs w:val="24"/>
              </w:rPr>
            </w:pPr>
          </w:p>
        </w:tc>
        <w:tc>
          <w:tcPr>
            <w:tcW w:w="1440" w:type="dxa"/>
            <w:vAlign w:val="center"/>
          </w:tcPr>
          <w:p>
            <w:pPr>
              <w:adjustRightInd w:val="0"/>
              <w:spacing w:line="400" w:lineRule="exact"/>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vAlign w:val="center"/>
          </w:tcPr>
          <w:p>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2</w:t>
            </w:r>
          </w:p>
        </w:tc>
        <w:tc>
          <w:tcPr>
            <w:tcW w:w="1356" w:type="dxa"/>
            <w:vAlign w:val="center"/>
          </w:tcPr>
          <w:p>
            <w:pPr>
              <w:adjustRightInd w:val="0"/>
              <w:spacing w:line="400" w:lineRule="exact"/>
              <w:jc w:val="center"/>
              <w:rPr>
                <w:rFonts w:hint="eastAsia" w:ascii="宋体" w:hAnsi="宋体" w:cs="宋体"/>
                <w:color w:val="auto"/>
                <w:sz w:val="24"/>
                <w:szCs w:val="24"/>
              </w:rPr>
            </w:pPr>
          </w:p>
        </w:tc>
        <w:tc>
          <w:tcPr>
            <w:tcW w:w="1187" w:type="dxa"/>
            <w:vAlign w:val="center"/>
          </w:tcPr>
          <w:p>
            <w:pPr>
              <w:adjustRightInd w:val="0"/>
              <w:spacing w:line="400" w:lineRule="exact"/>
              <w:jc w:val="center"/>
              <w:rPr>
                <w:rFonts w:hint="eastAsia" w:ascii="宋体" w:hAnsi="宋体" w:cs="宋体"/>
                <w:color w:val="auto"/>
                <w:sz w:val="24"/>
                <w:szCs w:val="24"/>
              </w:rPr>
            </w:pPr>
          </w:p>
        </w:tc>
        <w:tc>
          <w:tcPr>
            <w:tcW w:w="1189" w:type="dxa"/>
            <w:vAlign w:val="center"/>
          </w:tcPr>
          <w:p>
            <w:pPr>
              <w:adjustRightInd w:val="0"/>
              <w:spacing w:line="400" w:lineRule="exact"/>
              <w:jc w:val="center"/>
              <w:rPr>
                <w:rFonts w:hint="eastAsia" w:ascii="宋体" w:hAnsi="宋体" w:cs="宋体"/>
                <w:color w:val="auto"/>
                <w:sz w:val="24"/>
                <w:szCs w:val="24"/>
              </w:rPr>
            </w:pPr>
          </w:p>
        </w:tc>
        <w:tc>
          <w:tcPr>
            <w:tcW w:w="1275" w:type="dxa"/>
            <w:vAlign w:val="center"/>
          </w:tcPr>
          <w:p>
            <w:pPr>
              <w:adjustRightInd w:val="0"/>
              <w:spacing w:line="400" w:lineRule="exact"/>
              <w:jc w:val="center"/>
              <w:rPr>
                <w:rFonts w:hint="eastAsia" w:ascii="宋体" w:hAnsi="宋体" w:cs="宋体"/>
                <w:color w:val="auto"/>
                <w:sz w:val="24"/>
                <w:szCs w:val="24"/>
              </w:rPr>
            </w:pPr>
          </w:p>
        </w:tc>
        <w:tc>
          <w:tcPr>
            <w:tcW w:w="1243" w:type="dxa"/>
            <w:vAlign w:val="center"/>
          </w:tcPr>
          <w:p>
            <w:pPr>
              <w:adjustRightInd w:val="0"/>
              <w:spacing w:line="400" w:lineRule="exact"/>
              <w:jc w:val="center"/>
              <w:rPr>
                <w:rFonts w:hint="eastAsia" w:ascii="宋体" w:hAnsi="宋体" w:cs="宋体"/>
                <w:color w:val="auto"/>
                <w:sz w:val="24"/>
                <w:szCs w:val="24"/>
              </w:rPr>
            </w:pPr>
          </w:p>
        </w:tc>
        <w:tc>
          <w:tcPr>
            <w:tcW w:w="1440" w:type="dxa"/>
            <w:vAlign w:val="center"/>
          </w:tcPr>
          <w:p>
            <w:pPr>
              <w:adjustRightInd w:val="0"/>
              <w:spacing w:line="400" w:lineRule="exact"/>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vAlign w:val="center"/>
          </w:tcPr>
          <w:p>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w:t>
            </w:r>
          </w:p>
        </w:tc>
        <w:tc>
          <w:tcPr>
            <w:tcW w:w="1356" w:type="dxa"/>
            <w:vAlign w:val="center"/>
          </w:tcPr>
          <w:p>
            <w:pPr>
              <w:adjustRightInd w:val="0"/>
              <w:spacing w:line="400" w:lineRule="exact"/>
              <w:jc w:val="center"/>
              <w:rPr>
                <w:rFonts w:hint="eastAsia" w:ascii="宋体" w:hAnsi="宋体" w:cs="宋体"/>
                <w:color w:val="auto"/>
                <w:sz w:val="24"/>
                <w:szCs w:val="24"/>
              </w:rPr>
            </w:pPr>
          </w:p>
        </w:tc>
        <w:tc>
          <w:tcPr>
            <w:tcW w:w="1187" w:type="dxa"/>
            <w:vAlign w:val="center"/>
          </w:tcPr>
          <w:p>
            <w:pPr>
              <w:adjustRightInd w:val="0"/>
              <w:spacing w:line="400" w:lineRule="exact"/>
              <w:jc w:val="center"/>
              <w:rPr>
                <w:rFonts w:hint="eastAsia" w:ascii="宋体" w:hAnsi="宋体" w:cs="宋体"/>
                <w:color w:val="auto"/>
                <w:sz w:val="24"/>
                <w:szCs w:val="24"/>
              </w:rPr>
            </w:pPr>
          </w:p>
        </w:tc>
        <w:tc>
          <w:tcPr>
            <w:tcW w:w="1189" w:type="dxa"/>
            <w:vAlign w:val="center"/>
          </w:tcPr>
          <w:p>
            <w:pPr>
              <w:adjustRightInd w:val="0"/>
              <w:spacing w:line="400" w:lineRule="exact"/>
              <w:jc w:val="center"/>
              <w:rPr>
                <w:rFonts w:hint="eastAsia" w:ascii="宋体" w:hAnsi="宋体" w:cs="宋体"/>
                <w:color w:val="auto"/>
                <w:sz w:val="24"/>
                <w:szCs w:val="24"/>
              </w:rPr>
            </w:pPr>
          </w:p>
        </w:tc>
        <w:tc>
          <w:tcPr>
            <w:tcW w:w="1275" w:type="dxa"/>
            <w:vAlign w:val="center"/>
          </w:tcPr>
          <w:p>
            <w:pPr>
              <w:adjustRightInd w:val="0"/>
              <w:spacing w:line="400" w:lineRule="exact"/>
              <w:jc w:val="center"/>
              <w:rPr>
                <w:rFonts w:hint="eastAsia" w:ascii="宋体" w:hAnsi="宋体" w:cs="宋体"/>
                <w:color w:val="auto"/>
                <w:sz w:val="24"/>
                <w:szCs w:val="24"/>
              </w:rPr>
            </w:pPr>
          </w:p>
        </w:tc>
        <w:tc>
          <w:tcPr>
            <w:tcW w:w="1243" w:type="dxa"/>
            <w:vAlign w:val="center"/>
          </w:tcPr>
          <w:p>
            <w:pPr>
              <w:adjustRightInd w:val="0"/>
              <w:spacing w:line="400" w:lineRule="exact"/>
              <w:jc w:val="center"/>
              <w:rPr>
                <w:rFonts w:hint="eastAsia" w:ascii="宋体" w:hAnsi="宋体" w:cs="宋体"/>
                <w:color w:val="auto"/>
                <w:sz w:val="24"/>
                <w:szCs w:val="24"/>
              </w:rPr>
            </w:pPr>
          </w:p>
        </w:tc>
        <w:tc>
          <w:tcPr>
            <w:tcW w:w="1440" w:type="dxa"/>
            <w:vAlign w:val="center"/>
          </w:tcPr>
          <w:p>
            <w:pPr>
              <w:adjustRightInd w:val="0"/>
              <w:spacing w:line="400" w:lineRule="exact"/>
              <w:jc w:val="center"/>
              <w:rPr>
                <w:rFonts w:hint="eastAsia" w:ascii="宋体" w:hAnsi="宋体" w:cs="宋体"/>
                <w:color w:val="auto"/>
                <w:sz w:val="24"/>
                <w:szCs w:val="24"/>
              </w:rPr>
            </w:pPr>
          </w:p>
        </w:tc>
      </w:tr>
    </w:tbl>
    <w:p>
      <w:pPr>
        <w:topLinePunct/>
        <w:autoSpaceDE w:val="0"/>
        <w:autoSpaceDN w:val="0"/>
        <w:spacing w:line="460" w:lineRule="exact"/>
        <w:rPr>
          <w:rFonts w:hint="eastAsia" w:ascii="宋体" w:hAnsi="宋体" w:cs="宋体"/>
          <w:bCs/>
          <w:color w:val="auto"/>
          <w:w w:val="150"/>
          <w:sz w:val="24"/>
          <w:szCs w:val="24"/>
          <w:highlight w:val="green"/>
          <w:shd w:val="clear" w:color="auto" w:fill="FFFF00"/>
        </w:rPr>
      </w:pPr>
    </w:p>
    <w:p>
      <w:pPr>
        <w:topLinePunct/>
        <w:autoSpaceDE w:val="0"/>
        <w:autoSpaceDN w:val="0"/>
        <w:spacing w:line="460" w:lineRule="exact"/>
        <w:jc w:val="center"/>
        <w:rPr>
          <w:rFonts w:hint="eastAsia" w:ascii="宋体" w:hAnsi="宋体" w:cs="宋体"/>
          <w:b/>
          <w:bCs/>
          <w:color w:val="auto"/>
          <w:sz w:val="24"/>
          <w:szCs w:val="24"/>
        </w:rPr>
      </w:pPr>
      <w:r>
        <w:rPr>
          <w:rFonts w:hint="eastAsia" w:ascii="宋体" w:hAnsi="宋体" w:cs="宋体"/>
          <w:b/>
          <w:color w:val="auto"/>
          <w:sz w:val="24"/>
          <w:szCs w:val="24"/>
        </w:rPr>
        <w:br w:type="page"/>
      </w:r>
      <w:r>
        <w:rPr>
          <w:rFonts w:hint="eastAsia" w:ascii="宋体" w:hAnsi="宋体" w:cs="宋体"/>
          <w:b/>
          <w:bCs/>
          <w:color w:val="auto"/>
          <w:sz w:val="32"/>
          <w:szCs w:val="32"/>
        </w:rPr>
        <w:t>格式11 技术人员简历表</w:t>
      </w:r>
    </w:p>
    <w:tbl>
      <w:tblPr>
        <w:tblStyle w:val="31"/>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713"/>
        <w:gridCol w:w="1505"/>
        <w:gridCol w:w="1388"/>
        <w:gridCol w:w="1796"/>
        <w:gridCol w:w="1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63"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姓   名</w:t>
            </w:r>
          </w:p>
        </w:tc>
        <w:tc>
          <w:tcPr>
            <w:tcW w:w="1714"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hint="eastAsia" w:ascii="宋体" w:hAnsi="宋体" w:cs="宋体"/>
                <w:color w:val="auto"/>
                <w:sz w:val="24"/>
                <w:szCs w:val="24"/>
              </w:rPr>
            </w:pPr>
          </w:p>
        </w:tc>
        <w:tc>
          <w:tcPr>
            <w:tcW w:w="1506"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性    别</w:t>
            </w:r>
          </w:p>
        </w:tc>
        <w:tc>
          <w:tcPr>
            <w:tcW w:w="1385"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hint="eastAsia" w:ascii="宋体" w:hAnsi="宋体" w:cs="宋体"/>
                <w:color w:val="auto"/>
                <w:sz w:val="24"/>
                <w:szCs w:val="24"/>
              </w:rPr>
            </w:pPr>
          </w:p>
        </w:tc>
        <w:tc>
          <w:tcPr>
            <w:tcW w:w="1797"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出生日期</w:t>
            </w: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63"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学   历</w:t>
            </w:r>
          </w:p>
        </w:tc>
        <w:tc>
          <w:tcPr>
            <w:tcW w:w="1714"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hint="eastAsia" w:ascii="宋体" w:hAnsi="宋体" w:cs="宋体"/>
                <w:color w:val="auto"/>
                <w:sz w:val="24"/>
                <w:szCs w:val="24"/>
              </w:rPr>
            </w:pPr>
          </w:p>
        </w:tc>
        <w:tc>
          <w:tcPr>
            <w:tcW w:w="1506"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毕业学校</w:t>
            </w:r>
          </w:p>
        </w:tc>
        <w:tc>
          <w:tcPr>
            <w:tcW w:w="1385"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hint="eastAsia" w:ascii="宋体" w:hAnsi="宋体" w:cs="宋体"/>
                <w:color w:val="auto"/>
                <w:sz w:val="24"/>
                <w:szCs w:val="24"/>
              </w:rPr>
            </w:pPr>
          </w:p>
        </w:tc>
        <w:tc>
          <w:tcPr>
            <w:tcW w:w="1797"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技术职称</w:t>
            </w: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63"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公司职务</w:t>
            </w:r>
          </w:p>
        </w:tc>
        <w:tc>
          <w:tcPr>
            <w:tcW w:w="1714"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hint="eastAsia" w:ascii="宋体" w:hAnsi="宋体" w:cs="宋体"/>
                <w:color w:val="auto"/>
                <w:sz w:val="24"/>
                <w:szCs w:val="24"/>
              </w:rPr>
            </w:pPr>
          </w:p>
        </w:tc>
        <w:tc>
          <w:tcPr>
            <w:tcW w:w="1506"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任职时间</w:t>
            </w:r>
          </w:p>
        </w:tc>
        <w:tc>
          <w:tcPr>
            <w:tcW w:w="1385"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hint="eastAsia" w:ascii="宋体" w:hAnsi="宋体" w:cs="宋体"/>
                <w:color w:val="auto"/>
                <w:sz w:val="24"/>
                <w:szCs w:val="24"/>
              </w:rPr>
            </w:pPr>
          </w:p>
        </w:tc>
        <w:tc>
          <w:tcPr>
            <w:tcW w:w="1797"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本项目任职</w:t>
            </w: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63"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人员级别</w:t>
            </w:r>
          </w:p>
        </w:tc>
        <w:tc>
          <w:tcPr>
            <w:tcW w:w="1714"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hint="eastAsia" w:ascii="宋体" w:hAnsi="宋体" w:cs="宋体"/>
                <w:color w:val="auto"/>
                <w:sz w:val="24"/>
                <w:szCs w:val="24"/>
              </w:rPr>
            </w:pPr>
          </w:p>
        </w:tc>
        <w:tc>
          <w:tcPr>
            <w:tcW w:w="1506"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从事XXX工作年限</w:t>
            </w:r>
          </w:p>
        </w:tc>
        <w:tc>
          <w:tcPr>
            <w:tcW w:w="1388"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hint="eastAsia" w:ascii="宋体" w:hAnsi="宋体" w:cs="宋体"/>
                <w:color w:val="auto"/>
                <w:sz w:val="24"/>
                <w:szCs w:val="24"/>
              </w:rPr>
            </w:pPr>
          </w:p>
        </w:tc>
        <w:tc>
          <w:tcPr>
            <w:tcW w:w="1794"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从事XXXX年限</w:t>
            </w: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263"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认证证书</w:t>
            </w:r>
          </w:p>
        </w:tc>
        <w:tc>
          <w:tcPr>
            <w:tcW w:w="7665" w:type="dxa"/>
            <w:gridSpan w:val="5"/>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4" w:hRule="atLeast"/>
        </w:trPr>
        <w:tc>
          <w:tcPr>
            <w:tcW w:w="8928" w:type="dxa"/>
            <w:gridSpan w:val="6"/>
            <w:tcBorders>
              <w:top w:val="single" w:color="auto" w:sz="4" w:space="0"/>
              <w:left w:val="single" w:color="auto" w:sz="4" w:space="0"/>
              <w:bottom w:val="single" w:color="auto" w:sz="4" w:space="0"/>
              <w:right w:val="single" w:color="auto" w:sz="4" w:space="0"/>
            </w:tcBorders>
          </w:tcPr>
          <w:p>
            <w:pPr>
              <w:spacing w:line="400" w:lineRule="exact"/>
              <w:rPr>
                <w:rFonts w:hint="eastAsia" w:ascii="宋体" w:hAnsi="宋体" w:cs="宋体"/>
                <w:color w:val="auto"/>
                <w:sz w:val="24"/>
                <w:szCs w:val="24"/>
              </w:rPr>
            </w:pPr>
            <w:r>
              <w:rPr>
                <w:rFonts w:hint="eastAsia" w:ascii="宋体" w:hAnsi="宋体" w:cs="宋体"/>
                <w:color w:val="auto"/>
                <w:sz w:val="24"/>
                <w:szCs w:val="24"/>
              </w:rPr>
              <w:t>工作简历及主要业绩</w:t>
            </w:r>
          </w:p>
          <w:p>
            <w:pPr>
              <w:adjustRightInd w:val="0"/>
              <w:spacing w:line="400" w:lineRule="exact"/>
              <w:rPr>
                <w:rFonts w:hint="eastAsia" w:ascii="宋体" w:hAnsi="宋体" w:cs="宋体"/>
                <w:color w:val="auto"/>
                <w:sz w:val="24"/>
                <w:szCs w:val="24"/>
              </w:rPr>
            </w:pPr>
          </w:p>
        </w:tc>
      </w:tr>
    </w:tbl>
    <w:p>
      <w:pPr>
        <w:widowControl/>
        <w:jc w:val="left"/>
        <w:rPr>
          <w:rFonts w:hint="eastAsia" w:ascii="宋体" w:hAnsi="宋体" w:cs="宋体"/>
          <w:color w:val="auto"/>
          <w:sz w:val="24"/>
          <w:szCs w:val="24"/>
        </w:rPr>
      </w:pPr>
    </w:p>
    <w:p>
      <w:pPr>
        <w:pStyle w:val="42"/>
        <w:tabs>
          <w:tab w:val="left" w:pos="360"/>
          <w:tab w:val="left" w:pos="816"/>
        </w:tabs>
        <w:spacing w:line="360" w:lineRule="auto"/>
        <w:ind w:firstLine="480"/>
        <w:rPr>
          <w:rFonts w:hint="eastAsia" w:ascii="宋体" w:hAnsi="宋体" w:eastAsia="宋体" w:cs="宋体"/>
          <w:b/>
          <w:bCs/>
          <w:color w:val="auto"/>
          <w:sz w:val="32"/>
          <w:szCs w:val="32"/>
        </w:rPr>
      </w:pPr>
      <w:r>
        <w:rPr>
          <w:rFonts w:hint="eastAsia" w:ascii="宋体" w:hAnsi="宋体" w:eastAsia="宋体" w:cs="宋体"/>
          <w:b/>
          <w:bCs/>
          <w:color w:val="auto"/>
          <w:sz w:val="24"/>
          <w:szCs w:val="24"/>
        </w:rPr>
        <w:br w:type="page"/>
      </w:r>
      <w:r>
        <w:rPr>
          <w:rFonts w:hint="eastAsia" w:ascii="宋体" w:hAnsi="宋体" w:eastAsia="宋体" w:cs="宋体"/>
          <w:b/>
          <w:bCs/>
          <w:color w:val="auto"/>
          <w:sz w:val="32"/>
          <w:szCs w:val="32"/>
        </w:rPr>
        <w:t>格式12 评标内容对应表</w:t>
      </w:r>
    </w:p>
    <w:p>
      <w:pPr>
        <w:spacing w:line="440" w:lineRule="exact"/>
        <w:ind w:firstLine="204" w:firstLineChars="85"/>
        <w:rPr>
          <w:rFonts w:hint="eastAsia" w:ascii="宋体" w:hAnsi="宋体" w:cs="宋体"/>
          <w:color w:val="auto"/>
          <w:sz w:val="24"/>
          <w:szCs w:val="24"/>
        </w:rPr>
      </w:pPr>
      <w:r>
        <w:rPr>
          <w:rFonts w:hint="eastAsia" w:ascii="宋体" w:hAnsi="宋体" w:cs="宋体"/>
          <w:color w:val="auto"/>
          <w:sz w:val="24"/>
          <w:szCs w:val="24"/>
        </w:rPr>
        <w:t xml:space="preserve">供应商名称：                          项目编号∶ </w:t>
      </w:r>
    </w:p>
    <w:tbl>
      <w:tblPr>
        <w:tblStyle w:val="31"/>
        <w:tblW w:w="90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1030"/>
        <w:gridCol w:w="3168"/>
        <w:gridCol w:w="2738"/>
        <w:gridCol w:w="1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661" w:type="dxa"/>
            <w:gridSpan w:val="2"/>
            <w:vAlign w:val="center"/>
          </w:tcPr>
          <w:p>
            <w:pPr>
              <w:spacing w:line="440" w:lineRule="exact"/>
              <w:jc w:val="center"/>
              <w:rPr>
                <w:rFonts w:hint="eastAsia" w:ascii="宋体" w:hAnsi="宋体" w:cs="宋体"/>
                <w:color w:val="auto"/>
                <w:sz w:val="24"/>
                <w:szCs w:val="24"/>
              </w:rPr>
            </w:pPr>
            <w:r>
              <w:rPr>
                <w:rFonts w:hint="eastAsia" w:ascii="宋体" w:hAnsi="宋体" w:cs="宋体"/>
                <w:color w:val="auto"/>
                <w:sz w:val="24"/>
                <w:szCs w:val="24"/>
              </w:rPr>
              <w:t>项  目</w:t>
            </w:r>
          </w:p>
        </w:tc>
        <w:tc>
          <w:tcPr>
            <w:tcW w:w="3168" w:type="dxa"/>
            <w:vAlign w:val="center"/>
          </w:tcPr>
          <w:p>
            <w:pPr>
              <w:spacing w:line="440" w:lineRule="exact"/>
              <w:jc w:val="center"/>
              <w:rPr>
                <w:rFonts w:hint="eastAsia" w:ascii="宋体" w:hAnsi="宋体" w:cs="宋体"/>
                <w:color w:val="auto"/>
                <w:sz w:val="24"/>
                <w:szCs w:val="24"/>
              </w:rPr>
            </w:pPr>
            <w:r>
              <w:rPr>
                <w:rFonts w:hint="eastAsia" w:ascii="宋体" w:hAnsi="宋体" w:cs="宋体"/>
                <w:color w:val="auto"/>
                <w:sz w:val="24"/>
                <w:szCs w:val="24"/>
              </w:rPr>
              <w:t>评审指标要求</w:t>
            </w:r>
          </w:p>
        </w:tc>
        <w:tc>
          <w:tcPr>
            <w:tcW w:w="2738" w:type="dxa"/>
            <w:vAlign w:val="center"/>
          </w:tcPr>
          <w:p>
            <w:pPr>
              <w:spacing w:line="440" w:lineRule="exact"/>
              <w:jc w:val="center"/>
              <w:rPr>
                <w:rFonts w:hint="eastAsia" w:ascii="宋体" w:hAnsi="宋体" w:cs="宋体"/>
                <w:color w:val="auto"/>
                <w:sz w:val="24"/>
                <w:szCs w:val="24"/>
              </w:rPr>
            </w:pPr>
            <w:r>
              <w:rPr>
                <w:rFonts w:hint="eastAsia" w:ascii="宋体" w:hAnsi="宋体" w:cs="宋体"/>
                <w:color w:val="auto"/>
                <w:sz w:val="24"/>
                <w:szCs w:val="24"/>
              </w:rPr>
              <w:t>响应文件响应情况</w:t>
            </w:r>
          </w:p>
        </w:tc>
        <w:tc>
          <w:tcPr>
            <w:tcW w:w="1482" w:type="dxa"/>
            <w:vAlign w:val="center"/>
          </w:tcPr>
          <w:p>
            <w:pPr>
              <w:spacing w:line="440" w:lineRule="exact"/>
              <w:jc w:val="center"/>
              <w:rPr>
                <w:rFonts w:hint="eastAsia" w:ascii="宋体" w:hAnsi="宋体" w:cs="宋体"/>
                <w:color w:val="auto"/>
                <w:sz w:val="24"/>
                <w:szCs w:val="24"/>
              </w:rPr>
            </w:pPr>
            <w:r>
              <w:rPr>
                <w:rFonts w:hint="eastAsia" w:ascii="宋体" w:hAnsi="宋体" w:cs="宋体"/>
                <w:color w:val="auto"/>
                <w:sz w:val="24"/>
                <w:szCs w:val="24"/>
              </w:rPr>
              <w:t>响应文件对应页码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631" w:type="dxa"/>
            <w:vMerge w:val="restart"/>
            <w:vAlign w:val="center"/>
          </w:tcPr>
          <w:p>
            <w:pPr>
              <w:spacing w:line="440" w:lineRule="exact"/>
              <w:jc w:val="center"/>
              <w:rPr>
                <w:rFonts w:hint="eastAsia" w:ascii="宋体" w:hAnsi="宋体" w:cs="宋体"/>
                <w:color w:val="auto"/>
                <w:sz w:val="24"/>
                <w:szCs w:val="24"/>
              </w:rPr>
            </w:pPr>
            <w:r>
              <w:rPr>
                <w:rFonts w:hint="eastAsia" w:ascii="宋体" w:hAnsi="宋体" w:cs="宋体"/>
                <w:color w:val="auto"/>
                <w:sz w:val="24"/>
                <w:szCs w:val="24"/>
              </w:rPr>
              <w:t>商务部分</w:t>
            </w:r>
          </w:p>
        </w:tc>
        <w:tc>
          <w:tcPr>
            <w:tcW w:w="1030" w:type="dxa"/>
            <w:vAlign w:val="center"/>
          </w:tcPr>
          <w:p>
            <w:pPr>
              <w:spacing w:line="440" w:lineRule="exact"/>
              <w:jc w:val="center"/>
              <w:rPr>
                <w:rFonts w:hint="eastAsia" w:ascii="宋体" w:hAnsi="宋体" w:cs="宋体"/>
                <w:color w:val="auto"/>
                <w:sz w:val="24"/>
                <w:szCs w:val="24"/>
              </w:rPr>
            </w:pPr>
            <w:r>
              <w:rPr>
                <w:rFonts w:hint="eastAsia" w:ascii="宋体" w:hAnsi="宋体" w:cs="宋体"/>
                <w:color w:val="auto"/>
                <w:sz w:val="24"/>
                <w:szCs w:val="24"/>
              </w:rPr>
              <w:t>B1</w:t>
            </w:r>
          </w:p>
        </w:tc>
        <w:tc>
          <w:tcPr>
            <w:tcW w:w="3168" w:type="dxa"/>
          </w:tcPr>
          <w:p>
            <w:pPr>
              <w:spacing w:line="440" w:lineRule="exact"/>
              <w:rPr>
                <w:rFonts w:hint="eastAsia" w:ascii="宋体" w:hAnsi="宋体" w:cs="宋体"/>
                <w:b/>
                <w:color w:val="auto"/>
                <w:sz w:val="24"/>
                <w:szCs w:val="24"/>
              </w:rPr>
            </w:pPr>
          </w:p>
        </w:tc>
        <w:tc>
          <w:tcPr>
            <w:tcW w:w="2738" w:type="dxa"/>
          </w:tcPr>
          <w:p>
            <w:pPr>
              <w:spacing w:line="440" w:lineRule="exact"/>
              <w:rPr>
                <w:rFonts w:hint="eastAsia" w:ascii="宋体" w:hAnsi="宋体" w:cs="宋体"/>
                <w:b/>
                <w:color w:val="auto"/>
                <w:sz w:val="24"/>
                <w:szCs w:val="24"/>
              </w:rPr>
            </w:pPr>
          </w:p>
        </w:tc>
        <w:tc>
          <w:tcPr>
            <w:tcW w:w="1482" w:type="dxa"/>
          </w:tcPr>
          <w:p>
            <w:pPr>
              <w:spacing w:line="440" w:lineRule="exact"/>
              <w:rPr>
                <w:rFonts w:hint="eastAsia" w:ascii="宋体" w:hAnsi="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31" w:type="dxa"/>
            <w:vMerge w:val="continue"/>
          </w:tcPr>
          <w:p>
            <w:pPr>
              <w:spacing w:line="440" w:lineRule="exact"/>
              <w:rPr>
                <w:rFonts w:hint="eastAsia" w:ascii="宋体" w:hAnsi="宋体" w:cs="宋体"/>
                <w:b/>
                <w:color w:val="auto"/>
                <w:sz w:val="24"/>
                <w:szCs w:val="24"/>
              </w:rPr>
            </w:pPr>
          </w:p>
        </w:tc>
        <w:tc>
          <w:tcPr>
            <w:tcW w:w="1030" w:type="dxa"/>
            <w:vAlign w:val="center"/>
          </w:tcPr>
          <w:p>
            <w:pPr>
              <w:spacing w:line="440" w:lineRule="exact"/>
              <w:jc w:val="center"/>
              <w:rPr>
                <w:rFonts w:hint="eastAsia" w:ascii="宋体" w:hAnsi="宋体" w:cs="宋体"/>
                <w:color w:val="auto"/>
                <w:sz w:val="24"/>
                <w:szCs w:val="24"/>
              </w:rPr>
            </w:pPr>
            <w:r>
              <w:rPr>
                <w:rFonts w:hint="eastAsia" w:ascii="宋体" w:hAnsi="宋体" w:cs="宋体"/>
                <w:color w:val="auto"/>
                <w:sz w:val="24"/>
                <w:szCs w:val="24"/>
              </w:rPr>
              <w:t>B2</w:t>
            </w:r>
          </w:p>
        </w:tc>
        <w:tc>
          <w:tcPr>
            <w:tcW w:w="3168" w:type="dxa"/>
          </w:tcPr>
          <w:p>
            <w:pPr>
              <w:spacing w:line="440" w:lineRule="exact"/>
              <w:rPr>
                <w:rFonts w:hint="eastAsia" w:ascii="宋体" w:hAnsi="宋体" w:cs="宋体"/>
                <w:b/>
                <w:color w:val="auto"/>
                <w:sz w:val="24"/>
                <w:szCs w:val="24"/>
              </w:rPr>
            </w:pPr>
          </w:p>
        </w:tc>
        <w:tc>
          <w:tcPr>
            <w:tcW w:w="2738" w:type="dxa"/>
          </w:tcPr>
          <w:p>
            <w:pPr>
              <w:spacing w:line="440" w:lineRule="exact"/>
              <w:rPr>
                <w:rFonts w:hint="eastAsia" w:ascii="宋体" w:hAnsi="宋体" w:cs="宋体"/>
                <w:b/>
                <w:color w:val="auto"/>
                <w:sz w:val="24"/>
                <w:szCs w:val="24"/>
              </w:rPr>
            </w:pPr>
          </w:p>
        </w:tc>
        <w:tc>
          <w:tcPr>
            <w:tcW w:w="1482" w:type="dxa"/>
          </w:tcPr>
          <w:p>
            <w:pPr>
              <w:spacing w:line="440" w:lineRule="exact"/>
              <w:rPr>
                <w:rFonts w:hint="eastAsia" w:ascii="宋体" w:hAnsi="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31" w:type="dxa"/>
            <w:vMerge w:val="continue"/>
          </w:tcPr>
          <w:p>
            <w:pPr>
              <w:spacing w:line="440" w:lineRule="exact"/>
              <w:rPr>
                <w:rFonts w:hint="eastAsia" w:ascii="宋体" w:hAnsi="宋体" w:cs="宋体"/>
                <w:b/>
                <w:color w:val="auto"/>
                <w:sz w:val="24"/>
                <w:szCs w:val="24"/>
              </w:rPr>
            </w:pPr>
          </w:p>
        </w:tc>
        <w:tc>
          <w:tcPr>
            <w:tcW w:w="1030" w:type="dxa"/>
            <w:vAlign w:val="center"/>
          </w:tcPr>
          <w:p>
            <w:pPr>
              <w:spacing w:line="440" w:lineRule="exact"/>
              <w:jc w:val="center"/>
              <w:rPr>
                <w:rFonts w:hint="eastAsia" w:ascii="宋体" w:hAnsi="宋体" w:cs="宋体"/>
                <w:color w:val="auto"/>
                <w:sz w:val="24"/>
                <w:szCs w:val="24"/>
              </w:rPr>
            </w:pPr>
            <w:r>
              <w:rPr>
                <w:rFonts w:hint="eastAsia" w:ascii="宋体" w:hAnsi="宋体" w:cs="宋体"/>
                <w:color w:val="auto"/>
                <w:sz w:val="24"/>
                <w:szCs w:val="24"/>
              </w:rPr>
              <w:t>……</w:t>
            </w:r>
          </w:p>
        </w:tc>
        <w:tc>
          <w:tcPr>
            <w:tcW w:w="3168" w:type="dxa"/>
          </w:tcPr>
          <w:p>
            <w:pPr>
              <w:spacing w:line="440" w:lineRule="exact"/>
              <w:rPr>
                <w:rFonts w:hint="eastAsia" w:ascii="宋体" w:hAnsi="宋体" w:cs="宋体"/>
                <w:b/>
                <w:color w:val="auto"/>
                <w:sz w:val="24"/>
                <w:szCs w:val="24"/>
              </w:rPr>
            </w:pPr>
          </w:p>
        </w:tc>
        <w:tc>
          <w:tcPr>
            <w:tcW w:w="2738" w:type="dxa"/>
          </w:tcPr>
          <w:p>
            <w:pPr>
              <w:spacing w:line="440" w:lineRule="exact"/>
              <w:rPr>
                <w:rFonts w:hint="eastAsia" w:ascii="宋体" w:hAnsi="宋体" w:cs="宋体"/>
                <w:b/>
                <w:color w:val="auto"/>
                <w:sz w:val="24"/>
                <w:szCs w:val="24"/>
              </w:rPr>
            </w:pPr>
          </w:p>
        </w:tc>
        <w:tc>
          <w:tcPr>
            <w:tcW w:w="1482" w:type="dxa"/>
          </w:tcPr>
          <w:p>
            <w:pPr>
              <w:spacing w:line="440" w:lineRule="exact"/>
              <w:rPr>
                <w:rFonts w:hint="eastAsia" w:ascii="宋体" w:hAnsi="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31" w:type="dxa"/>
            <w:vMerge w:val="restart"/>
          </w:tcPr>
          <w:p>
            <w:pPr>
              <w:spacing w:line="440" w:lineRule="exact"/>
              <w:jc w:val="center"/>
              <w:rPr>
                <w:rFonts w:hint="eastAsia" w:ascii="宋体" w:hAnsi="宋体" w:cs="宋体"/>
                <w:b/>
                <w:color w:val="auto"/>
                <w:sz w:val="24"/>
                <w:szCs w:val="24"/>
              </w:rPr>
            </w:pPr>
            <w:r>
              <w:rPr>
                <w:rFonts w:hint="eastAsia" w:ascii="宋体" w:hAnsi="宋体" w:cs="宋体"/>
                <w:color w:val="auto"/>
                <w:sz w:val="24"/>
                <w:szCs w:val="24"/>
              </w:rPr>
              <w:t>技术部分</w:t>
            </w:r>
          </w:p>
        </w:tc>
        <w:tc>
          <w:tcPr>
            <w:tcW w:w="1030" w:type="dxa"/>
            <w:vAlign w:val="center"/>
          </w:tcPr>
          <w:p>
            <w:pPr>
              <w:spacing w:line="440" w:lineRule="exact"/>
              <w:jc w:val="center"/>
              <w:rPr>
                <w:rFonts w:hint="eastAsia" w:ascii="宋体" w:hAnsi="宋体" w:cs="宋体"/>
                <w:color w:val="auto"/>
                <w:sz w:val="24"/>
                <w:szCs w:val="24"/>
              </w:rPr>
            </w:pPr>
            <w:r>
              <w:rPr>
                <w:rFonts w:hint="eastAsia" w:ascii="宋体" w:hAnsi="宋体" w:cs="宋体"/>
                <w:color w:val="auto"/>
                <w:sz w:val="24"/>
                <w:szCs w:val="24"/>
              </w:rPr>
              <w:t>C1</w:t>
            </w:r>
          </w:p>
        </w:tc>
        <w:tc>
          <w:tcPr>
            <w:tcW w:w="3168" w:type="dxa"/>
          </w:tcPr>
          <w:p>
            <w:pPr>
              <w:spacing w:line="440" w:lineRule="exact"/>
              <w:rPr>
                <w:rFonts w:hint="eastAsia" w:ascii="宋体" w:hAnsi="宋体" w:cs="宋体"/>
                <w:b/>
                <w:color w:val="auto"/>
                <w:sz w:val="24"/>
                <w:szCs w:val="24"/>
              </w:rPr>
            </w:pPr>
          </w:p>
        </w:tc>
        <w:tc>
          <w:tcPr>
            <w:tcW w:w="2738" w:type="dxa"/>
          </w:tcPr>
          <w:p>
            <w:pPr>
              <w:spacing w:line="440" w:lineRule="exact"/>
              <w:rPr>
                <w:rFonts w:hint="eastAsia" w:ascii="宋体" w:hAnsi="宋体" w:cs="宋体"/>
                <w:b/>
                <w:color w:val="auto"/>
                <w:sz w:val="24"/>
                <w:szCs w:val="24"/>
              </w:rPr>
            </w:pPr>
          </w:p>
        </w:tc>
        <w:tc>
          <w:tcPr>
            <w:tcW w:w="1482" w:type="dxa"/>
          </w:tcPr>
          <w:p>
            <w:pPr>
              <w:spacing w:line="440" w:lineRule="exact"/>
              <w:rPr>
                <w:rFonts w:hint="eastAsia" w:ascii="宋体" w:hAnsi="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31" w:type="dxa"/>
            <w:vMerge w:val="continue"/>
          </w:tcPr>
          <w:p>
            <w:pPr>
              <w:spacing w:line="440" w:lineRule="exact"/>
              <w:rPr>
                <w:rFonts w:hint="eastAsia" w:ascii="宋体" w:hAnsi="宋体" w:cs="宋体"/>
                <w:b/>
                <w:color w:val="auto"/>
                <w:sz w:val="24"/>
                <w:szCs w:val="24"/>
              </w:rPr>
            </w:pPr>
          </w:p>
        </w:tc>
        <w:tc>
          <w:tcPr>
            <w:tcW w:w="1030" w:type="dxa"/>
            <w:vAlign w:val="center"/>
          </w:tcPr>
          <w:p>
            <w:pPr>
              <w:spacing w:line="440" w:lineRule="exact"/>
              <w:jc w:val="center"/>
              <w:rPr>
                <w:rFonts w:hint="eastAsia" w:ascii="宋体" w:hAnsi="宋体" w:cs="宋体"/>
                <w:color w:val="auto"/>
                <w:sz w:val="24"/>
                <w:szCs w:val="24"/>
              </w:rPr>
            </w:pPr>
            <w:r>
              <w:rPr>
                <w:rFonts w:hint="eastAsia" w:ascii="宋体" w:hAnsi="宋体" w:cs="宋体"/>
                <w:color w:val="auto"/>
                <w:sz w:val="24"/>
                <w:szCs w:val="24"/>
              </w:rPr>
              <w:t>C2</w:t>
            </w:r>
          </w:p>
        </w:tc>
        <w:tc>
          <w:tcPr>
            <w:tcW w:w="3168" w:type="dxa"/>
          </w:tcPr>
          <w:p>
            <w:pPr>
              <w:spacing w:line="440" w:lineRule="exact"/>
              <w:rPr>
                <w:rFonts w:hint="eastAsia" w:ascii="宋体" w:hAnsi="宋体" w:cs="宋体"/>
                <w:b/>
                <w:color w:val="auto"/>
                <w:sz w:val="24"/>
                <w:szCs w:val="24"/>
              </w:rPr>
            </w:pPr>
          </w:p>
        </w:tc>
        <w:tc>
          <w:tcPr>
            <w:tcW w:w="2738" w:type="dxa"/>
          </w:tcPr>
          <w:p>
            <w:pPr>
              <w:spacing w:line="440" w:lineRule="exact"/>
              <w:rPr>
                <w:rFonts w:hint="eastAsia" w:ascii="宋体" w:hAnsi="宋体" w:cs="宋体"/>
                <w:b/>
                <w:color w:val="auto"/>
                <w:sz w:val="24"/>
                <w:szCs w:val="24"/>
              </w:rPr>
            </w:pPr>
          </w:p>
        </w:tc>
        <w:tc>
          <w:tcPr>
            <w:tcW w:w="1482" w:type="dxa"/>
          </w:tcPr>
          <w:p>
            <w:pPr>
              <w:spacing w:line="440" w:lineRule="exact"/>
              <w:rPr>
                <w:rFonts w:hint="eastAsia" w:ascii="宋体" w:hAnsi="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31" w:type="dxa"/>
            <w:vMerge w:val="continue"/>
          </w:tcPr>
          <w:p>
            <w:pPr>
              <w:spacing w:line="440" w:lineRule="exact"/>
              <w:rPr>
                <w:rFonts w:hint="eastAsia" w:ascii="宋体" w:hAnsi="宋体" w:cs="宋体"/>
                <w:b/>
                <w:color w:val="auto"/>
                <w:sz w:val="24"/>
                <w:szCs w:val="24"/>
              </w:rPr>
            </w:pPr>
          </w:p>
        </w:tc>
        <w:tc>
          <w:tcPr>
            <w:tcW w:w="1030" w:type="dxa"/>
            <w:vAlign w:val="center"/>
          </w:tcPr>
          <w:p>
            <w:pPr>
              <w:spacing w:line="440" w:lineRule="exact"/>
              <w:jc w:val="center"/>
              <w:rPr>
                <w:rFonts w:hint="eastAsia" w:ascii="宋体" w:hAnsi="宋体" w:cs="宋体"/>
                <w:color w:val="auto"/>
                <w:sz w:val="24"/>
                <w:szCs w:val="24"/>
              </w:rPr>
            </w:pPr>
            <w:r>
              <w:rPr>
                <w:rFonts w:hint="eastAsia" w:ascii="宋体" w:hAnsi="宋体" w:cs="宋体"/>
                <w:color w:val="auto"/>
                <w:sz w:val="24"/>
                <w:szCs w:val="24"/>
              </w:rPr>
              <w:t>……</w:t>
            </w:r>
          </w:p>
        </w:tc>
        <w:tc>
          <w:tcPr>
            <w:tcW w:w="3168" w:type="dxa"/>
          </w:tcPr>
          <w:p>
            <w:pPr>
              <w:spacing w:line="440" w:lineRule="exact"/>
              <w:rPr>
                <w:rFonts w:hint="eastAsia" w:ascii="宋体" w:hAnsi="宋体" w:cs="宋体"/>
                <w:b/>
                <w:color w:val="auto"/>
                <w:sz w:val="24"/>
                <w:szCs w:val="24"/>
              </w:rPr>
            </w:pPr>
          </w:p>
        </w:tc>
        <w:tc>
          <w:tcPr>
            <w:tcW w:w="2738" w:type="dxa"/>
          </w:tcPr>
          <w:p>
            <w:pPr>
              <w:spacing w:line="440" w:lineRule="exact"/>
              <w:rPr>
                <w:rFonts w:hint="eastAsia" w:ascii="宋体" w:hAnsi="宋体" w:cs="宋体"/>
                <w:b/>
                <w:color w:val="auto"/>
                <w:sz w:val="24"/>
                <w:szCs w:val="24"/>
              </w:rPr>
            </w:pPr>
          </w:p>
        </w:tc>
        <w:tc>
          <w:tcPr>
            <w:tcW w:w="1482" w:type="dxa"/>
          </w:tcPr>
          <w:p>
            <w:pPr>
              <w:spacing w:line="440" w:lineRule="exact"/>
              <w:rPr>
                <w:rFonts w:hint="eastAsia" w:ascii="宋体" w:hAnsi="宋体" w:cs="宋体"/>
                <w:b/>
                <w:color w:val="auto"/>
                <w:sz w:val="24"/>
                <w:szCs w:val="24"/>
              </w:rPr>
            </w:pPr>
          </w:p>
        </w:tc>
      </w:tr>
    </w:tbl>
    <w:p>
      <w:pPr>
        <w:spacing w:line="440" w:lineRule="exact"/>
        <w:rPr>
          <w:rFonts w:hint="eastAsia" w:ascii="宋体" w:hAnsi="宋体" w:cs="宋体"/>
          <w:color w:val="auto"/>
          <w:sz w:val="24"/>
          <w:szCs w:val="24"/>
        </w:rPr>
      </w:pPr>
    </w:p>
    <w:p>
      <w:pPr>
        <w:spacing w:line="440" w:lineRule="exact"/>
        <w:rPr>
          <w:rFonts w:hint="eastAsia" w:ascii="宋体" w:hAnsi="宋体" w:cs="宋体"/>
          <w:snapToGrid w:val="0"/>
          <w:color w:val="auto"/>
          <w:sz w:val="24"/>
          <w:szCs w:val="24"/>
        </w:rPr>
      </w:pPr>
      <w:r>
        <w:rPr>
          <w:rFonts w:hint="eastAsia" w:ascii="宋体" w:hAnsi="宋体" w:cs="宋体"/>
          <w:color w:val="auto"/>
          <w:sz w:val="24"/>
          <w:szCs w:val="24"/>
        </w:rPr>
        <w:t>注：供应商需将响应文件中的相关内容按上述要求及以上格式，逐条对应填写</w:t>
      </w:r>
      <w:r>
        <w:rPr>
          <w:rFonts w:hint="eastAsia" w:ascii="宋体" w:hAnsi="宋体" w:cs="宋体"/>
          <w:snapToGrid w:val="0"/>
          <w:color w:val="auto"/>
          <w:sz w:val="24"/>
          <w:szCs w:val="24"/>
        </w:rPr>
        <w:t>，以便磋商小组进行评审，未按以上格式逐条填写导致条理不清，解释不明的，</w:t>
      </w:r>
      <w:r>
        <w:rPr>
          <w:rFonts w:hint="eastAsia" w:ascii="宋体" w:hAnsi="宋体" w:cs="宋体"/>
          <w:color w:val="auto"/>
          <w:sz w:val="24"/>
          <w:szCs w:val="24"/>
        </w:rPr>
        <w:t>磋商小组</w:t>
      </w:r>
      <w:r>
        <w:rPr>
          <w:rFonts w:hint="eastAsia" w:ascii="宋体" w:hAnsi="宋体" w:cs="宋体"/>
          <w:snapToGrid w:val="0"/>
          <w:color w:val="auto"/>
          <w:sz w:val="24"/>
          <w:szCs w:val="24"/>
        </w:rPr>
        <w:t>将做出不利于供应商的</w:t>
      </w:r>
      <w:r>
        <w:rPr>
          <w:rFonts w:hint="eastAsia" w:ascii="宋体" w:hAnsi="宋体" w:cs="宋体"/>
          <w:color w:val="auto"/>
          <w:sz w:val="24"/>
          <w:szCs w:val="24"/>
        </w:rPr>
        <w:t>判断</w:t>
      </w:r>
      <w:r>
        <w:rPr>
          <w:rFonts w:hint="eastAsia" w:ascii="宋体" w:hAnsi="宋体" w:cs="宋体"/>
          <w:snapToGrid w:val="0"/>
          <w:color w:val="auto"/>
          <w:sz w:val="24"/>
          <w:szCs w:val="24"/>
        </w:rPr>
        <w:t>。</w:t>
      </w:r>
    </w:p>
    <w:p>
      <w:pPr>
        <w:spacing w:line="440" w:lineRule="exact"/>
        <w:rPr>
          <w:rFonts w:hint="eastAsia" w:ascii="宋体" w:hAnsi="宋体" w:cs="宋体"/>
          <w:b/>
          <w:color w:val="auto"/>
          <w:sz w:val="24"/>
          <w:szCs w:val="24"/>
        </w:rPr>
      </w:pPr>
    </w:p>
    <w:p>
      <w:pPr>
        <w:tabs>
          <w:tab w:val="left" w:pos="1230"/>
        </w:tabs>
        <w:topLinePunct/>
        <w:autoSpaceDE w:val="0"/>
        <w:autoSpaceDN w:val="0"/>
        <w:adjustRightInd w:val="0"/>
        <w:snapToGrid w:val="0"/>
        <w:spacing w:line="360" w:lineRule="auto"/>
        <w:rPr>
          <w:rFonts w:hint="eastAsia" w:ascii="宋体" w:hAnsi="宋体" w:cs="宋体"/>
          <w:color w:val="auto"/>
          <w:sz w:val="24"/>
          <w:szCs w:val="24"/>
        </w:rPr>
      </w:pPr>
      <w:r>
        <w:rPr>
          <w:rFonts w:hint="eastAsia" w:ascii="宋体" w:hAnsi="宋体" w:cs="宋体"/>
          <w:color w:val="auto"/>
          <w:sz w:val="24"/>
          <w:szCs w:val="24"/>
        </w:rPr>
        <w:t>供应商</w:t>
      </w:r>
      <w:r>
        <w:rPr>
          <w:rFonts w:hint="eastAsia" w:ascii="宋体" w:hAnsi="宋体" w:cs="宋体"/>
          <w:color w:val="auto"/>
          <w:kern w:val="0"/>
          <w:sz w:val="24"/>
          <w:szCs w:val="24"/>
        </w:rPr>
        <w:t>（全称并加盖公章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pPr>
        <w:tabs>
          <w:tab w:val="left" w:pos="1230"/>
        </w:tabs>
        <w:topLinePunct/>
        <w:autoSpaceDE w:val="0"/>
        <w:autoSpaceDN w:val="0"/>
        <w:adjustRightInd w:val="0"/>
        <w:snapToGrid w:val="0"/>
        <w:spacing w:line="360" w:lineRule="auto"/>
        <w:rPr>
          <w:rFonts w:hint="eastAsia" w:ascii="宋体" w:hAnsi="宋体" w:cs="宋体"/>
          <w:color w:val="auto"/>
          <w:sz w:val="24"/>
          <w:szCs w:val="24"/>
        </w:rPr>
      </w:pPr>
      <w:r>
        <w:rPr>
          <w:rFonts w:hint="eastAsia" w:ascii="宋体" w:hAnsi="宋体" w:cs="宋体"/>
          <w:color w:val="auto"/>
          <w:kern w:val="0"/>
          <w:sz w:val="24"/>
          <w:szCs w:val="24"/>
        </w:rPr>
        <w:t>授权代表（签字或盖章）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pPr>
        <w:tabs>
          <w:tab w:val="left" w:pos="1230"/>
        </w:tabs>
        <w:topLinePunct/>
        <w:autoSpaceDE w:val="0"/>
        <w:autoSpaceDN w:val="0"/>
        <w:adjustRightInd w:val="0"/>
        <w:snapToGrid w:val="0"/>
        <w:spacing w:line="360" w:lineRule="auto"/>
        <w:rPr>
          <w:rFonts w:hint="eastAsia" w:ascii="宋体" w:hAnsi="宋体" w:cs="宋体"/>
          <w:color w:val="auto"/>
          <w:sz w:val="24"/>
          <w:szCs w:val="24"/>
        </w:rPr>
      </w:pPr>
      <w:r>
        <w:rPr>
          <w:rFonts w:hint="eastAsia" w:ascii="宋体" w:hAnsi="宋体" w:cs="宋体"/>
          <w:color w:val="auto"/>
          <w:sz w:val="24"/>
          <w:szCs w:val="24"/>
        </w:rPr>
        <w:t>日期：</w:t>
      </w:r>
      <w:r>
        <w:rPr>
          <w:rFonts w:hint="eastAsia" w:ascii="宋体" w:hAnsi="宋体" w:cs="宋体"/>
          <w:color w:val="auto"/>
          <w:sz w:val="24"/>
          <w:szCs w:val="24"/>
          <w:u w:val="single"/>
        </w:rPr>
        <w:t xml:space="preserve">                                 </w:t>
      </w:r>
    </w:p>
    <w:p>
      <w:pPr>
        <w:pStyle w:val="2"/>
        <w:jc w:val="center"/>
        <w:rPr>
          <w:rFonts w:hint="eastAsia" w:ascii="宋体" w:hAnsi="宋体" w:cs="宋体"/>
          <w:color w:val="auto"/>
          <w:kern w:val="2"/>
          <w:sz w:val="32"/>
          <w:szCs w:val="32"/>
        </w:rPr>
      </w:pPr>
      <w:r>
        <w:rPr>
          <w:rFonts w:hint="eastAsia" w:ascii="宋体" w:hAnsi="宋体" w:cs="宋体"/>
          <w:color w:val="auto"/>
          <w:sz w:val="72"/>
          <w:szCs w:val="72"/>
        </w:rPr>
        <w:br w:type="page"/>
      </w:r>
      <w:bookmarkStart w:id="144" w:name="_Toc24618"/>
      <w:r>
        <w:rPr>
          <w:rFonts w:hint="eastAsia" w:ascii="宋体" w:hAnsi="宋体" w:cs="宋体"/>
          <w:color w:val="auto"/>
          <w:kern w:val="2"/>
          <w:sz w:val="32"/>
          <w:szCs w:val="32"/>
        </w:rPr>
        <w:t>格式13 廉洁承诺书</w:t>
      </w:r>
    </w:p>
    <w:p>
      <w:pPr>
        <w:widowControl/>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为深入贯彻落实党中央关于全面从严治党的决策部署，进一步加强税务信息化项目合作中的廉政建设，防范廉政风险发生，确保项目公开、公平、公正推进，我单位郑重承诺如下：</w:t>
      </w:r>
    </w:p>
    <w:p>
      <w:pPr>
        <w:widowControl/>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一、合法合规经营。严格遵守国家法律法规及税务部门的相关规定，坚持廉洁从业、诚信经营的原则。在合作过程中不以任何形式进行利益输送，维护良好的政商关系。</w:t>
      </w:r>
    </w:p>
    <w:p>
      <w:pPr>
        <w:widowControl/>
        <w:numPr>
          <w:ilvl w:val="255"/>
          <w:numId w:val="0"/>
        </w:numPr>
        <w:spacing w:line="44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二、杜绝商业贿赂。加强内部管理，我单位及我单位员工均不对采购人工作人员实施以下行为：</w:t>
      </w:r>
    </w:p>
    <w:p>
      <w:pPr>
        <w:widowControl/>
        <w:numPr>
          <w:ilvl w:val="255"/>
          <w:numId w:val="0"/>
        </w:numPr>
        <w:spacing w:line="44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（一）以各种形式和名义提供礼品、礼金、电子红包、支付凭证、商业预付卡、名贵特产、有价证券、股权、其他金融产品等财物。</w:t>
      </w:r>
    </w:p>
    <w:p>
      <w:pPr>
        <w:widowControl/>
        <w:numPr>
          <w:ilvl w:val="255"/>
          <w:numId w:val="0"/>
        </w:numPr>
        <w:spacing w:line="44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（二）以各种形式和名义提供宴请、旅游、健身、娱乐、私人会所等活动安排；代付加班餐费、打车费等。</w:t>
      </w:r>
    </w:p>
    <w:p>
      <w:pPr>
        <w:widowControl/>
        <w:numPr>
          <w:ilvl w:val="255"/>
          <w:numId w:val="0"/>
        </w:numPr>
        <w:spacing w:line="44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（三）以讲课费、咨询费等名义，提供或变相提供报酬。</w:t>
      </w:r>
    </w:p>
    <w:p>
      <w:pPr>
        <w:widowControl/>
        <w:numPr>
          <w:ilvl w:val="255"/>
          <w:numId w:val="0"/>
        </w:numPr>
        <w:spacing w:line="44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（四）借款、借房、借车，报销应由个人负担的费用。</w:t>
      </w:r>
    </w:p>
    <w:p>
      <w:pPr>
        <w:widowControl/>
        <w:numPr>
          <w:ilvl w:val="255"/>
          <w:numId w:val="0"/>
        </w:numPr>
        <w:spacing w:line="44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（五）以无偿、象征性地收取费用等方式提供家政、司机等服务劳务。</w:t>
      </w:r>
    </w:p>
    <w:p>
      <w:pPr>
        <w:widowControl/>
        <w:numPr>
          <w:ilvl w:val="255"/>
          <w:numId w:val="0"/>
        </w:numPr>
        <w:spacing w:line="44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（六）其他通过任何形式行贿或输送利益的行为。</w:t>
      </w:r>
    </w:p>
    <w:p>
      <w:pPr>
        <w:widowControl/>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三、规范经营活动。严格按照合同约定履行义务，保证项目质量，按时完成建设任务；在合作过程中不以任何借口拖延工期、虚报成本或谋取私利。</w:t>
      </w:r>
    </w:p>
    <w:p>
      <w:pPr>
        <w:widowControl/>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四、公开透明合作。我司承诺在项目实施过程中保持公开透明，主动接受税务部门及纪检监察机构的全程监督，并积极配合任何有关廉洁从业的调查工作。</w:t>
      </w:r>
    </w:p>
    <w:p>
      <w:pPr>
        <w:widowControl/>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五、严格内部管理。加强企业内部廉洁教育，确保员工知晓并遵守相关法律法规及廉洁要求；加强项目实施全过程廉洁监督；对于违反廉洁承诺的员工，将严肃处理，并承担相应责任。</w:t>
      </w:r>
    </w:p>
    <w:p>
      <w:pPr>
        <w:widowControl/>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六、积极参与监督。在税务信息化项目实施过程中，如发现任何违纪违法行为，将如实反馈问题和意见。</w:t>
      </w:r>
    </w:p>
    <w:p>
      <w:pPr>
        <w:widowControl/>
        <w:spacing w:line="440" w:lineRule="exact"/>
        <w:rPr>
          <w:rFonts w:hint="eastAsia" w:ascii="宋体" w:hAnsi="宋体" w:cs="宋体"/>
          <w:color w:val="auto"/>
          <w:sz w:val="24"/>
          <w:szCs w:val="24"/>
        </w:rPr>
      </w:pPr>
      <w:r>
        <w:rPr>
          <w:rFonts w:hint="eastAsia" w:ascii="宋体" w:hAnsi="宋体" w:cs="宋体"/>
          <w:color w:val="auto"/>
          <w:sz w:val="24"/>
          <w:szCs w:val="24"/>
        </w:rPr>
        <w:t>承诺单位（盖章）：_________________________</w:t>
      </w:r>
    </w:p>
    <w:p>
      <w:pPr>
        <w:widowControl/>
        <w:spacing w:line="440" w:lineRule="exact"/>
        <w:rPr>
          <w:rFonts w:hint="eastAsia" w:ascii="宋体" w:hAnsi="宋体" w:cs="宋体"/>
          <w:color w:val="auto"/>
          <w:sz w:val="24"/>
          <w:szCs w:val="24"/>
        </w:rPr>
      </w:pPr>
      <w:r>
        <w:rPr>
          <w:rFonts w:hint="eastAsia" w:ascii="宋体" w:hAnsi="宋体" w:cs="宋体"/>
          <w:color w:val="auto"/>
          <w:sz w:val="24"/>
          <w:szCs w:val="24"/>
        </w:rPr>
        <w:t>法定代表人（负责人）或授权代表签字：________________</w:t>
      </w:r>
    </w:p>
    <w:p>
      <w:pPr>
        <w:widowControl/>
        <w:spacing w:line="440" w:lineRule="exact"/>
        <w:rPr>
          <w:rFonts w:hint="eastAsia" w:ascii="宋体" w:hAnsi="宋体" w:cs="宋体"/>
          <w:color w:val="auto"/>
          <w:sz w:val="24"/>
          <w:szCs w:val="24"/>
        </w:rPr>
      </w:pPr>
      <w:r>
        <w:rPr>
          <w:rFonts w:hint="eastAsia" w:ascii="宋体" w:hAnsi="宋体" w:cs="宋体"/>
          <w:color w:val="auto"/>
          <w:sz w:val="24"/>
          <w:szCs w:val="24"/>
        </w:rPr>
        <w:t>日期：XX年XX月XX日</w:t>
      </w:r>
    </w:p>
    <w:p>
      <w:pPr>
        <w:jc w:val="center"/>
        <w:rPr>
          <w:rFonts w:hint="eastAsia" w:ascii="宋体" w:hAnsi="宋体" w:cs="宋体"/>
          <w:color w:val="auto"/>
          <w:sz w:val="32"/>
          <w:szCs w:val="32"/>
        </w:rPr>
      </w:pPr>
      <w:r>
        <w:rPr>
          <w:rFonts w:hint="eastAsia" w:ascii="宋体" w:hAnsi="宋体" w:cs="宋体"/>
          <w:color w:val="auto"/>
          <w:sz w:val="32"/>
          <w:szCs w:val="32"/>
        </w:rPr>
        <w:br w:type="page"/>
      </w:r>
    </w:p>
    <w:p>
      <w:pPr>
        <w:pStyle w:val="2"/>
        <w:jc w:val="center"/>
        <w:rPr>
          <w:rFonts w:hint="eastAsia" w:ascii="宋体" w:hAnsi="宋体" w:cs="宋体"/>
          <w:color w:val="auto"/>
          <w:sz w:val="72"/>
          <w:szCs w:val="72"/>
        </w:rPr>
      </w:pPr>
      <w:r>
        <w:rPr>
          <w:rFonts w:hint="eastAsia" w:ascii="宋体" w:hAnsi="宋体" w:cs="宋体"/>
          <w:color w:val="auto"/>
          <w:sz w:val="32"/>
          <w:szCs w:val="32"/>
        </w:rPr>
        <w:t>格式14 供应商认为需要提交的其他材料</w:t>
      </w:r>
      <w:r>
        <w:rPr>
          <w:rFonts w:hint="eastAsia" w:ascii="宋体" w:hAnsi="宋体" w:cs="宋体"/>
          <w:color w:val="auto"/>
          <w:sz w:val="72"/>
          <w:szCs w:val="72"/>
        </w:rPr>
        <w:br w:type="page"/>
      </w:r>
    </w:p>
    <w:p>
      <w:pPr>
        <w:pStyle w:val="2"/>
        <w:jc w:val="center"/>
        <w:rPr>
          <w:rFonts w:hint="eastAsia" w:ascii="宋体" w:hAnsi="宋体" w:cs="宋体"/>
          <w:color w:val="auto"/>
          <w:sz w:val="72"/>
          <w:szCs w:val="72"/>
        </w:rPr>
      </w:pPr>
    </w:p>
    <w:p>
      <w:pPr>
        <w:pStyle w:val="2"/>
        <w:jc w:val="center"/>
        <w:rPr>
          <w:rFonts w:hint="eastAsia" w:ascii="宋体" w:hAnsi="宋体" w:cs="宋体"/>
          <w:color w:val="auto"/>
          <w:sz w:val="72"/>
          <w:szCs w:val="72"/>
        </w:rPr>
      </w:pPr>
      <w:r>
        <w:rPr>
          <w:rFonts w:hint="eastAsia" w:ascii="宋体" w:hAnsi="宋体" w:cs="宋体"/>
          <w:color w:val="auto"/>
          <w:sz w:val="72"/>
          <w:szCs w:val="72"/>
        </w:rPr>
        <w:t>竞争性磋商文件</w:t>
      </w:r>
      <w:bookmarkEnd w:id="56"/>
      <w:bookmarkEnd w:id="144"/>
    </w:p>
    <w:p>
      <w:pPr>
        <w:pStyle w:val="2"/>
        <w:jc w:val="center"/>
        <w:rPr>
          <w:rFonts w:hint="eastAsia" w:ascii="宋体" w:hAnsi="宋体" w:cs="宋体"/>
          <w:color w:val="auto"/>
          <w:sz w:val="72"/>
          <w:szCs w:val="72"/>
        </w:rPr>
      </w:pPr>
      <w:bookmarkStart w:id="145" w:name="_Toc4811"/>
      <w:bookmarkStart w:id="146" w:name="_Toc17751"/>
      <w:r>
        <w:rPr>
          <w:rFonts w:hint="eastAsia" w:ascii="宋体" w:hAnsi="宋体" w:cs="宋体"/>
          <w:color w:val="auto"/>
          <w:sz w:val="72"/>
          <w:szCs w:val="72"/>
        </w:rPr>
        <w:t>（技术部分）</w:t>
      </w:r>
      <w:bookmarkEnd w:id="145"/>
      <w:bookmarkEnd w:id="146"/>
    </w:p>
    <w:p>
      <w:pPr>
        <w:pStyle w:val="15"/>
        <w:ind w:firstLine="1400" w:firstLineChars="500"/>
        <w:rPr>
          <w:rFonts w:hint="eastAsia" w:hAnsi="宋体" w:cs="宋体"/>
          <w:color w:val="auto"/>
          <w:kern w:val="0"/>
          <w:sz w:val="28"/>
          <w:szCs w:val="28"/>
        </w:rPr>
      </w:pPr>
    </w:p>
    <w:p>
      <w:pPr>
        <w:rPr>
          <w:rFonts w:hint="eastAsia" w:ascii="宋体" w:hAnsi="宋体" w:cs="宋体"/>
          <w:color w:val="auto"/>
          <w:sz w:val="24"/>
          <w:szCs w:val="24"/>
        </w:rPr>
      </w:pPr>
    </w:p>
    <w:p>
      <w:pPr>
        <w:pStyle w:val="6"/>
        <w:numPr>
          <w:ilvl w:val="0"/>
          <w:numId w:val="0"/>
        </w:numPr>
        <w:ind w:left="420" w:leftChars="200"/>
        <w:rPr>
          <w:color w:val="auto"/>
        </w:rPr>
      </w:pPr>
    </w:p>
    <w:p>
      <w:pPr>
        <w:pStyle w:val="8"/>
        <w:rPr>
          <w:rFonts w:hint="eastAsia"/>
          <w:color w:val="auto"/>
        </w:rPr>
      </w:pPr>
    </w:p>
    <w:p>
      <w:pPr>
        <w:pStyle w:val="15"/>
        <w:ind w:firstLine="1400" w:firstLineChars="500"/>
        <w:rPr>
          <w:rFonts w:hint="eastAsia" w:hAnsi="宋体" w:eastAsia="宋体" w:cs="宋体"/>
          <w:color w:val="auto"/>
          <w:kern w:val="0"/>
          <w:sz w:val="28"/>
          <w:szCs w:val="28"/>
          <w:u w:val="single"/>
          <w:lang w:eastAsia="zh-CN"/>
        </w:rPr>
      </w:pPr>
      <w:r>
        <w:rPr>
          <w:rFonts w:hint="eastAsia" w:hAnsi="宋体" w:cs="宋体"/>
          <w:color w:val="auto"/>
          <w:kern w:val="0"/>
          <w:sz w:val="28"/>
          <w:szCs w:val="28"/>
        </w:rPr>
        <w:t>项目名称：</w:t>
      </w:r>
      <w:r>
        <w:rPr>
          <w:rFonts w:hint="eastAsia" w:hAnsi="宋体" w:cs="宋体"/>
          <w:color w:val="auto"/>
          <w:kern w:val="0"/>
          <w:sz w:val="28"/>
          <w:szCs w:val="28"/>
          <w:u w:val="single"/>
          <w:lang w:eastAsia="zh-CN"/>
        </w:rPr>
        <w:t>闽清税务2025年网络线路租用项目</w:t>
      </w:r>
    </w:p>
    <w:p>
      <w:pPr>
        <w:pStyle w:val="15"/>
        <w:ind w:firstLine="1400" w:firstLineChars="500"/>
        <w:rPr>
          <w:rFonts w:hint="eastAsia" w:hAnsi="宋体" w:eastAsia="宋体" w:cs="宋体"/>
          <w:color w:val="auto"/>
          <w:kern w:val="0"/>
          <w:sz w:val="28"/>
          <w:szCs w:val="28"/>
          <w:lang w:eastAsia="zh-CN"/>
        </w:rPr>
      </w:pPr>
      <w:r>
        <w:rPr>
          <w:rFonts w:hint="eastAsia" w:hAnsi="宋体" w:cs="宋体"/>
          <w:color w:val="auto"/>
          <w:kern w:val="0"/>
          <w:sz w:val="28"/>
          <w:szCs w:val="28"/>
        </w:rPr>
        <w:t>项目编号：</w:t>
      </w:r>
      <w:r>
        <w:rPr>
          <w:rFonts w:hint="eastAsia" w:hAnsi="宋体" w:cs="宋体"/>
          <w:color w:val="auto"/>
          <w:kern w:val="0"/>
          <w:sz w:val="28"/>
          <w:szCs w:val="28"/>
          <w:u w:val="single"/>
          <w:lang w:eastAsia="zh-CN"/>
        </w:rPr>
        <w:t>ZXWT-2025-398</w:t>
      </w:r>
    </w:p>
    <w:p>
      <w:pPr>
        <w:pStyle w:val="15"/>
        <w:ind w:firstLine="1400" w:firstLineChars="500"/>
        <w:rPr>
          <w:rFonts w:hint="eastAsia" w:hAnsi="宋体" w:eastAsia="宋体" w:cs="宋体"/>
          <w:color w:val="auto"/>
          <w:kern w:val="0"/>
          <w:sz w:val="28"/>
          <w:szCs w:val="28"/>
          <w:lang w:eastAsia="zh-CN"/>
        </w:rPr>
      </w:pPr>
      <w:r>
        <w:rPr>
          <w:rFonts w:hint="eastAsia" w:hAnsi="宋体" w:cs="宋体"/>
          <w:color w:val="auto"/>
          <w:kern w:val="0"/>
          <w:sz w:val="28"/>
          <w:szCs w:val="28"/>
        </w:rPr>
        <w:t>采 购 人：</w:t>
      </w:r>
      <w:r>
        <w:rPr>
          <w:rFonts w:hint="eastAsia" w:hAnsi="宋体" w:cs="宋体"/>
          <w:color w:val="auto"/>
          <w:kern w:val="0"/>
          <w:sz w:val="28"/>
          <w:szCs w:val="28"/>
          <w:u w:val="single"/>
          <w:lang w:eastAsia="zh-CN"/>
        </w:rPr>
        <w:t>国家税务总局闽清县税务局</w:t>
      </w:r>
    </w:p>
    <w:p>
      <w:pPr>
        <w:pStyle w:val="15"/>
        <w:ind w:firstLine="1400" w:firstLineChars="500"/>
        <w:rPr>
          <w:rFonts w:hint="eastAsia" w:hAnsi="宋体" w:cs="宋体"/>
          <w:color w:val="auto"/>
          <w:kern w:val="0"/>
          <w:sz w:val="28"/>
          <w:szCs w:val="28"/>
        </w:rPr>
      </w:pPr>
      <w:r>
        <w:rPr>
          <w:rFonts w:hint="eastAsia" w:hAnsi="宋体" w:cs="宋体"/>
          <w:color w:val="auto"/>
          <w:kern w:val="0"/>
          <w:sz w:val="28"/>
          <w:szCs w:val="28"/>
        </w:rPr>
        <w:t>采购代理机构：</w:t>
      </w:r>
      <w:r>
        <w:rPr>
          <w:rFonts w:hint="eastAsia" w:hAnsi="宋体" w:cs="宋体"/>
          <w:color w:val="auto"/>
          <w:kern w:val="0"/>
          <w:sz w:val="28"/>
          <w:szCs w:val="28"/>
          <w:u w:val="single"/>
        </w:rPr>
        <w:t>福建省智信招标有限公司</w:t>
      </w:r>
    </w:p>
    <w:p>
      <w:pPr>
        <w:topLinePunct/>
        <w:autoSpaceDE w:val="0"/>
        <w:autoSpaceDN w:val="0"/>
        <w:spacing w:line="460" w:lineRule="exact"/>
        <w:rPr>
          <w:rFonts w:hint="eastAsia" w:ascii="宋体" w:hAnsi="宋体" w:cs="宋体"/>
          <w:b/>
          <w:color w:val="auto"/>
          <w:sz w:val="24"/>
          <w:szCs w:val="24"/>
        </w:rPr>
      </w:pPr>
    </w:p>
    <w:p>
      <w:pPr>
        <w:topLinePunct/>
        <w:autoSpaceDE w:val="0"/>
        <w:autoSpaceDN w:val="0"/>
        <w:spacing w:line="460" w:lineRule="exact"/>
        <w:jc w:val="center"/>
        <w:rPr>
          <w:rFonts w:hint="eastAsia" w:ascii="宋体" w:hAnsi="宋体" w:cs="宋体"/>
          <w:color w:val="auto"/>
          <w:sz w:val="24"/>
          <w:szCs w:val="24"/>
        </w:rPr>
      </w:pPr>
    </w:p>
    <w:p>
      <w:pPr>
        <w:pStyle w:val="6"/>
        <w:numPr>
          <w:ilvl w:val="0"/>
          <w:numId w:val="0"/>
        </w:numPr>
        <w:ind w:left="420" w:leftChars="200"/>
        <w:rPr>
          <w:color w:val="auto"/>
        </w:rPr>
      </w:pPr>
      <w:bookmarkStart w:id="159" w:name="_GoBack"/>
      <w:bookmarkEnd w:id="159"/>
    </w:p>
    <w:p>
      <w:pPr>
        <w:pStyle w:val="9"/>
        <w:rPr>
          <w:color w:val="auto"/>
        </w:rPr>
      </w:pPr>
    </w:p>
    <w:p>
      <w:pPr>
        <w:topLinePunct/>
        <w:autoSpaceDE w:val="0"/>
        <w:autoSpaceDN w:val="0"/>
        <w:spacing w:line="160" w:lineRule="exact"/>
        <w:jc w:val="center"/>
        <w:rPr>
          <w:rFonts w:hint="eastAsia" w:ascii="宋体" w:hAnsi="宋体" w:cs="宋体"/>
          <w:color w:val="auto"/>
          <w:sz w:val="24"/>
          <w:szCs w:val="24"/>
        </w:rPr>
      </w:pPr>
    </w:p>
    <w:p>
      <w:pPr>
        <w:jc w:val="center"/>
        <w:rPr>
          <w:rFonts w:hint="eastAsia" w:hAnsi="宋体" w:eastAsia="宋体" w:cs="宋体"/>
          <w:color w:val="auto"/>
          <w:kern w:val="0"/>
          <w:sz w:val="28"/>
          <w:szCs w:val="28"/>
          <w:highlight w:val="none"/>
          <w:lang w:eastAsia="zh-CN"/>
        </w:rPr>
      </w:pPr>
      <w:r>
        <w:rPr>
          <w:rFonts w:hint="eastAsia" w:hAnsi="宋体" w:cs="宋体"/>
          <w:color w:val="auto"/>
          <w:kern w:val="0"/>
          <w:sz w:val="28"/>
          <w:szCs w:val="28"/>
          <w:lang w:eastAsia="zh-CN"/>
        </w:rPr>
        <w:t>国家税务总局闽清县税务局</w:t>
      </w:r>
    </w:p>
    <w:p>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2025年</w:t>
      </w:r>
      <w:r>
        <w:rPr>
          <w:rFonts w:hint="eastAsia" w:ascii="宋体" w:hAnsi="宋体" w:cs="宋体"/>
          <w:color w:val="auto"/>
          <w:sz w:val="28"/>
          <w:szCs w:val="28"/>
          <w:highlight w:val="none"/>
          <w:lang w:val="en-US" w:eastAsia="zh-CN"/>
        </w:rPr>
        <w:t>10</w:t>
      </w:r>
      <w:r>
        <w:rPr>
          <w:rFonts w:hint="eastAsia" w:ascii="宋体" w:hAnsi="宋体" w:cs="宋体"/>
          <w:color w:val="auto"/>
          <w:sz w:val="28"/>
          <w:szCs w:val="28"/>
          <w:highlight w:val="none"/>
        </w:rPr>
        <w:t>月</w:t>
      </w:r>
      <w:r>
        <w:rPr>
          <w:rFonts w:hint="eastAsia" w:ascii="宋体" w:hAnsi="宋体" w:cs="宋体"/>
          <w:color w:val="auto"/>
          <w:sz w:val="28"/>
          <w:szCs w:val="28"/>
          <w:highlight w:val="none"/>
          <w:lang w:val="en-US" w:eastAsia="zh-CN"/>
        </w:rPr>
        <w:t>20</w:t>
      </w:r>
      <w:r>
        <w:rPr>
          <w:rFonts w:hint="eastAsia" w:ascii="宋体" w:hAnsi="宋体" w:cs="宋体"/>
          <w:color w:val="auto"/>
          <w:sz w:val="28"/>
          <w:szCs w:val="28"/>
          <w:highlight w:val="none"/>
        </w:rPr>
        <w:t>日</w:t>
      </w:r>
    </w:p>
    <w:p>
      <w:pPr>
        <w:topLinePunct/>
        <w:autoSpaceDE w:val="0"/>
        <w:autoSpaceDN w:val="0"/>
        <w:jc w:val="center"/>
        <w:rPr>
          <w:rFonts w:hint="eastAsia" w:ascii="宋体" w:hAnsi="宋体" w:cs="宋体"/>
          <w:b/>
          <w:bCs/>
          <w:color w:val="auto"/>
          <w:sz w:val="28"/>
          <w:szCs w:val="28"/>
          <w:highlight w:val="yellow"/>
        </w:rPr>
      </w:pPr>
      <w:r>
        <w:rPr>
          <w:rFonts w:hint="eastAsia" w:ascii="宋体" w:hAnsi="宋体" w:cs="宋体"/>
          <w:bCs/>
          <w:color w:val="auto"/>
          <w:sz w:val="24"/>
          <w:szCs w:val="24"/>
        </w:rPr>
        <w:br w:type="page"/>
      </w:r>
    </w:p>
    <w:p>
      <w:pPr>
        <w:spacing w:line="400" w:lineRule="exact"/>
        <w:jc w:val="center"/>
        <w:outlineLvl w:val="0"/>
        <w:rPr>
          <w:rFonts w:hint="eastAsia" w:ascii="黑体" w:hAnsi="黑体" w:eastAsia="黑体" w:cs="黑体"/>
          <w:b/>
          <w:bCs/>
          <w:color w:val="auto"/>
        </w:rPr>
      </w:pPr>
      <w:bookmarkStart w:id="147" w:name="_Toc132880669"/>
      <w:bookmarkStart w:id="148" w:name="_Toc31314"/>
      <w:r>
        <w:rPr>
          <w:rFonts w:hint="eastAsia" w:ascii="宋体" w:hAnsi="宋体" w:cs="宋体"/>
          <w:b/>
          <w:bCs/>
          <w:color w:val="auto"/>
          <w:sz w:val="28"/>
          <w:szCs w:val="28"/>
        </w:rPr>
        <w:t>第六章  项目采购需求</w:t>
      </w:r>
      <w:bookmarkEnd w:id="147"/>
      <w:bookmarkEnd w:id="148"/>
      <w:bookmarkStart w:id="149" w:name="_Toc12903"/>
      <w:bookmarkStart w:id="150" w:name="_Toc132880670"/>
    </w:p>
    <w:bookmarkEnd w:id="149"/>
    <w:bookmarkEnd w:id="150"/>
    <w:p>
      <w:pPr>
        <w:spacing w:line="400" w:lineRule="exact"/>
        <w:ind w:firstLine="482" w:firstLineChars="200"/>
        <w:outlineLvl w:val="1"/>
        <w:rPr>
          <w:rFonts w:hint="eastAsia" w:ascii="宋体" w:hAnsi="宋体" w:cs="宋体"/>
          <w:b/>
          <w:bCs/>
          <w:color w:val="auto"/>
          <w:sz w:val="24"/>
          <w:szCs w:val="24"/>
        </w:rPr>
      </w:pPr>
      <w:bookmarkStart w:id="151" w:name="_Toc10423"/>
      <w:bookmarkStart w:id="152" w:name="_Toc6636"/>
      <w:r>
        <w:rPr>
          <w:rFonts w:hint="eastAsia" w:ascii="宋体" w:hAnsi="宋体" w:cs="宋体"/>
          <w:b/>
          <w:bCs/>
          <w:color w:val="auto"/>
          <w:sz w:val="24"/>
          <w:szCs w:val="24"/>
        </w:rPr>
        <w:t>一、项目概况</w:t>
      </w:r>
      <w:bookmarkEnd w:id="151"/>
      <w:bookmarkEnd w:id="152"/>
    </w:p>
    <w:p>
      <w:pPr>
        <w:spacing w:line="400" w:lineRule="exact"/>
        <w:ind w:firstLine="480" w:firstLineChars="200"/>
        <w:rPr>
          <w:rFonts w:hint="eastAsia" w:ascii="宋体" w:hAnsi="宋体" w:cs="宋体"/>
          <w:color w:val="auto"/>
          <w:sz w:val="24"/>
          <w:szCs w:val="24"/>
          <w:lang w:bidi="ar"/>
        </w:rPr>
      </w:pPr>
      <w:r>
        <w:rPr>
          <w:rFonts w:hint="eastAsia" w:ascii="宋体" w:hAnsi="宋体" w:cs="宋体"/>
          <w:color w:val="auto"/>
          <w:sz w:val="24"/>
          <w:szCs w:val="24"/>
          <w:lang w:bidi="ar"/>
        </w:rPr>
        <w:t>1.为建立稳定、高效的</w:t>
      </w:r>
      <w:r>
        <w:rPr>
          <w:rFonts w:hint="eastAsia" w:ascii="宋体" w:hAnsi="宋体" w:cs="宋体"/>
          <w:color w:val="auto"/>
          <w:sz w:val="24"/>
          <w:szCs w:val="24"/>
          <w:lang w:val="en-US" w:eastAsia="zh-CN" w:bidi="ar"/>
        </w:rPr>
        <w:t>闽清</w:t>
      </w:r>
      <w:r>
        <w:rPr>
          <w:rFonts w:hint="eastAsia" w:ascii="宋体" w:hAnsi="宋体" w:cs="宋体"/>
          <w:color w:val="auto"/>
          <w:sz w:val="24"/>
          <w:szCs w:val="24"/>
          <w:lang w:bidi="ar"/>
        </w:rPr>
        <w:t>税务广域网连接，确保</w:t>
      </w:r>
      <w:r>
        <w:rPr>
          <w:rFonts w:hint="eastAsia" w:ascii="宋体" w:hAnsi="宋体" w:cs="宋体"/>
          <w:color w:val="auto"/>
          <w:sz w:val="24"/>
          <w:szCs w:val="24"/>
          <w:lang w:val="en-US" w:eastAsia="zh-CN" w:bidi="ar"/>
        </w:rPr>
        <w:t>闽清县</w:t>
      </w:r>
      <w:r>
        <w:rPr>
          <w:rFonts w:hint="eastAsia" w:ascii="宋体" w:hAnsi="宋体" w:cs="宋体"/>
          <w:color w:val="auto"/>
          <w:sz w:val="24"/>
          <w:szCs w:val="24"/>
          <w:lang w:bidi="ar"/>
        </w:rPr>
        <w:t>局机关与下属各分局、办税服务厅以及与上级税务部门、其他相关协作单位之间的数据传输安全、快速、可靠，实现信息的及时共享和业务系统的顺畅访问，为税收工作提供坚实的网络保障</w:t>
      </w:r>
      <w:r>
        <w:rPr>
          <w:rFonts w:hint="eastAsia" w:ascii="宋体" w:hAnsi="宋体" w:cs="宋体"/>
          <w:color w:val="auto"/>
          <w:spacing w:val="5"/>
          <w:sz w:val="24"/>
          <w:szCs w:val="24"/>
        </w:rPr>
        <w:t>。</w:t>
      </w:r>
      <w:r>
        <w:rPr>
          <w:rFonts w:hint="eastAsia" w:ascii="宋体" w:hAnsi="宋体" w:cs="宋体"/>
          <w:color w:val="auto"/>
          <w:sz w:val="24"/>
          <w:szCs w:val="24"/>
          <w:lang w:bidi="ar"/>
        </w:rPr>
        <w:t>确保通信线路的平稳运行，避免因网络线路问题影响税收工作的正常开展，组织线路租赁服务等采购。</w:t>
      </w:r>
    </w:p>
    <w:p>
      <w:pPr>
        <w:spacing w:line="400" w:lineRule="exact"/>
        <w:ind w:firstLine="480" w:firstLineChars="200"/>
        <w:rPr>
          <w:rFonts w:hint="eastAsia" w:ascii="宋体" w:hAnsi="宋体" w:cs="宋体"/>
          <w:color w:val="auto"/>
          <w:sz w:val="24"/>
          <w:szCs w:val="24"/>
          <w:lang w:bidi="ar"/>
        </w:rPr>
      </w:pPr>
      <w:r>
        <w:rPr>
          <w:rFonts w:hint="eastAsia" w:ascii="宋体" w:hAnsi="宋体" w:cs="宋体"/>
          <w:color w:val="auto"/>
          <w:sz w:val="24"/>
          <w:szCs w:val="24"/>
          <w:lang w:bidi="ar"/>
        </w:rPr>
        <w:t>2.采购内容：</w:t>
      </w:r>
    </w:p>
    <w:tbl>
      <w:tblPr>
        <w:tblStyle w:val="32"/>
        <w:tblW w:w="51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583"/>
        <w:gridCol w:w="1519"/>
        <w:gridCol w:w="3000"/>
        <w:gridCol w:w="1228"/>
        <w:gridCol w:w="957"/>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9" w:type="pct"/>
            <w:vMerge w:val="restart"/>
            <w:vAlign w:val="center"/>
          </w:tcPr>
          <w:p>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采购包</w:t>
            </w:r>
          </w:p>
        </w:tc>
        <w:tc>
          <w:tcPr>
            <w:tcW w:w="3990" w:type="pct"/>
            <w:gridSpan w:val="5"/>
            <w:vAlign w:val="center"/>
          </w:tcPr>
          <w:p>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采购项目名称及主要内容</w:t>
            </w:r>
          </w:p>
        </w:tc>
        <w:tc>
          <w:tcPr>
            <w:tcW w:w="690" w:type="pct"/>
            <w:vMerge w:val="restart"/>
            <w:vAlign w:val="center"/>
          </w:tcPr>
          <w:p>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租期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9" w:type="pct"/>
            <w:vMerge w:val="continue"/>
            <w:vAlign w:val="center"/>
          </w:tcPr>
          <w:p>
            <w:pPr>
              <w:spacing w:line="400" w:lineRule="exact"/>
              <w:jc w:val="center"/>
              <w:rPr>
                <w:rFonts w:hint="eastAsia" w:ascii="宋体" w:hAnsi="宋体" w:cs="宋体"/>
                <w:color w:val="auto"/>
                <w:sz w:val="24"/>
                <w:szCs w:val="24"/>
              </w:rPr>
            </w:pPr>
          </w:p>
        </w:tc>
        <w:tc>
          <w:tcPr>
            <w:tcW w:w="319" w:type="pct"/>
            <w:vAlign w:val="center"/>
          </w:tcPr>
          <w:p>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序号</w:t>
            </w:r>
          </w:p>
        </w:tc>
        <w:tc>
          <w:tcPr>
            <w:tcW w:w="831" w:type="pct"/>
            <w:vAlign w:val="center"/>
          </w:tcPr>
          <w:p>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采购项目名称</w:t>
            </w:r>
          </w:p>
        </w:tc>
        <w:tc>
          <w:tcPr>
            <w:tcW w:w="1642" w:type="pct"/>
            <w:vAlign w:val="center"/>
          </w:tcPr>
          <w:p>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覆盖范围</w:t>
            </w:r>
          </w:p>
        </w:tc>
        <w:tc>
          <w:tcPr>
            <w:tcW w:w="672" w:type="pct"/>
            <w:vAlign w:val="center"/>
          </w:tcPr>
          <w:p>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带宽 </w:t>
            </w:r>
          </w:p>
          <w:p>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及类型 </w:t>
            </w:r>
          </w:p>
        </w:tc>
        <w:tc>
          <w:tcPr>
            <w:tcW w:w="524" w:type="pct"/>
            <w:vAlign w:val="center"/>
          </w:tcPr>
          <w:p>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线路数量（条）</w:t>
            </w:r>
          </w:p>
        </w:tc>
        <w:tc>
          <w:tcPr>
            <w:tcW w:w="690" w:type="pct"/>
            <w:vMerge w:val="continue"/>
            <w:vAlign w:val="center"/>
          </w:tcPr>
          <w:p>
            <w:pPr>
              <w:spacing w:line="400" w:lineRule="exact"/>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9" w:type="pct"/>
            <w:vMerge w:val="restart"/>
            <w:vAlign w:val="center"/>
          </w:tcPr>
          <w:p>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1</w:t>
            </w:r>
          </w:p>
        </w:tc>
        <w:tc>
          <w:tcPr>
            <w:tcW w:w="319" w:type="pct"/>
            <w:vAlign w:val="center"/>
          </w:tcPr>
          <w:p>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831" w:type="pct"/>
            <w:vAlign w:val="center"/>
          </w:tcPr>
          <w:p>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广域网A线</w:t>
            </w:r>
          </w:p>
        </w:tc>
        <w:tc>
          <w:tcPr>
            <w:tcW w:w="1642" w:type="pct"/>
            <w:vAlign w:val="center"/>
          </w:tcPr>
          <w:p>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县局机关</w:t>
            </w:r>
          </w:p>
        </w:tc>
        <w:tc>
          <w:tcPr>
            <w:tcW w:w="672" w:type="pct"/>
            <w:vAlign w:val="center"/>
          </w:tcPr>
          <w:p>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100M/OTN </w:t>
            </w:r>
          </w:p>
        </w:tc>
        <w:tc>
          <w:tcPr>
            <w:tcW w:w="524" w:type="pct"/>
            <w:vAlign w:val="center"/>
          </w:tcPr>
          <w:p>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690" w:type="pct"/>
            <w:vAlign w:val="center"/>
          </w:tcPr>
          <w:p>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24</w:t>
            </w:r>
            <w:r>
              <w:rPr>
                <w:rFonts w:hint="eastAsia" w:ascii="宋体" w:hAnsi="宋体" w:eastAsia="宋体" w:cs="宋体"/>
                <w:color w:val="auto"/>
                <w:sz w:val="24"/>
                <w:szCs w:val="24"/>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9" w:type="pct"/>
            <w:vMerge w:val="continue"/>
            <w:vAlign w:val="center"/>
          </w:tcPr>
          <w:p>
            <w:pPr>
              <w:spacing w:line="400" w:lineRule="exact"/>
              <w:jc w:val="center"/>
              <w:rPr>
                <w:rFonts w:hint="eastAsia" w:ascii="宋体" w:hAnsi="宋体" w:cs="宋体"/>
                <w:color w:val="auto"/>
                <w:sz w:val="24"/>
                <w:szCs w:val="24"/>
              </w:rPr>
            </w:pPr>
          </w:p>
        </w:tc>
        <w:tc>
          <w:tcPr>
            <w:tcW w:w="319" w:type="pct"/>
            <w:vAlign w:val="center"/>
          </w:tcPr>
          <w:p>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831" w:type="pct"/>
            <w:vAlign w:val="center"/>
          </w:tcPr>
          <w:p>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广域网A线</w:t>
            </w:r>
          </w:p>
          <w:p>
            <w:pPr>
              <w:spacing w:line="400" w:lineRule="exact"/>
              <w:jc w:val="center"/>
              <w:rPr>
                <w:rFonts w:hint="eastAsia" w:ascii="宋体" w:hAnsi="宋体" w:eastAsia="宋体" w:cs="宋体"/>
                <w:color w:val="auto"/>
                <w:sz w:val="24"/>
                <w:szCs w:val="24"/>
              </w:rPr>
            </w:pPr>
          </w:p>
        </w:tc>
        <w:tc>
          <w:tcPr>
            <w:tcW w:w="1642" w:type="pct"/>
            <w:vAlign w:val="center"/>
          </w:tcPr>
          <w:p>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第二办公区、闽清行政服务中心、梅溪分局、 白樟分局、白中分局、坂东分局、池园分局、 塔庄分局、雄江分局 </w:t>
            </w:r>
          </w:p>
        </w:tc>
        <w:tc>
          <w:tcPr>
            <w:tcW w:w="672" w:type="pct"/>
            <w:vAlign w:val="center"/>
          </w:tcPr>
          <w:p>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20M/OTN </w:t>
            </w:r>
          </w:p>
          <w:p>
            <w:pPr>
              <w:spacing w:line="400" w:lineRule="exact"/>
              <w:jc w:val="center"/>
              <w:rPr>
                <w:rFonts w:hint="eastAsia" w:ascii="宋体" w:hAnsi="宋体" w:eastAsia="宋体" w:cs="宋体"/>
                <w:color w:val="auto"/>
                <w:sz w:val="24"/>
                <w:szCs w:val="24"/>
              </w:rPr>
            </w:pPr>
          </w:p>
        </w:tc>
        <w:tc>
          <w:tcPr>
            <w:tcW w:w="524" w:type="pct"/>
            <w:vAlign w:val="center"/>
          </w:tcPr>
          <w:p>
            <w:pPr>
              <w:spacing w:line="40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9</w:t>
            </w:r>
          </w:p>
        </w:tc>
        <w:tc>
          <w:tcPr>
            <w:tcW w:w="690" w:type="pct"/>
            <w:vAlign w:val="center"/>
          </w:tcPr>
          <w:p>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24</w:t>
            </w:r>
            <w:r>
              <w:rPr>
                <w:rFonts w:hint="eastAsia" w:ascii="宋体" w:hAnsi="宋体" w:eastAsia="宋体" w:cs="宋体"/>
                <w:color w:val="auto"/>
                <w:sz w:val="24"/>
                <w:szCs w:val="24"/>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9" w:type="pct"/>
            <w:vMerge w:val="continue"/>
            <w:vAlign w:val="center"/>
          </w:tcPr>
          <w:p>
            <w:pPr>
              <w:spacing w:line="400" w:lineRule="exact"/>
              <w:jc w:val="center"/>
              <w:rPr>
                <w:rFonts w:hint="eastAsia" w:ascii="宋体" w:hAnsi="宋体" w:cs="宋体"/>
                <w:color w:val="auto"/>
                <w:sz w:val="24"/>
                <w:szCs w:val="24"/>
              </w:rPr>
            </w:pPr>
          </w:p>
        </w:tc>
        <w:tc>
          <w:tcPr>
            <w:tcW w:w="319" w:type="pct"/>
            <w:vAlign w:val="center"/>
          </w:tcPr>
          <w:p>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831" w:type="pct"/>
            <w:vAlign w:val="center"/>
          </w:tcPr>
          <w:p>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互联网专线</w:t>
            </w:r>
          </w:p>
        </w:tc>
        <w:tc>
          <w:tcPr>
            <w:tcW w:w="1642" w:type="pct"/>
            <w:vAlign w:val="center"/>
          </w:tcPr>
          <w:p>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县局机关</w:t>
            </w:r>
          </w:p>
        </w:tc>
        <w:tc>
          <w:tcPr>
            <w:tcW w:w="672" w:type="pct"/>
            <w:vAlign w:val="center"/>
          </w:tcPr>
          <w:p>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固定 IP </w:t>
            </w:r>
          </w:p>
          <w:p>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100M </w:t>
            </w:r>
          </w:p>
        </w:tc>
        <w:tc>
          <w:tcPr>
            <w:tcW w:w="524" w:type="pct"/>
            <w:vAlign w:val="center"/>
          </w:tcPr>
          <w:p>
            <w:pPr>
              <w:spacing w:line="40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p>
        </w:tc>
        <w:tc>
          <w:tcPr>
            <w:tcW w:w="690" w:type="pct"/>
            <w:vAlign w:val="center"/>
          </w:tcPr>
          <w:p>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24</w:t>
            </w:r>
            <w:r>
              <w:rPr>
                <w:rFonts w:hint="eastAsia" w:ascii="宋体" w:hAnsi="宋体" w:eastAsia="宋体" w:cs="宋体"/>
                <w:color w:val="auto"/>
                <w:sz w:val="24"/>
                <w:szCs w:val="24"/>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9" w:type="pct"/>
            <w:vMerge w:val="continue"/>
            <w:vAlign w:val="center"/>
          </w:tcPr>
          <w:p>
            <w:pPr>
              <w:spacing w:line="400" w:lineRule="exact"/>
              <w:jc w:val="center"/>
              <w:rPr>
                <w:rFonts w:hint="eastAsia" w:ascii="宋体" w:hAnsi="宋体" w:cs="宋体"/>
                <w:color w:val="auto"/>
                <w:sz w:val="24"/>
                <w:szCs w:val="24"/>
              </w:rPr>
            </w:pPr>
          </w:p>
        </w:tc>
        <w:tc>
          <w:tcPr>
            <w:tcW w:w="319" w:type="pct"/>
            <w:vAlign w:val="center"/>
          </w:tcPr>
          <w:p>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831" w:type="pct"/>
            <w:vAlign w:val="center"/>
          </w:tcPr>
          <w:p>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互联网专线</w:t>
            </w:r>
          </w:p>
          <w:p>
            <w:pPr>
              <w:spacing w:line="400" w:lineRule="exact"/>
              <w:jc w:val="center"/>
              <w:rPr>
                <w:rFonts w:hint="eastAsia" w:ascii="宋体" w:hAnsi="宋体" w:eastAsia="宋体" w:cs="宋体"/>
                <w:color w:val="auto"/>
                <w:sz w:val="24"/>
                <w:szCs w:val="24"/>
              </w:rPr>
            </w:pPr>
          </w:p>
        </w:tc>
        <w:tc>
          <w:tcPr>
            <w:tcW w:w="1642" w:type="pct"/>
            <w:vAlign w:val="center"/>
          </w:tcPr>
          <w:p>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闽清行政服务中心、第二办公区 </w:t>
            </w:r>
          </w:p>
        </w:tc>
        <w:tc>
          <w:tcPr>
            <w:tcW w:w="672" w:type="pct"/>
            <w:vAlign w:val="center"/>
          </w:tcPr>
          <w:p>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1000M </w:t>
            </w:r>
          </w:p>
        </w:tc>
        <w:tc>
          <w:tcPr>
            <w:tcW w:w="524" w:type="pct"/>
            <w:vAlign w:val="center"/>
          </w:tcPr>
          <w:p>
            <w:pPr>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690" w:type="pct"/>
            <w:vAlign w:val="center"/>
          </w:tcPr>
          <w:p>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24</w:t>
            </w:r>
            <w:r>
              <w:rPr>
                <w:rFonts w:hint="eastAsia" w:ascii="宋体" w:hAnsi="宋体" w:eastAsia="宋体" w:cs="宋体"/>
                <w:color w:val="auto"/>
                <w:sz w:val="24"/>
                <w:szCs w:val="24"/>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9" w:type="pct"/>
            <w:vMerge w:val="continue"/>
            <w:vAlign w:val="center"/>
          </w:tcPr>
          <w:p>
            <w:pPr>
              <w:spacing w:line="400" w:lineRule="exact"/>
              <w:jc w:val="center"/>
              <w:rPr>
                <w:rFonts w:hint="eastAsia" w:ascii="宋体" w:hAnsi="宋体" w:cs="宋体"/>
                <w:color w:val="auto"/>
                <w:sz w:val="24"/>
                <w:szCs w:val="24"/>
              </w:rPr>
            </w:pPr>
          </w:p>
        </w:tc>
        <w:tc>
          <w:tcPr>
            <w:tcW w:w="319" w:type="pct"/>
            <w:vAlign w:val="center"/>
          </w:tcPr>
          <w:p>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831" w:type="pct"/>
            <w:vAlign w:val="center"/>
          </w:tcPr>
          <w:p>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互联网专线</w:t>
            </w:r>
          </w:p>
          <w:p>
            <w:pPr>
              <w:spacing w:line="400" w:lineRule="exact"/>
              <w:jc w:val="center"/>
              <w:rPr>
                <w:rFonts w:hint="eastAsia" w:ascii="宋体" w:hAnsi="宋体" w:eastAsia="宋体" w:cs="宋体"/>
                <w:color w:val="auto"/>
                <w:sz w:val="24"/>
                <w:szCs w:val="24"/>
              </w:rPr>
            </w:pPr>
          </w:p>
        </w:tc>
        <w:tc>
          <w:tcPr>
            <w:tcW w:w="1642" w:type="pct"/>
            <w:vAlign w:val="center"/>
          </w:tcPr>
          <w:p>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梅溪分局、白樟分局、白中分局、坂东分局、 池园分局、塔庄分局、雄江分局</w:t>
            </w:r>
          </w:p>
        </w:tc>
        <w:tc>
          <w:tcPr>
            <w:tcW w:w="672" w:type="pct"/>
            <w:vAlign w:val="center"/>
          </w:tcPr>
          <w:p>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500M </w:t>
            </w:r>
          </w:p>
        </w:tc>
        <w:tc>
          <w:tcPr>
            <w:tcW w:w="524" w:type="pct"/>
            <w:vAlign w:val="center"/>
          </w:tcPr>
          <w:p>
            <w:pPr>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690" w:type="pct"/>
            <w:vAlign w:val="center"/>
          </w:tcPr>
          <w:p>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24</w:t>
            </w:r>
            <w:r>
              <w:rPr>
                <w:rFonts w:hint="eastAsia" w:ascii="宋体" w:hAnsi="宋体" w:eastAsia="宋体" w:cs="宋体"/>
                <w:color w:val="auto"/>
                <w:sz w:val="24"/>
                <w:szCs w:val="24"/>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9" w:type="pct"/>
            <w:vMerge w:val="continue"/>
            <w:vAlign w:val="center"/>
          </w:tcPr>
          <w:p>
            <w:pPr>
              <w:spacing w:line="400" w:lineRule="exact"/>
              <w:jc w:val="center"/>
              <w:rPr>
                <w:rFonts w:hint="eastAsia" w:ascii="宋体" w:hAnsi="宋体" w:eastAsia="宋体" w:cs="宋体"/>
                <w:color w:val="auto"/>
                <w:sz w:val="24"/>
                <w:szCs w:val="24"/>
                <w:lang w:val="en-US" w:eastAsia="zh-CN"/>
              </w:rPr>
            </w:pPr>
          </w:p>
        </w:tc>
        <w:tc>
          <w:tcPr>
            <w:tcW w:w="319" w:type="pct"/>
            <w:vAlign w:val="center"/>
          </w:tcPr>
          <w:p>
            <w:pPr>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6</w:t>
            </w:r>
          </w:p>
        </w:tc>
        <w:tc>
          <w:tcPr>
            <w:tcW w:w="831" w:type="pct"/>
            <w:vAlign w:val="center"/>
          </w:tcPr>
          <w:p>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政务信息网</w:t>
            </w:r>
          </w:p>
        </w:tc>
        <w:tc>
          <w:tcPr>
            <w:tcW w:w="1642" w:type="pct"/>
            <w:vAlign w:val="center"/>
          </w:tcPr>
          <w:p>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县局机关 </w:t>
            </w:r>
          </w:p>
          <w:p>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政务内网*1 </w:t>
            </w:r>
          </w:p>
          <w:p>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政务外网*1 </w:t>
            </w:r>
          </w:p>
          <w:p>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智网*1</w:t>
            </w:r>
          </w:p>
        </w:tc>
        <w:tc>
          <w:tcPr>
            <w:tcW w:w="672" w:type="pct"/>
            <w:vAlign w:val="center"/>
          </w:tcPr>
          <w:p>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不低于 </w:t>
            </w:r>
          </w:p>
          <w:p>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10M </w:t>
            </w:r>
          </w:p>
        </w:tc>
        <w:tc>
          <w:tcPr>
            <w:tcW w:w="524" w:type="pct"/>
            <w:vAlign w:val="center"/>
          </w:tcPr>
          <w:p>
            <w:pPr>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690" w:type="pct"/>
            <w:vAlign w:val="center"/>
          </w:tcPr>
          <w:p>
            <w:pPr>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24</w:t>
            </w:r>
            <w:r>
              <w:rPr>
                <w:rFonts w:hint="eastAsia" w:ascii="宋体" w:hAnsi="宋体" w:eastAsia="宋体" w:cs="宋体"/>
                <w:color w:val="auto"/>
                <w:sz w:val="24"/>
                <w:szCs w:val="24"/>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9" w:type="pct"/>
            <w:vMerge w:val="continue"/>
            <w:vAlign w:val="center"/>
          </w:tcPr>
          <w:p>
            <w:pPr>
              <w:spacing w:line="400" w:lineRule="exact"/>
              <w:jc w:val="center"/>
              <w:rPr>
                <w:rFonts w:hint="eastAsia" w:ascii="宋体" w:hAnsi="宋体" w:cs="宋体"/>
                <w:color w:val="auto"/>
                <w:sz w:val="24"/>
                <w:szCs w:val="24"/>
              </w:rPr>
            </w:pPr>
          </w:p>
        </w:tc>
        <w:tc>
          <w:tcPr>
            <w:tcW w:w="319" w:type="pct"/>
            <w:vAlign w:val="center"/>
          </w:tcPr>
          <w:p>
            <w:pPr>
              <w:spacing w:line="400" w:lineRule="exact"/>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7</w:t>
            </w:r>
          </w:p>
        </w:tc>
        <w:tc>
          <w:tcPr>
            <w:tcW w:w="831" w:type="pct"/>
            <w:vAlign w:val="center"/>
          </w:tcPr>
          <w:p>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互联网防护产品 </w:t>
            </w:r>
          </w:p>
        </w:tc>
        <w:tc>
          <w:tcPr>
            <w:tcW w:w="1642" w:type="pct"/>
            <w:vAlign w:val="center"/>
          </w:tcPr>
          <w:p>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县局机关 </w:t>
            </w:r>
          </w:p>
        </w:tc>
        <w:tc>
          <w:tcPr>
            <w:tcW w:w="672" w:type="pct"/>
            <w:vAlign w:val="center"/>
          </w:tcPr>
          <w:p>
            <w:pPr>
              <w:spacing w:line="400" w:lineRule="exact"/>
              <w:jc w:val="both"/>
              <w:rPr>
                <w:rFonts w:hint="eastAsia" w:ascii="宋体" w:hAnsi="宋体" w:eastAsia="宋体" w:cs="宋体"/>
                <w:color w:val="auto"/>
                <w:sz w:val="24"/>
                <w:szCs w:val="24"/>
              </w:rPr>
            </w:pPr>
          </w:p>
        </w:tc>
        <w:tc>
          <w:tcPr>
            <w:tcW w:w="524" w:type="pct"/>
            <w:vAlign w:val="center"/>
          </w:tcPr>
          <w:p>
            <w:pPr>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690" w:type="pct"/>
            <w:vAlign w:val="center"/>
          </w:tcPr>
          <w:p>
            <w:pPr>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24个月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9" w:type="pct"/>
            <w:vMerge w:val="continue"/>
            <w:vAlign w:val="center"/>
          </w:tcPr>
          <w:p>
            <w:pPr>
              <w:spacing w:line="400" w:lineRule="exact"/>
              <w:jc w:val="center"/>
              <w:rPr>
                <w:rFonts w:hint="eastAsia" w:ascii="宋体" w:hAnsi="宋体" w:cs="宋体"/>
                <w:color w:val="auto"/>
                <w:sz w:val="24"/>
                <w:szCs w:val="24"/>
              </w:rPr>
            </w:pPr>
          </w:p>
        </w:tc>
        <w:tc>
          <w:tcPr>
            <w:tcW w:w="319" w:type="pct"/>
            <w:vAlign w:val="center"/>
          </w:tcPr>
          <w:p>
            <w:pPr>
              <w:spacing w:line="400" w:lineRule="exact"/>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8</w:t>
            </w:r>
          </w:p>
        </w:tc>
        <w:tc>
          <w:tcPr>
            <w:tcW w:w="831" w:type="pct"/>
            <w:vAlign w:val="center"/>
          </w:tcPr>
          <w:p>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固话 （含彩铃，彩印功能费） </w:t>
            </w:r>
          </w:p>
        </w:tc>
        <w:tc>
          <w:tcPr>
            <w:tcW w:w="1642" w:type="pct"/>
            <w:vAlign w:val="center"/>
          </w:tcPr>
          <w:p>
            <w:pPr>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全局</w:t>
            </w:r>
          </w:p>
        </w:tc>
        <w:tc>
          <w:tcPr>
            <w:tcW w:w="672" w:type="pct"/>
            <w:vAlign w:val="center"/>
          </w:tcPr>
          <w:p>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每分钟单 </w:t>
            </w:r>
          </w:p>
          <w:p>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价不高于 </w:t>
            </w:r>
          </w:p>
          <w:p>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0.1 元</w:t>
            </w:r>
          </w:p>
        </w:tc>
        <w:tc>
          <w:tcPr>
            <w:tcW w:w="524" w:type="pct"/>
            <w:vAlign w:val="center"/>
          </w:tcPr>
          <w:p>
            <w:pPr>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690" w:type="pct"/>
            <w:vAlign w:val="center"/>
          </w:tcPr>
          <w:p>
            <w:pPr>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24个月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9"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2</w:t>
            </w:r>
          </w:p>
        </w:tc>
        <w:tc>
          <w:tcPr>
            <w:tcW w:w="319"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831"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广域网B 线 </w:t>
            </w:r>
          </w:p>
        </w:tc>
        <w:tc>
          <w:tcPr>
            <w:tcW w:w="164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县局机关 </w:t>
            </w:r>
          </w:p>
        </w:tc>
        <w:tc>
          <w:tcPr>
            <w:tcW w:w="67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100M </w:t>
            </w:r>
          </w:p>
        </w:tc>
        <w:tc>
          <w:tcPr>
            <w:tcW w:w="524"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690" w:type="pct"/>
            <w:tcBorders>
              <w:top w:val="single" w:color="auto" w:sz="4" w:space="0"/>
              <w:left w:val="single" w:color="auto" w:sz="4" w:space="0"/>
              <w:bottom w:val="single" w:color="auto" w:sz="4" w:space="0"/>
            </w:tcBorders>
            <w:vAlign w:val="center"/>
          </w:tcPr>
          <w:p>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24</w:t>
            </w:r>
            <w:r>
              <w:rPr>
                <w:rFonts w:hint="eastAsia" w:ascii="宋体" w:hAnsi="宋体" w:eastAsia="宋体" w:cs="宋体"/>
                <w:color w:val="auto"/>
                <w:sz w:val="24"/>
                <w:szCs w:val="24"/>
              </w:rPr>
              <w:t>个月</w:t>
            </w:r>
          </w:p>
        </w:tc>
      </w:tr>
    </w:tbl>
    <w:p>
      <w:pPr>
        <w:pStyle w:val="38"/>
        <w:spacing w:line="400" w:lineRule="exact"/>
        <w:ind w:firstLine="482" w:firstLineChars="200"/>
        <w:rPr>
          <w:rFonts w:hint="eastAsia" w:ascii="宋体" w:hAnsi="宋体" w:cs="宋体"/>
          <w:b/>
          <w:bCs/>
          <w:color w:val="auto"/>
          <w:sz w:val="24"/>
          <w:szCs w:val="24"/>
        </w:rPr>
      </w:pPr>
    </w:p>
    <w:p>
      <w:pPr>
        <w:pStyle w:val="38"/>
        <w:spacing w:line="400" w:lineRule="exact"/>
        <w:ind w:firstLine="482" w:firstLineChars="200"/>
        <w:rPr>
          <w:rFonts w:hint="eastAsia" w:ascii="宋体" w:hAnsi="宋体" w:cs="宋体"/>
          <w:b/>
          <w:bCs/>
          <w:color w:val="auto"/>
          <w:sz w:val="24"/>
          <w:szCs w:val="24"/>
        </w:rPr>
      </w:pPr>
      <w:r>
        <w:rPr>
          <w:rFonts w:hint="eastAsia" w:ascii="宋体" w:hAnsi="宋体" w:cs="宋体"/>
          <w:b/>
          <w:bCs/>
          <w:color w:val="auto"/>
          <w:sz w:val="24"/>
          <w:szCs w:val="24"/>
        </w:rPr>
        <w:t>二、技术服务要求</w:t>
      </w:r>
    </w:p>
    <w:p>
      <w:pPr>
        <w:pStyle w:val="38"/>
        <w:spacing w:line="400" w:lineRule="exact"/>
        <w:jc w:val="center"/>
        <w:rPr>
          <w:rFonts w:hint="eastAsia" w:ascii="宋体" w:hAnsi="宋体" w:cs="宋体"/>
          <w:b/>
          <w:bCs/>
          <w:color w:val="auto"/>
          <w:sz w:val="24"/>
          <w:szCs w:val="24"/>
        </w:rPr>
      </w:pPr>
      <w:bookmarkStart w:id="153" w:name="OLE_LINK5"/>
      <w:r>
        <w:rPr>
          <w:rFonts w:hint="eastAsia" w:ascii="宋体" w:hAnsi="宋体" w:cs="宋体"/>
          <w:b/>
          <w:bCs/>
          <w:color w:val="auto"/>
          <w:sz w:val="24"/>
          <w:szCs w:val="24"/>
        </w:rPr>
        <w:t>采购包1技术服务要求</w:t>
      </w:r>
    </w:p>
    <w:p>
      <w:pPr>
        <w:pStyle w:val="8"/>
        <w:spacing w:beforeAutospacing="0" w:afterAutospacing="0" w:line="400" w:lineRule="exact"/>
        <w:ind w:firstLine="482" w:firstLineChars="200"/>
        <w:rPr>
          <w:rFonts w:hint="eastAsia"/>
          <w:b/>
          <w:bCs/>
          <w:color w:val="auto"/>
        </w:rPr>
      </w:pPr>
      <w:bookmarkStart w:id="154" w:name="OLE_LINK49"/>
      <w:r>
        <w:rPr>
          <w:rFonts w:hint="eastAsia"/>
          <w:b/>
          <w:bCs/>
          <w:color w:val="auto"/>
        </w:rPr>
        <w:t>（一）</w:t>
      </w:r>
      <w:bookmarkStart w:id="155" w:name="OLE_LINK50"/>
      <w:r>
        <w:rPr>
          <w:rFonts w:hint="eastAsia"/>
          <w:b/>
          <w:bCs/>
          <w:color w:val="auto"/>
        </w:rPr>
        <w:t>通信网络链路</w:t>
      </w:r>
      <w:bookmarkEnd w:id="155"/>
      <w:r>
        <w:rPr>
          <w:rFonts w:hint="eastAsia"/>
          <w:b/>
          <w:bCs/>
          <w:color w:val="auto"/>
        </w:rPr>
        <w:t>技术服务要求</w:t>
      </w:r>
    </w:p>
    <w:p>
      <w:pPr>
        <w:pStyle w:val="8"/>
        <w:spacing w:beforeAutospacing="0" w:afterAutospacing="0" w:line="400" w:lineRule="exact"/>
        <w:ind w:firstLine="482" w:firstLineChars="200"/>
        <w:rPr>
          <w:rFonts w:hint="eastAsia"/>
          <w:color w:val="auto"/>
        </w:rPr>
      </w:pPr>
      <w:r>
        <w:rPr>
          <w:rFonts w:hint="eastAsia"/>
          <w:b/>
          <w:color w:val="auto"/>
        </w:rPr>
        <w:t>【评审项1】</w:t>
      </w:r>
      <w:r>
        <w:rPr>
          <w:rFonts w:hint="eastAsia"/>
          <w:color w:val="auto"/>
        </w:rPr>
        <w:t xml:space="preserve">1.链路通道ES(误码秒数)≤6个/2小时； </w:t>
      </w:r>
    </w:p>
    <w:p>
      <w:pPr>
        <w:pStyle w:val="8"/>
        <w:spacing w:beforeAutospacing="0" w:afterAutospacing="0" w:line="400" w:lineRule="exact"/>
        <w:ind w:firstLine="482" w:firstLineChars="200"/>
        <w:rPr>
          <w:rFonts w:hint="eastAsia"/>
          <w:color w:val="auto"/>
        </w:rPr>
      </w:pPr>
      <w:r>
        <w:rPr>
          <w:rFonts w:hint="eastAsia"/>
          <w:b/>
          <w:color w:val="auto"/>
        </w:rPr>
        <w:t>【评审项2】</w:t>
      </w:r>
      <w:r>
        <w:rPr>
          <w:rFonts w:hint="eastAsia"/>
          <w:color w:val="auto"/>
        </w:rPr>
        <w:t xml:space="preserve">2.链路通道SES(严重误码秒数)≤6个/2小时； </w:t>
      </w:r>
    </w:p>
    <w:p>
      <w:pPr>
        <w:pStyle w:val="8"/>
        <w:spacing w:beforeAutospacing="0" w:afterAutospacing="0" w:line="400" w:lineRule="exact"/>
        <w:ind w:firstLine="482" w:firstLineChars="200"/>
        <w:rPr>
          <w:rFonts w:hint="eastAsia"/>
          <w:color w:val="auto"/>
        </w:rPr>
      </w:pPr>
      <w:r>
        <w:rPr>
          <w:rFonts w:hint="eastAsia"/>
          <w:b/>
          <w:color w:val="auto"/>
        </w:rPr>
        <w:t>【评审项3】</w:t>
      </w:r>
      <w:r>
        <w:rPr>
          <w:rFonts w:hint="eastAsia"/>
          <w:color w:val="auto"/>
        </w:rPr>
        <w:t xml:space="preserve">3.IP包丢包率≤1%； </w:t>
      </w:r>
    </w:p>
    <w:p>
      <w:pPr>
        <w:pStyle w:val="8"/>
        <w:spacing w:beforeAutospacing="0" w:afterAutospacing="0" w:line="400" w:lineRule="exact"/>
        <w:ind w:firstLine="482" w:firstLineChars="200"/>
        <w:rPr>
          <w:rFonts w:hint="eastAsia"/>
          <w:b/>
          <w:color w:val="auto"/>
        </w:rPr>
      </w:pPr>
      <w:r>
        <w:rPr>
          <w:rFonts w:hint="eastAsia"/>
          <w:b/>
          <w:color w:val="auto"/>
        </w:rPr>
        <w:t>【评审项4】</w:t>
      </w:r>
      <w:r>
        <w:rPr>
          <w:rFonts w:hint="eastAsia"/>
          <w:color w:val="auto"/>
        </w:rPr>
        <w:t>4.为保证业务正常使用，通信链路可用</w:t>
      </w:r>
      <w:r>
        <w:rPr>
          <w:rFonts w:hint="eastAsia"/>
          <w:b/>
          <w:color w:val="auto"/>
        </w:rPr>
        <w:t xml:space="preserve">率指标不低于99.9%； </w:t>
      </w:r>
    </w:p>
    <w:p>
      <w:pPr>
        <w:pStyle w:val="8"/>
        <w:spacing w:beforeAutospacing="0" w:afterAutospacing="0" w:line="400" w:lineRule="exact"/>
        <w:ind w:firstLine="482" w:firstLineChars="200"/>
        <w:rPr>
          <w:rFonts w:hint="eastAsia"/>
          <w:b/>
          <w:color w:val="auto"/>
        </w:rPr>
      </w:pPr>
      <w:r>
        <w:rPr>
          <w:rFonts w:hint="eastAsia"/>
          <w:b/>
          <w:color w:val="auto"/>
        </w:rPr>
        <w:t>【评审项5】</w:t>
      </w:r>
      <w:r>
        <w:rPr>
          <w:rFonts w:hint="eastAsia"/>
          <w:bCs/>
          <w:color w:val="auto"/>
        </w:rPr>
        <w:t>5.成交供应商应具备为满足采购人应急需要提出的链路升速、迁移等需求的应急处理能力；</w:t>
      </w:r>
      <w:r>
        <w:rPr>
          <w:rFonts w:hint="eastAsia"/>
          <w:b/>
          <w:color w:val="auto"/>
        </w:rPr>
        <w:t xml:space="preserve"> </w:t>
      </w:r>
    </w:p>
    <w:p>
      <w:pPr>
        <w:pStyle w:val="8"/>
        <w:spacing w:beforeAutospacing="0" w:afterAutospacing="0" w:line="400" w:lineRule="exact"/>
        <w:ind w:firstLine="482" w:firstLineChars="200"/>
        <w:rPr>
          <w:rFonts w:hint="eastAsia"/>
          <w:bCs/>
          <w:color w:val="auto"/>
        </w:rPr>
      </w:pPr>
      <w:r>
        <w:rPr>
          <w:rFonts w:hint="eastAsia"/>
          <w:b/>
          <w:color w:val="auto"/>
        </w:rPr>
        <w:t>【评审项6】</w:t>
      </w:r>
      <w:r>
        <w:rPr>
          <w:rFonts w:hint="eastAsia"/>
          <w:bCs/>
          <w:color w:val="auto"/>
        </w:rPr>
        <w:t>6.成交供应商应满足链路支持IPv4、IPv6协议；</w:t>
      </w:r>
    </w:p>
    <w:p>
      <w:pPr>
        <w:pStyle w:val="8"/>
        <w:spacing w:beforeAutospacing="0" w:afterAutospacing="0" w:line="400" w:lineRule="exact"/>
        <w:ind w:firstLine="482" w:firstLineChars="200"/>
        <w:rPr>
          <w:rFonts w:hint="eastAsia"/>
          <w:bCs/>
          <w:color w:val="auto"/>
        </w:rPr>
      </w:pPr>
      <w:r>
        <w:rPr>
          <w:rFonts w:hint="eastAsia"/>
          <w:b/>
          <w:color w:val="auto"/>
        </w:rPr>
        <w:t>【评审项7】</w:t>
      </w:r>
      <w:r>
        <w:rPr>
          <w:rFonts w:hint="eastAsia"/>
          <w:bCs/>
          <w:color w:val="auto"/>
        </w:rPr>
        <w:t>7.可根据采购人需要提供网络扩展（增加端口、提高速率等）服务。</w:t>
      </w:r>
    </w:p>
    <w:p>
      <w:pPr>
        <w:pStyle w:val="8"/>
        <w:spacing w:beforeAutospacing="0" w:afterAutospacing="0" w:line="400" w:lineRule="exact"/>
        <w:ind w:firstLine="482" w:firstLineChars="200"/>
        <w:rPr>
          <w:rFonts w:hint="eastAsia"/>
          <w:b/>
          <w:bCs/>
          <w:color w:val="auto"/>
        </w:rPr>
      </w:pPr>
      <w:bookmarkStart w:id="156" w:name="OLE_LINK59"/>
      <w:r>
        <w:rPr>
          <w:rFonts w:hint="eastAsia"/>
          <w:b/>
          <w:bCs/>
          <w:color w:val="auto"/>
        </w:rPr>
        <w:t>（二）</w:t>
      </w:r>
      <w:bookmarkEnd w:id="156"/>
      <w:r>
        <w:rPr>
          <w:rFonts w:hint="eastAsia"/>
          <w:b/>
          <w:bCs/>
          <w:color w:val="auto"/>
        </w:rPr>
        <w:t xml:space="preserve"> </w:t>
      </w:r>
      <w:bookmarkStart w:id="157" w:name="OLE_LINK51"/>
      <w:r>
        <w:rPr>
          <w:rFonts w:hint="eastAsia"/>
          <w:b/>
          <w:bCs/>
          <w:color w:val="auto"/>
        </w:rPr>
        <w:t>通信网络链路</w:t>
      </w:r>
      <w:bookmarkEnd w:id="157"/>
      <w:r>
        <w:rPr>
          <w:rFonts w:hint="eastAsia"/>
          <w:b/>
          <w:bCs/>
          <w:color w:val="auto"/>
        </w:rPr>
        <w:t>故障处理与监控要求</w:t>
      </w:r>
    </w:p>
    <w:p>
      <w:pPr>
        <w:pStyle w:val="8"/>
        <w:spacing w:beforeAutospacing="0" w:afterAutospacing="0" w:line="400" w:lineRule="exact"/>
        <w:ind w:firstLine="482" w:firstLineChars="200"/>
        <w:rPr>
          <w:rFonts w:hint="eastAsia"/>
          <w:color w:val="auto"/>
        </w:rPr>
      </w:pPr>
      <w:r>
        <w:rPr>
          <w:rFonts w:hint="eastAsia"/>
          <w:b/>
          <w:color w:val="auto"/>
        </w:rPr>
        <w:t>【评审项8】</w:t>
      </w:r>
      <w:r>
        <w:rPr>
          <w:rFonts w:hint="eastAsia"/>
          <w:color w:val="auto"/>
        </w:rPr>
        <w:t xml:space="preserve">1.应对网络运行情况进行7×24小时全天候主动监控，定期对网络链路设备进行巡检，并向采购人提供网络运行情况报告； </w:t>
      </w:r>
    </w:p>
    <w:p>
      <w:pPr>
        <w:pStyle w:val="8"/>
        <w:spacing w:beforeAutospacing="0" w:afterAutospacing="0" w:line="400" w:lineRule="exact"/>
        <w:ind w:firstLine="482" w:firstLineChars="200"/>
        <w:rPr>
          <w:rFonts w:hint="eastAsia"/>
          <w:color w:val="auto"/>
        </w:rPr>
      </w:pPr>
      <w:r>
        <w:rPr>
          <w:rFonts w:hint="eastAsia"/>
          <w:b/>
          <w:color w:val="auto"/>
        </w:rPr>
        <w:t>【评审项9】</w:t>
      </w:r>
      <w:r>
        <w:rPr>
          <w:rFonts w:hint="eastAsia"/>
          <w:color w:val="auto"/>
        </w:rPr>
        <w:t xml:space="preserve">2.提供技术支持联系电话，提供7×24小时抢修服务； </w:t>
      </w:r>
    </w:p>
    <w:p>
      <w:pPr>
        <w:pStyle w:val="8"/>
        <w:spacing w:beforeAutospacing="0" w:afterAutospacing="0" w:line="400" w:lineRule="exact"/>
        <w:ind w:firstLine="482" w:firstLineChars="200"/>
        <w:rPr>
          <w:rFonts w:hint="eastAsia"/>
          <w:color w:val="auto"/>
        </w:rPr>
      </w:pPr>
      <w:r>
        <w:rPr>
          <w:rFonts w:hint="eastAsia"/>
          <w:b/>
          <w:color w:val="auto"/>
        </w:rPr>
        <w:t>【评审项10】</w:t>
      </w:r>
      <w:r>
        <w:rPr>
          <w:rFonts w:hint="eastAsia"/>
          <w:color w:val="auto"/>
        </w:rPr>
        <w:t xml:space="preserve">3.接到报修电话，故障响应时间小于30分钟，抵达故障现场时限小于2小时； </w:t>
      </w:r>
    </w:p>
    <w:p>
      <w:pPr>
        <w:pStyle w:val="8"/>
        <w:spacing w:beforeAutospacing="0" w:afterAutospacing="0" w:line="400" w:lineRule="exact"/>
        <w:ind w:firstLine="482" w:firstLineChars="200"/>
        <w:rPr>
          <w:rFonts w:hint="eastAsia"/>
          <w:color w:val="auto"/>
        </w:rPr>
      </w:pPr>
      <w:r>
        <w:rPr>
          <w:rFonts w:hint="eastAsia"/>
          <w:b/>
          <w:color w:val="auto"/>
        </w:rPr>
        <w:t>【评审项11】</w:t>
      </w:r>
      <w:r>
        <w:rPr>
          <w:rFonts w:hint="eastAsia"/>
          <w:color w:val="auto"/>
        </w:rPr>
        <w:t xml:space="preserve">4.接到报修电话，业务恢复时限小于4小时； </w:t>
      </w:r>
    </w:p>
    <w:p>
      <w:pPr>
        <w:pStyle w:val="8"/>
        <w:spacing w:beforeAutospacing="0" w:afterAutospacing="0" w:line="400" w:lineRule="exact"/>
        <w:ind w:firstLine="482" w:firstLineChars="200"/>
        <w:rPr>
          <w:rFonts w:hint="eastAsia"/>
          <w:color w:val="auto"/>
        </w:rPr>
      </w:pPr>
      <w:r>
        <w:rPr>
          <w:rFonts w:hint="eastAsia"/>
          <w:b/>
          <w:color w:val="auto"/>
        </w:rPr>
        <w:t>【评审项12】</w:t>
      </w:r>
      <w:r>
        <w:rPr>
          <w:rFonts w:hint="eastAsia"/>
          <w:color w:val="auto"/>
        </w:rPr>
        <w:t xml:space="preserve">5.应在故障问题解决后24小时内，提交故障处理报告，说明问题种类、问题原因、问题解决中使用的方法以及造成的损失等情况； </w:t>
      </w:r>
    </w:p>
    <w:p>
      <w:pPr>
        <w:pStyle w:val="8"/>
        <w:spacing w:beforeAutospacing="0" w:afterAutospacing="0" w:line="400" w:lineRule="exact"/>
        <w:ind w:firstLine="482" w:firstLineChars="200"/>
        <w:rPr>
          <w:rFonts w:hint="eastAsia"/>
          <w:color w:val="auto"/>
        </w:rPr>
      </w:pPr>
      <w:r>
        <w:rPr>
          <w:rFonts w:hint="eastAsia"/>
          <w:b/>
          <w:color w:val="auto"/>
        </w:rPr>
        <w:t>【评审项13】</w:t>
      </w:r>
      <w:r>
        <w:rPr>
          <w:rFonts w:hint="eastAsia"/>
          <w:color w:val="auto"/>
        </w:rPr>
        <w:t>6.任何影响采购人业务的维护、割接需要提前3天通知采购人，否则视同故障；</w:t>
      </w:r>
    </w:p>
    <w:p>
      <w:pPr>
        <w:pStyle w:val="8"/>
        <w:spacing w:beforeAutospacing="0" w:afterAutospacing="0" w:line="400" w:lineRule="exact"/>
        <w:ind w:firstLine="482" w:firstLineChars="200"/>
        <w:rPr>
          <w:rFonts w:hint="eastAsia"/>
          <w:color w:val="auto"/>
        </w:rPr>
      </w:pPr>
      <w:r>
        <w:rPr>
          <w:rFonts w:hint="eastAsia"/>
          <w:b/>
          <w:color w:val="auto"/>
        </w:rPr>
        <w:t>【评审项14】</w:t>
      </w:r>
      <w:r>
        <w:rPr>
          <w:rFonts w:hint="eastAsia"/>
          <w:color w:val="auto"/>
        </w:rPr>
        <w:t>7.供应商提供7×24小时的故障响应服务，响应率100%；</w:t>
      </w:r>
    </w:p>
    <w:p>
      <w:pPr>
        <w:pStyle w:val="8"/>
        <w:spacing w:beforeAutospacing="0" w:afterAutospacing="0" w:line="400" w:lineRule="exact"/>
        <w:ind w:firstLine="482" w:firstLineChars="200"/>
        <w:rPr>
          <w:rFonts w:hint="eastAsia"/>
          <w:color w:val="auto"/>
        </w:rPr>
      </w:pPr>
      <w:r>
        <w:rPr>
          <w:rFonts w:hint="eastAsia"/>
          <w:b/>
          <w:color w:val="auto"/>
        </w:rPr>
        <w:t>【评审项15】</w:t>
      </w:r>
      <w:r>
        <w:rPr>
          <w:rFonts w:hint="eastAsia"/>
          <w:color w:val="auto"/>
        </w:rPr>
        <w:t xml:space="preserve">8.供应商提供的链路单条端到端电路故障率≤3次/年； </w:t>
      </w:r>
    </w:p>
    <w:p>
      <w:pPr>
        <w:pStyle w:val="8"/>
        <w:spacing w:beforeAutospacing="0" w:afterAutospacing="0" w:line="400" w:lineRule="exact"/>
        <w:ind w:firstLine="482" w:firstLineChars="200"/>
        <w:rPr>
          <w:rFonts w:hint="eastAsia"/>
          <w:color w:val="auto"/>
        </w:rPr>
      </w:pPr>
      <w:r>
        <w:rPr>
          <w:rFonts w:hint="eastAsia"/>
          <w:b/>
          <w:color w:val="auto"/>
        </w:rPr>
        <w:t>【评审项16】</w:t>
      </w:r>
      <w:r>
        <w:rPr>
          <w:rFonts w:hint="eastAsia"/>
          <w:color w:val="auto"/>
        </w:rPr>
        <w:t>9.成交供应商</w:t>
      </w:r>
      <w:r>
        <w:rPr>
          <w:rFonts w:hint="eastAsia"/>
          <w:color w:val="auto"/>
          <w:lang w:val="en-US" w:eastAsia="zh-CN"/>
        </w:rPr>
        <w:t>应</w:t>
      </w:r>
      <w:r>
        <w:rPr>
          <w:rFonts w:hint="eastAsia"/>
          <w:color w:val="auto"/>
        </w:rPr>
        <w:t>有能力向采购人提供一段时间内的成交工程中涉及的所有线路的故障汇总报告。</w:t>
      </w:r>
    </w:p>
    <w:p>
      <w:pPr>
        <w:pStyle w:val="38"/>
        <w:ind w:firstLine="482" w:firstLineChars="200"/>
        <w:rPr>
          <w:rFonts w:hint="eastAsia" w:ascii="宋体" w:hAnsi="宋体" w:cs="宋体"/>
          <w:b/>
          <w:bCs/>
          <w:color w:val="auto"/>
          <w:kern w:val="0"/>
          <w:sz w:val="24"/>
          <w:szCs w:val="24"/>
        </w:rPr>
      </w:pPr>
      <w:r>
        <w:rPr>
          <w:rFonts w:hint="eastAsia" w:ascii="宋体" w:hAnsi="宋体" w:cs="宋体"/>
          <w:b/>
          <w:bCs/>
          <w:color w:val="auto"/>
          <w:kern w:val="0"/>
          <w:sz w:val="24"/>
          <w:szCs w:val="24"/>
        </w:rPr>
        <w:t>（三）互联网防护产品安全服务要求</w:t>
      </w:r>
    </w:p>
    <w:p>
      <w:pPr>
        <w:pStyle w:val="8"/>
        <w:spacing w:beforeAutospacing="0" w:afterAutospacing="0" w:line="400" w:lineRule="exact"/>
        <w:ind w:firstLine="482" w:firstLineChars="200"/>
        <w:rPr>
          <w:rFonts w:hint="eastAsia"/>
          <w:color w:val="auto"/>
          <w:highlight w:val="none"/>
        </w:rPr>
      </w:pPr>
      <w:r>
        <w:rPr>
          <w:rFonts w:hint="eastAsia"/>
          <w:b/>
          <w:color w:val="auto"/>
        </w:rPr>
        <w:t>【评审项17】</w:t>
      </w:r>
      <w:r>
        <w:rPr>
          <w:rFonts w:hint="eastAsia"/>
          <w:color w:val="auto"/>
        </w:rPr>
        <w:t>1.成交供应商提供的安全服务应按周、月定期提供安全体检报告：其中月报须从攻击趋势、安全事件、风险资产、风险终端、设备监控、流量统计、入侵病毒统计、URL访问等方面，记录用户网络安全整体概况。</w:t>
      </w:r>
      <w:r>
        <w:rPr>
          <w:rFonts w:hint="eastAsia"/>
          <w:color w:val="auto"/>
          <w:highlight w:val="none"/>
        </w:rPr>
        <w:t>（须提供产品功能截图）</w:t>
      </w:r>
    </w:p>
    <w:p>
      <w:pPr>
        <w:pStyle w:val="8"/>
        <w:spacing w:beforeAutospacing="0" w:afterAutospacing="0" w:line="400" w:lineRule="exact"/>
        <w:ind w:firstLine="482" w:firstLineChars="200"/>
        <w:rPr>
          <w:rFonts w:hint="eastAsia"/>
          <w:color w:val="auto"/>
          <w:highlight w:val="none"/>
        </w:rPr>
      </w:pPr>
      <w:r>
        <w:rPr>
          <w:rFonts w:hint="eastAsia"/>
          <w:b/>
          <w:color w:val="auto"/>
          <w:highlight w:val="none"/>
        </w:rPr>
        <w:t>【评审项18】</w:t>
      </w:r>
      <w:r>
        <w:rPr>
          <w:rFonts w:hint="eastAsia"/>
          <w:bCs/>
          <w:color w:val="auto"/>
          <w:highlight w:val="none"/>
        </w:rPr>
        <w:t>2.</w:t>
      </w:r>
      <w:r>
        <w:rPr>
          <w:rFonts w:hint="eastAsia"/>
          <w:color w:val="auto"/>
          <w:highlight w:val="none"/>
        </w:rPr>
        <w:t>成交供应商提供的安全服务可通过微信小程序查看到设备信息、上下行速率、CPU和内存使用率；可使用小程序查看当前安全情况和历史安全报告；可通过小程序快速进行操作配置等售后客服咨询。（须提供</w:t>
      </w:r>
      <w:r>
        <w:rPr>
          <w:rFonts w:hint="eastAsia"/>
          <w:color w:val="auto"/>
          <w:highlight w:val="none"/>
          <w:lang w:val="en-US" w:eastAsia="zh-CN"/>
        </w:rPr>
        <w:t>小程序</w:t>
      </w:r>
      <w:r>
        <w:rPr>
          <w:rFonts w:hint="eastAsia"/>
          <w:color w:val="auto"/>
          <w:highlight w:val="none"/>
        </w:rPr>
        <w:t>功能截图</w:t>
      </w:r>
      <w:r>
        <w:rPr>
          <w:rFonts w:hint="eastAsia"/>
          <w:color w:val="auto"/>
          <w:highlight w:val="none"/>
          <w:lang w:val="en-US" w:eastAsia="zh-CN"/>
        </w:rPr>
        <w:t>以佐证</w:t>
      </w:r>
      <w:r>
        <w:rPr>
          <w:rFonts w:hint="eastAsia"/>
          <w:color w:val="auto"/>
          <w:highlight w:val="none"/>
        </w:rPr>
        <w:t>）</w:t>
      </w:r>
    </w:p>
    <w:p>
      <w:pPr>
        <w:pStyle w:val="8"/>
        <w:spacing w:beforeAutospacing="0" w:afterAutospacing="0" w:line="400" w:lineRule="exact"/>
        <w:ind w:firstLine="482" w:firstLineChars="200"/>
        <w:rPr>
          <w:rFonts w:hint="eastAsia"/>
          <w:b/>
          <w:bCs/>
          <w:color w:val="auto"/>
          <w:highlight w:val="none"/>
        </w:rPr>
      </w:pPr>
      <w:r>
        <w:rPr>
          <w:rFonts w:hint="eastAsia"/>
          <w:b/>
          <w:bCs/>
          <w:color w:val="auto"/>
          <w:highlight w:val="none"/>
        </w:rPr>
        <w:t>★（四）服务要求</w:t>
      </w:r>
    </w:p>
    <w:p>
      <w:pPr>
        <w:pStyle w:val="8"/>
        <w:spacing w:beforeAutospacing="0" w:afterAutospacing="0" w:line="400" w:lineRule="exact"/>
        <w:ind w:firstLine="480" w:firstLineChars="200"/>
        <w:rPr>
          <w:rFonts w:hint="eastAsia"/>
          <w:color w:val="auto"/>
        </w:rPr>
      </w:pPr>
      <w:r>
        <w:rPr>
          <w:rFonts w:hint="eastAsia"/>
          <w:color w:val="auto"/>
        </w:rPr>
        <w:t>1.维护方式采取包干制，由成交供应商负责</w:t>
      </w:r>
      <w:r>
        <w:rPr>
          <w:rFonts w:hint="eastAsia"/>
          <w:color w:val="auto"/>
          <w:lang w:val="en-US" w:eastAsia="zh-CN"/>
        </w:rPr>
        <w:t>服务期内</w:t>
      </w:r>
      <w:r>
        <w:rPr>
          <w:rFonts w:hint="eastAsia"/>
          <w:color w:val="auto"/>
        </w:rPr>
        <w:t xml:space="preserve">日常维护工作所需的全部费用； </w:t>
      </w:r>
    </w:p>
    <w:p>
      <w:pPr>
        <w:pStyle w:val="8"/>
        <w:spacing w:beforeAutospacing="0" w:afterAutospacing="0" w:line="400" w:lineRule="exact"/>
        <w:ind w:firstLine="482" w:firstLineChars="200"/>
        <w:rPr>
          <w:rFonts w:hint="eastAsia"/>
          <w:color w:val="auto"/>
        </w:rPr>
      </w:pPr>
      <w:r>
        <w:rPr>
          <w:rFonts w:hint="eastAsia"/>
          <w:b/>
          <w:color w:val="auto"/>
        </w:rPr>
        <w:t>2</w:t>
      </w:r>
      <w:r>
        <w:rPr>
          <w:rFonts w:hint="eastAsia"/>
          <w:color w:val="auto"/>
        </w:rPr>
        <w:t xml:space="preserve">.由成交供应商负责处理不同资源提供商之间的链路互联互通配合协调事项。链路租赁期内，若网络接入节点物理位置变化，由成交供应商无偿提供通信链路迁移服务； </w:t>
      </w:r>
    </w:p>
    <w:p>
      <w:pPr>
        <w:pStyle w:val="8"/>
        <w:spacing w:beforeAutospacing="0" w:afterAutospacing="0" w:line="400" w:lineRule="exact"/>
        <w:ind w:firstLine="482" w:firstLineChars="200"/>
        <w:rPr>
          <w:rFonts w:hint="eastAsia"/>
          <w:color w:val="auto"/>
        </w:rPr>
      </w:pPr>
      <w:r>
        <w:rPr>
          <w:rFonts w:hint="eastAsia"/>
          <w:b/>
          <w:color w:val="auto"/>
        </w:rPr>
        <w:t>3</w:t>
      </w:r>
      <w:r>
        <w:rPr>
          <w:rFonts w:hint="eastAsia"/>
          <w:color w:val="auto"/>
        </w:rPr>
        <w:t xml:space="preserve">.供应商需承诺在成交后，需明确实施的计划，并与各相关管理部门及相关网络设备承建维护单位做好配合； </w:t>
      </w:r>
    </w:p>
    <w:p>
      <w:pPr>
        <w:pStyle w:val="8"/>
        <w:spacing w:beforeAutospacing="0" w:afterAutospacing="0" w:line="400" w:lineRule="exact"/>
        <w:ind w:firstLine="482" w:firstLineChars="200"/>
        <w:rPr>
          <w:rFonts w:hint="eastAsia"/>
          <w:color w:val="auto"/>
        </w:rPr>
      </w:pPr>
      <w:r>
        <w:rPr>
          <w:rFonts w:hint="eastAsia"/>
          <w:b/>
          <w:color w:val="auto"/>
        </w:rPr>
        <w:t>4</w:t>
      </w:r>
      <w:r>
        <w:rPr>
          <w:rFonts w:hint="eastAsia"/>
          <w:color w:val="auto"/>
        </w:rPr>
        <w:t xml:space="preserve">.根据采购人的要求，成交供应商在重大事件及会议期间、割接后或其它可能对业务产生重大影响的时刻，提供全程人员值守； </w:t>
      </w:r>
    </w:p>
    <w:p>
      <w:pPr>
        <w:pStyle w:val="8"/>
        <w:spacing w:beforeAutospacing="0" w:afterAutospacing="0" w:line="400" w:lineRule="exact"/>
        <w:ind w:firstLine="482" w:firstLineChars="200"/>
        <w:rPr>
          <w:rFonts w:hint="eastAsia"/>
          <w:color w:val="auto"/>
        </w:rPr>
      </w:pPr>
      <w:r>
        <w:rPr>
          <w:rFonts w:hint="eastAsia"/>
          <w:b/>
          <w:color w:val="auto"/>
        </w:rPr>
        <w:t>5</w:t>
      </w:r>
      <w:r>
        <w:rPr>
          <w:rFonts w:hint="eastAsia"/>
          <w:color w:val="auto"/>
        </w:rPr>
        <w:t xml:space="preserve">.新增链路订单及现有链路订单的变更受理时间可依据采购人业务的迫切性弹性调整； </w:t>
      </w:r>
    </w:p>
    <w:p>
      <w:pPr>
        <w:pStyle w:val="8"/>
        <w:spacing w:beforeAutospacing="0" w:afterAutospacing="0" w:line="400" w:lineRule="exact"/>
        <w:ind w:firstLine="482" w:firstLineChars="200"/>
        <w:rPr>
          <w:rFonts w:hint="eastAsia"/>
          <w:color w:val="auto"/>
        </w:rPr>
      </w:pPr>
      <w:r>
        <w:rPr>
          <w:rFonts w:hint="eastAsia"/>
          <w:b/>
          <w:color w:val="auto"/>
        </w:rPr>
        <w:t>6</w:t>
      </w:r>
      <w:r>
        <w:rPr>
          <w:rFonts w:hint="eastAsia"/>
          <w:color w:val="auto"/>
        </w:rPr>
        <w:t>.成交供应商有义务根据采购人的业务发展，提供满足采购人要求的链路性能及参数配置调整响应时间不多于10个工作日。成交供应商应负责采购人关于链路性能、技术参数等方面的协调配合工作，并以满足采购人业务系统的正常运行为标准。成交供应商在签订成交合同后10日内，应组织相关下属单位或授权单位按响应文件确定负责链路的负责人员团队，并向采购人报备，负责人因岗位变动等原因调整时，应及时向采购人报备。</w:t>
      </w:r>
    </w:p>
    <w:bookmarkEnd w:id="154"/>
    <w:p>
      <w:pPr>
        <w:pStyle w:val="9"/>
        <w:rPr>
          <w:color w:val="auto"/>
        </w:rPr>
      </w:pPr>
    </w:p>
    <w:bookmarkEnd w:id="153"/>
    <w:p>
      <w:pPr>
        <w:pStyle w:val="38"/>
        <w:spacing w:line="400" w:lineRule="exact"/>
        <w:jc w:val="center"/>
        <w:rPr>
          <w:rFonts w:hint="eastAsia" w:ascii="宋体" w:hAnsi="宋体" w:cs="宋体"/>
          <w:b/>
          <w:bCs/>
          <w:color w:val="auto"/>
          <w:sz w:val="24"/>
          <w:szCs w:val="24"/>
        </w:rPr>
      </w:pPr>
      <w:r>
        <w:rPr>
          <w:rFonts w:hint="eastAsia" w:ascii="宋体" w:hAnsi="宋体" w:cs="宋体"/>
          <w:b/>
          <w:bCs/>
          <w:color w:val="auto"/>
          <w:sz w:val="24"/>
          <w:szCs w:val="24"/>
        </w:rPr>
        <w:t>采购包2技术服务要求</w:t>
      </w:r>
    </w:p>
    <w:p>
      <w:pPr>
        <w:pStyle w:val="8"/>
        <w:spacing w:beforeAutospacing="0" w:afterAutospacing="0" w:line="400" w:lineRule="exact"/>
        <w:ind w:firstLine="482" w:firstLineChars="200"/>
        <w:rPr>
          <w:rFonts w:hint="eastAsia"/>
          <w:b/>
          <w:bCs/>
          <w:color w:val="auto"/>
        </w:rPr>
      </w:pPr>
      <w:r>
        <w:rPr>
          <w:rFonts w:hint="eastAsia"/>
          <w:b/>
          <w:bCs/>
          <w:color w:val="auto"/>
        </w:rPr>
        <w:t>（一）通信网络链路技术服务要求</w:t>
      </w:r>
    </w:p>
    <w:p>
      <w:pPr>
        <w:pStyle w:val="8"/>
        <w:spacing w:beforeAutospacing="0" w:afterAutospacing="0" w:line="400" w:lineRule="exact"/>
        <w:ind w:firstLine="482" w:firstLineChars="200"/>
        <w:rPr>
          <w:rFonts w:hint="eastAsia"/>
          <w:color w:val="auto"/>
        </w:rPr>
      </w:pPr>
      <w:r>
        <w:rPr>
          <w:rFonts w:hint="eastAsia"/>
          <w:b/>
          <w:color w:val="auto"/>
        </w:rPr>
        <w:t>【评审项1】</w:t>
      </w:r>
      <w:r>
        <w:rPr>
          <w:rFonts w:hint="eastAsia"/>
          <w:color w:val="auto"/>
        </w:rPr>
        <w:t xml:space="preserve">1.链路通道ES(误码秒数)≤6个/2小时； </w:t>
      </w:r>
    </w:p>
    <w:p>
      <w:pPr>
        <w:pStyle w:val="8"/>
        <w:spacing w:beforeAutospacing="0" w:afterAutospacing="0" w:line="400" w:lineRule="exact"/>
        <w:ind w:firstLine="482" w:firstLineChars="200"/>
        <w:rPr>
          <w:rFonts w:hint="eastAsia"/>
          <w:color w:val="auto"/>
        </w:rPr>
      </w:pPr>
      <w:r>
        <w:rPr>
          <w:rFonts w:hint="eastAsia"/>
          <w:b/>
          <w:color w:val="auto"/>
        </w:rPr>
        <w:t>【评审项2】</w:t>
      </w:r>
      <w:r>
        <w:rPr>
          <w:rFonts w:hint="eastAsia"/>
          <w:color w:val="auto"/>
        </w:rPr>
        <w:t xml:space="preserve">2.链路通道SES(严重误码秒数)≤6个/2小时； </w:t>
      </w:r>
    </w:p>
    <w:p>
      <w:pPr>
        <w:pStyle w:val="8"/>
        <w:spacing w:beforeAutospacing="0" w:afterAutospacing="0" w:line="400" w:lineRule="exact"/>
        <w:ind w:firstLine="482" w:firstLineChars="200"/>
        <w:rPr>
          <w:rFonts w:hint="eastAsia"/>
          <w:color w:val="auto"/>
        </w:rPr>
      </w:pPr>
      <w:r>
        <w:rPr>
          <w:rFonts w:hint="eastAsia"/>
          <w:b/>
          <w:color w:val="auto"/>
        </w:rPr>
        <w:t>【评审项3】</w:t>
      </w:r>
      <w:r>
        <w:rPr>
          <w:rFonts w:hint="eastAsia"/>
          <w:color w:val="auto"/>
        </w:rPr>
        <w:t xml:space="preserve">3.IP包丢包率≤1%； </w:t>
      </w:r>
    </w:p>
    <w:p>
      <w:pPr>
        <w:pStyle w:val="8"/>
        <w:spacing w:beforeAutospacing="0" w:afterAutospacing="0" w:line="400" w:lineRule="exact"/>
        <w:ind w:firstLine="482" w:firstLineChars="200"/>
        <w:rPr>
          <w:rFonts w:hint="eastAsia"/>
          <w:b/>
          <w:color w:val="auto"/>
        </w:rPr>
      </w:pPr>
      <w:r>
        <w:rPr>
          <w:rFonts w:hint="eastAsia"/>
          <w:b/>
          <w:color w:val="auto"/>
        </w:rPr>
        <w:t>【评审项4】</w:t>
      </w:r>
      <w:r>
        <w:rPr>
          <w:rFonts w:hint="eastAsia"/>
          <w:color w:val="auto"/>
        </w:rPr>
        <w:t>4.为保证业务正常使用，通信链路可用</w:t>
      </w:r>
      <w:r>
        <w:rPr>
          <w:rFonts w:hint="eastAsia"/>
          <w:b/>
          <w:color w:val="auto"/>
        </w:rPr>
        <w:t xml:space="preserve">率指标不低于99.9%； </w:t>
      </w:r>
    </w:p>
    <w:p>
      <w:pPr>
        <w:pStyle w:val="8"/>
        <w:spacing w:beforeAutospacing="0" w:afterAutospacing="0" w:line="400" w:lineRule="exact"/>
        <w:ind w:firstLine="482" w:firstLineChars="200"/>
        <w:rPr>
          <w:rFonts w:hint="eastAsia"/>
          <w:b/>
          <w:color w:val="auto"/>
        </w:rPr>
      </w:pPr>
      <w:r>
        <w:rPr>
          <w:rFonts w:hint="eastAsia"/>
          <w:b/>
          <w:color w:val="auto"/>
        </w:rPr>
        <w:t>【评审项5】</w:t>
      </w:r>
      <w:r>
        <w:rPr>
          <w:rFonts w:hint="eastAsia"/>
          <w:bCs/>
          <w:color w:val="auto"/>
        </w:rPr>
        <w:t>5.成交供应商应具备为满足采购人应急需要提出的链路升速、迁移等需求的应急处理能力；</w:t>
      </w:r>
      <w:r>
        <w:rPr>
          <w:rFonts w:hint="eastAsia"/>
          <w:b/>
          <w:color w:val="auto"/>
        </w:rPr>
        <w:t xml:space="preserve"> </w:t>
      </w:r>
    </w:p>
    <w:p>
      <w:pPr>
        <w:pStyle w:val="8"/>
        <w:spacing w:beforeAutospacing="0" w:afterAutospacing="0" w:line="400" w:lineRule="exact"/>
        <w:ind w:firstLine="482" w:firstLineChars="200"/>
        <w:rPr>
          <w:rFonts w:hint="eastAsia"/>
          <w:bCs/>
          <w:color w:val="auto"/>
        </w:rPr>
      </w:pPr>
      <w:r>
        <w:rPr>
          <w:rFonts w:hint="eastAsia"/>
          <w:b/>
          <w:color w:val="auto"/>
        </w:rPr>
        <w:t>【评审项6】</w:t>
      </w:r>
      <w:r>
        <w:rPr>
          <w:rFonts w:hint="eastAsia"/>
          <w:bCs/>
          <w:color w:val="auto"/>
        </w:rPr>
        <w:t>6.成交供应商应满足链路支持IPv4、IPv6协议；</w:t>
      </w:r>
    </w:p>
    <w:p>
      <w:pPr>
        <w:pStyle w:val="8"/>
        <w:spacing w:beforeAutospacing="0" w:afterAutospacing="0" w:line="400" w:lineRule="exact"/>
        <w:ind w:firstLine="482" w:firstLineChars="200"/>
        <w:rPr>
          <w:rFonts w:hint="eastAsia"/>
          <w:bCs/>
          <w:color w:val="auto"/>
        </w:rPr>
      </w:pPr>
      <w:r>
        <w:rPr>
          <w:rFonts w:hint="eastAsia"/>
          <w:b/>
          <w:color w:val="auto"/>
        </w:rPr>
        <w:t>【评审项7】</w:t>
      </w:r>
      <w:r>
        <w:rPr>
          <w:rFonts w:hint="eastAsia"/>
          <w:bCs/>
          <w:color w:val="auto"/>
        </w:rPr>
        <w:t>7.可根据采购人需要提供网络扩展（增加端口、提高速率等）服务。</w:t>
      </w:r>
    </w:p>
    <w:p>
      <w:pPr>
        <w:pStyle w:val="8"/>
        <w:spacing w:beforeAutospacing="0" w:afterAutospacing="0" w:line="400" w:lineRule="exact"/>
        <w:ind w:firstLine="482" w:firstLineChars="200"/>
        <w:rPr>
          <w:rFonts w:hint="eastAsia"/>
          <w:b/>
          <w:bCs/>
          <w:color w:val="auto"/>
        </w:rPr>
      </w:pPr>
      <w:r>
        <w:rPr>
          <w:rFonts w:hint="eastAsia"/>
          <w:b/>
          <w:bCs/>
          <w:color w:val="auto"/>
        </w:rPr>
        <w:t>（二） 通信网络链路故障处理与监控要求</w:t>
      </w:r>
    </w:p>
    <w:p>
      <w:pPr>
        <w:pStyle w:val="8"/>
        <w:spacing w:beforeAutospacing="0" w:afterAutospacing="0" w:line="400" w:lineRule="exact"/>
        <w:ind w:firstLine="482" w:firstLineChars="200"/>
        <w:rPr>
          <w:rFonts w:hint="eastAsia"/>
          <w:color w:val="auto"/>
        </w:rPr>
      </w:pPr>
      <w:r>
        <w:rPr>
          <w:rFonts w:hint="eastAsia"/>
          <w:b/>
          <w:color w:val="auto"/>
        </w:rPr>
        <w:t>【评审项8】</w:t>
      </w:r>
      <w:r>
        <w:rPr>
          <w:rFonts w:hint="eastAsia"/>
          <w:color w:val="auto"/>
        </w:rPr>
        <w:t xml:space="preserve">1.应对网络运行情况进行7×24小时全天候主动监控，定期对网络链路设备进行巡检，并向采购人提供网络运行情况报告； </w:t>
      </w:r>
    </w:p>
    <w:p>
      <w:pPr>
        <w:pStyle w:val="8"/>
        <w:spacing w:beforeAutospacing="0" w:afterAutospacing="0" w:line="400" w:lineRule="exact"/>
        <w:ind w:firstLine="482" w:firstLineChars="200"/>
        <w:rPr>
          <w:rFonts w:hint="eastAsia"/>
          <w:color w:val="auto"/>
        </w:rPr>
      </w:pPr>
      <w:r>
        <w:rPr>
          <w:rFonts w:hint="eastAsia"/>
          <w:b/>
          <w:color w:val="auto"/>
        </w:rPr>
        <w:t>【评审项9】</w:t>
      </w:r>
      <w:r>
        <w:rPr>
          <w:rFonts w:hint="eastAsia"/>
          <w:color w:val="auto"/>
        </w:rPr>
        <w:t xml:space="preserve">2.提供技术支持联系电话，提供7×24小时抢修服务； </w:t>
      </w:r>
    </w:p>
    <w:p>
      <w:pPr>
        <w:pStyle w:val="8"/>
        <w:spacing w:beforeAutospacing="0" w:afterAutospacing="0" w:line="400" w:lineRule="exact"/>
        <w:ind w:firstLine="482" w:firstLineChars="200"/>
        <w:rPr>
          <w:rFonts w:hint="eastAsia"/>
          <w:color w:val="auto"/>
        </w:rPr>
      </w:pPr>
      <w:r>
        <w:rPr>
          <w:rFonts w:hint="eastAsia"/>
          <w:b/>
          <w:color w:val="auto"/>
        </w:rPr>
        <w:t>【评审项10】</w:t>
      </w:r>
      <w:r>
        <w:rPr>
          <w:rFonts w:hint="eastAsia"/>
          <w:color w:val="auto"/>
        </w:rPr>
        <w:t xml:space="preserve">3.接到报修电话，故障响应时间小于30分钟，抵达故障现场时限小于2小时； </w:t>
      </w:r>
    </w:p>
    <w:p>
      <w:pPr>
        <w:pStyle w:val="8"/>
        <w:spacing w:beforeAutospacing="0" w:afterAutospacing="0" w:line="400" w:lineRule="exact"/>
        <w:ind w:firstLine="482" w:firstLineChars="200"/>
        <w:rPr>
          <w:rFonts w:hint="eastAsia"/>
          <w:color w:val="auto"/>
        </w:rPr>
      </w:pPr>
      <w:r>
        <w:rPr>
          <w:rFonts w:hint="eastAsia"/>
          <w:b/>
          <w:color w:val="auto"/>
        </w:rPr>
        <w:t>【评审项11】</w:t>
      </w:r>
      <w:r>
        <w:rPr>
          <w:rFonts w:hint="eastAsia"/>
          <w:color w:val="auto"/>
        </w:rPr>
        <w:t xml:space="preserve">4.接到报修电话，业务恢复时限小于4小时； </w:t>
      </w:r>
    </w:p>
    <w:p>
      <w:pPr>
        <w:pStyle w:val="8"/>
        <w:spacing w:beforeAutospacing="0" w:afterAutospacing="0" w:line="400" w:lineRule="exact"/>
        <w:ind w:firstLine="482" w:firstLineChars="200"/>
        <w:rPr>
          <w:rFonts w:hint="eastAsia"/>
          <w:color w:val="auto"/>
        </w:rPr>
      </w:pPr>
      <w:r>
        <w:rPr>
          <w:rFonts w:hint="eastAsia"/>
          <w:b/>
          <w:color w:val="auto"/>
        </w:rPr>
        <w:t>【评审项12】</w:t>
      </w:r>
      <w:r>
        <w:rPr>
          <w:rFonts w:hint="eastAsia"/>
          <w:color w:val="auto"/>
        </w:rPr>
        <w:t xml:space="preserve">5.应在故障问题解决后24小时内，提交故障处理报告，说明问题种类、问题原因、问题解决中使用的方法以及造成的损失等情况； </w:t>
      </w:r>
    </w:p>
    <w:p>
      <w:pPr>
        <w:pStyle w:val="8"/>
        <w:spacing w:beforeAutospacing="0" w:afterAutospacing="0" w:line="400" w:lineRule="exact"/>
        <w:ind w:firstLine="482" w:firstLineChars="200"/>
        <w:rPr>
          <w:rFonts w:hint="eastAsia"/>
          <w:color w:val="auto"/>
        </w:rPr>
      </w:pPr>
      <w:r>
        <w:rPr>
          <w:rFonts w:hint="eastAsia"/>
          <w:b/>
          <w:color w:val="auto"/>
        </w:rPr>
        <w:t>【评审项13】</w:t>
      </w:r>
      <w:r>
        <w:rPr>
          <w:rFonts w:hint="eastAsia"/>
          <w:color w:val="auto"/>
        </w:rPr>
        <w:t>6.任何影响采购人业务的维护、割接需要提前3天通知采购人，否则视同故障；</w:t>
      </w:r>
    </w:p>
    <w:p>
      <w:pPr>
        <w:pStyle w:val="8"/>
        <w:spacing w:beforeAutospacing="0" w:afterAutospacing="0" w:line="400" w:lineRule="exact"/>
        <w:ind w:firstLine="482" w:firstLineChars="200"/>
        <w:rPr>
          <w:rFonts w:hint="eastAsia"/>
          <w:color w:val="auto"/>
        </w:rPr>
      </w:pPr>
      <w:r>
        <w:rPr>
          <w:rFonts w:hint="eastAsia"/>
          <w:b/>
          <w:color w:val="auto"/>
        </w:rPr>
        <w:t>【评审项14】</w:t>
      </w:r>
      <w:r>
        <w:rPr>
          <w:rFonts w:hint="eastAsia"/>
          <w:color w:val="auto"/>
        </w:rPr>
        <w:t>7.成交供应商提供7×24小时的故障响应服务，响应率100%；</w:t>
      </w:r>
    </w:p>
    <w:p>
      <w:pPr>
        <w:pStyle w:val="8"/>
        <w:spacing w:beforeAutospacing="0" w:afterAutospacing="0" w:line="400" w:lineRule="exact"/>
        <w:ind w:firstLine="482" w:firstLineChars="200"/>
        <w:rPr>
          <w:rFonts w:hint="eastAsia"/>
          <w:color w:val="auto"/>
        </w:rPr>
      </w:pPr>
      <w:r>
        <w:rPr>
          <w:rFonts w:hint="eastAsia"/>
          <w:b/>
          <w:color w:val="auto"/>
        </w:rPr>
        <w:t>【评审项15】</w:t>
      </w:r>
      <w:r>
        <w:rPr>
          <w:rFonts w:hint="eastAsia"/>
          <w:color w:val="auto"/>
        </w:rPr>
        <w:t xml:space="preserve">8.成交供应商提供的链路单条端到端电路故障率≤3次/年； </w:t>
      </w:r>
    </w:p>
    <w:p>
      <w:pPr>
        <w:pStyle w:val="8"/>
        <w:spacing w:beforeAutospacing="0" w:afterAutospacing="0" w:line="400" w:lineRule="exact"/>
        <w:ind w:firstLine="482" w:firstLineChars="200"/>
        <w:rPr>
          <w:rFonts w:hint="eastAsia"/>
          <w:color w:val="auto"/>
          <w:highlight w:val="none"/>
        </w:rPr>
      </w:pPr>
      <w:r>
        <w:rPr>
          <w:rFonts w:hint="eastAsia"/>
          <w:b/>
          <w:color w:val="auto"/>
        </w:rPr>
        <w:t>【评审项16】</w:t>
      </w:r>
      <w:r>
        <w:rPr>
          <w:rFonts w:hint="eastAsia"/>
          <w:color w:val="auto"/>
        </w:rPr>
        <w:t>9.成交供应商</w:t>
      </w:r>
      <w:r>
        <w:rPr>
          <w:rFonts w:hint="eastAsia"/>
          <w:color w:val="auto"/>
          <w:lang w:val="en-US" w:eastAsia="zh-CN"/>
        </w:rPr>
        <w:t>应</w:t>
      </w:r>
      <w:r>
        <w:rPr>
          <w:rFonts w:hint="eastAsia"/>
          <w:color w:val="auto"/>
        </w:rPr>
        <w:t>有能力向采购人提</w:t>
      </w:r>
      <w:r>
        <w:rPr>
          <w:rFonts w:hint="eastAsia"/>
          <w:color w:val="auto"/>
          <w:highlight w:val="none"/>
        </w:rPr>
        <w:t>供一段时间内的成交工程中涉及的所有线路的故障汇总报告。</w:t>
      </w:r>
    </w:p>
    <w:p>
      <w:pPr>
        <w:pStyle w:val="8"/>
        <w:spacing w:beforeAutospacing="0" w:afterAutospacing="0" w:line="400" w:lineRule="exact"/>
        <w:ind w:firstLine="482" w:firstLineChars="200"/>
        <w:rPr>
          <w:rFonts w:hint="eastAsia"/>
          <w:b/>
          <w:bCs/>
          <w:color w:val="auto"/>
        </w:rPr>
      </w:pPr>
      <w:r>
        <w:rPr>
          <w:rFonts w:hint="eastAsia"/>
          <w:b/>
          <w:bCs/>
          <w:color w:val="auto"/>
        </w:rPr>
        <w:t>★（三）服务要求</w:t>
      </w:r>
    </w:p>
    <w:p>
      <w:pPr>
        <w:pStyle w:val="8"/>
        <w:spacing w:beforeAutospacing="0" w:afterAutospacing="0" w:line="400" w:lineRule="exact"/>
        <w:ind w:firstLine="480" w:firstLineChars="200"/>
        <w:rPr>
          <w:rFonts w:hint="eastAsia"/>
          <w:color w:val="auto"/>
        </w:rPr>
      </w:pPr>
      <w:r>
        <w:rPr>
          <w:rFonts w:hint="eastAsia"/>
          <w:color w:val="auto"/>
        </w:rPr>
        <w:t>1.维护方式采取包干制，由成交供应商负责</w:t>
      </w:r>
      <w:r>
        <w:rPr>
          <w:rFonts w:hint="eastAsia"/>
          <w:color w:val="auto"/>
          <w:lang w:val="en-US" w:eastAsia="zh-CN"/>
        </w:rPr>
        <w:t>服务期内</w:t>
      </w:r>
      <w:r>
        <w:rPr>
          <w:rFonts w:hint="eastAsia"/>
          <w:color w:val="auto"/>
        </w:rPr>
        <w:t xml:space="preserve">日常维护工作所需的全部费用； </w:t>
      </w:r>
    </w:p>
    <w:p>
      <w:pPr>
        <w:pStyle w:val="8"/>
        <w:spacing w:beforeAutospacing="0" w:afterAutospacing="0" w:line="400" w:lineRule="exact"/>
        <w:ind w:firstLine="482" w:firstLineChars="200"/>
        <w:rPr>
          <w:rFonts w:hint="eastAsia"/>
          <w:color w:val="auto"/>
        </w:rPr>
      </w:pPr>
      <w:r>
        <w:rPr>
          <w:rFonts w:hint="eastAsia"/>
          <w:b/>
          <w:color w:val="auto"/>
        </w:rPr>
        <w:t>2</w:t>
      </w:r>
      <w:r>
        <w:rPr>
          <w:rFonts w:hint="eastAsia"/>
          <w:color w:val="auto"/>
        </w:rPr>
        <w:t xml:space="preserve">.由成交供应商负责处理不同资源提供商之间的链路互联互通配合协调事项。链路租赁期内，若网络接入节点物理位置变化，由成交供应商无偿提供通信链路迁移服务； </w:t>
      </w:r>
    </w:p>
    <w:p>
      <w:pPr>
        <w:pStyle w:val="8"/>
        <w:spacing w:beforeAutospacing="0" w:afterAutospacing="0" w:line="400" w:lineRule="exact"/>
        <w:ind w:firstLine="482" w:firstLineChars="200"/>
        <w:rPr>
          <w:rFonts w:hint="eastAsia"/>
          <w:color w:val="auto"/>
        </w:rPr>
      </w:pPr>
      <w:r>
        <w:rPr>
          <w:rFonts w:hint="eastAsia"/>
          <w:b/>
          <w:color w:val="auto"/>
        </w:rPr>
        <w:t>3</w:t>
      </w:r>
      <w:r>
        <w:rPr>
          <w:rFonts w:hint="eastAsia"/>
          <w:color w:val="auto"/>
        </w:rPr>
        <w:t xml:space="preserve">.成交供应商需承诺在成交后，需明确实施的计划，并与各相关管理部门及相关网络设备承建维护单位做好配合； </w:t>
      </w:r>
    </w:p>
    <w:p>
      <w:pPr>
        <w:pStyle w:val="8"/>
        <w:spacing w:beforeAutospacing="0" w:afterAutospacing="0" w:line="400" w:lineRule="exact"/>
        <w:ind w:firstLine="482" w:firstLineChars="200"/>
        <w:rPr>
          <w:rFonts w:hint="eastAsia"/>
          <w:color w:val="auto"/>
        </w:rPr>
      </w:pPr>
      <w:r>
        <w:rPr>
          <w:rFonts w:hint="eastAsia"/>
          <w:b/>
          <w:color w:val="auto"/>
        </w:rPr>
        <w:t>4</w:t>
      </w:r>
      <w:r>
        <w:rPr>
          <w:rFonts w:hint="eastAsia"/>
          <w:color w:val="auto"/>
        </w:rPr>
        <w:t xml:space="preserve">.根据采购人的要求，成交供应商在重大事件及会议期间、割接后或其它可能对业务产生重大影响的时刻，提供全程人员值守； </w:t>
      </w:r>
    </w:p>
    <w:p>
      <w:pPr>
        <w:pStyle w:val="8"/>
        <w:spacing w:beforeAutospacing="0" w:afterAutospacing="0" w:line="400" w:lineRule="exact"/>
        <w:ind w:firstLine="482" w:firstLineChars="200"/>
        <w:rPr>
          <w:rFonts w:hint="eastAsia"/>
          <w:color w:val="auto"/>
        </w:rPr>
      </w:pPr>
      <w:r>
        <w:rPr>
          <w:rFonts w:hint="eastAsia"/>
          <w:b/>
          <w:color w:val="auto"/>
        </w:rPr>
        <w:t>5</w:t>
      </w:r>
      <w:r>
        <w:rPr>
          <w:rFonts w:hint="eastAsia"/>
          <w:color w:val="auto"/>
        </w:rPr>
        <w:t xml:space="preserve">.新增链路订单及现有链路订单的变更受理时间可依据采购人业务的迫切性弹性调整； </w:t>
      </w:r>
    </w:p>
    <w:p>
      <w:pPr>
        <w:pStyle w:val="8"/>
        <w:spacing w:beforeAutospacing="0" w:afterAutospacing="0" w:line="400" w:lineRule="exact"/>
        <w:ind w:firstLine="482" w:firstLineChars="200"/>
        <w:rPr>
          <w:rFonts w:hint="eastAsia"/>
          <w:color w:val="auto"/>
        </w:rPr>
      </w:pPr>
      <w:r>
        <w:rPr>
          <w:rFonts w:hint="eastAsia"/>
          <w:b/>
          <w:color w:val="auto"/>
        </w:rPr>
        <w:t>6</w:t>
      </w:r>
      <w:r>
        <w:rPr>
          <w:rFonts w:hint="eastAsia"/>
          <w:color w:val="auto"/>
        </w:rPr>
        <w:t>.成交供应商有义务根据采购人的业务发展，提供满足采购人要求的链路性能及参数配置调整响应时间不多于10个工作日。成交供应商应负责采购人关于链路性能、技术参数等方面的协调配合工作，并以满足采购人业务系统的正常运行为标准。成交供应商在签订成交合同后10日内，应组织相关下属单位或授权单位按响应文件确定负责链路的负责人员团队，并向采购人报备，负责人因岗位变动等原因调整时，应及时向采购人报备。</w:t>
      </w:r>
    </w:p>
    <w:p>
      <w:pPr>
        <w:pStyle w:val="38"/>
        <w:spacing w:line="400" w:lineRule="exact"/>
        <w:ind w:firstLine="482" w:firstLineChars="200"/>
        <w:rPr>
          <w:rFonts w:hint="eastAsia" w:ascii="宋体" w:hAnsi="宋体" w:cs="宋体"/>
          <w:b/>
          <w:bCs/>
          <w:color w:val="auto"/>
          <w:sz w:val="24"/>
          <w:szCs w:val="24"/>
        </w:rPr>
      </w:pPr>
      <w:r>
        <w:rPr>
          <w:rFonts w:hint="eastAsia" w:ascii="宋体" w:hAnsi="宋体" w:cs="宋体"/>
          <w:b/>
          <w:bCs/>
          <w:color w:val="auto"/>
          <w:sz w:val="24"/>
          <w:szCs w:val="24"/>
        </w:rPr>
        <w:t>三、商务要求</w:t>
      </w:r>
    </w:p>
    <w:p>
      <w:pPr>
        <w:pStyle w:val="8"/>
        <w:spacing w:beforeAutospacing="0" w:afterAutospacing="0" w:line="400" w:lineRule="exact"/>
        <w:ind w:right="-181" w:firstLine="480" w:firstLineChars="200"/>
        <w:rPr>
          <w:rFonts w:hint="eastAsia"/>
          <w:color w:val="auto"/>
        </w:rPr>
      </w:pPr>
      <w:bookmarkStart w:id="158" w:name="_Toc256000005"/>
      <w:r>
        <w:rPr>
          <w:rFonts w:hint="eastAsia"/>
          <w:color w:val="auto"/>
        </w:rPr>
        <w:t>1.交付时间：所有线路及其他服务在合同签订之日起7个日历日内完成部署并提交报告报采购人确认。</w:t>
      </w:r>
    </w:p>
    <w:p>
      <w:pPr>
        <w:pStyle w:val="5"/>
        <w:keepNext w:val="0"/>
        <w:spacing w:before="0" w:after="0" w:line="400" w:lineRule="exact"/>
        <w:ind w:firstLine="480" w:firstLineChars="200"/>
        <w:rPr>
          <w:rFonts w:hint="eastAsia" w:ascii="宋体" w:hAnsi="宋体" w:cs="宋体"/>
          <w:b w:val="0"/>
          <w:bCs w:val="0"/>
          <w:color w:val="auto"/>
          <w:sz w:val="24"/>
          <w:szCs w:val="24"/>
        </w:rPr>
      </w:pPr>
      <w:r>
        <w:rPr>
          <w:rFonts w:hint="eastAsia" w:ascii="宋体" w:hAnsi="宋体" w:cs="宋体"/>
          <w:b w:val="0"/>
          <w:bCs w:val="0"/>
          <w:color w:val="auto"/>
          <w:sz w:val="24"/>
          <w:szCs w:val="24"/>
        </w:rPr>
        <w:t>2.项目实施</w:t>
      </w:r>
      <w:bookmarkEnd w:id="158"/>
      <w:r>
        <w:rPr>
          <w:rFonts w:hint="eastAsia" w:ascii="宋体" w:hAnsi="宋体" w:cs="宋体"/>
          <w:b w:val="0"/>
          <w:bCs w:val="0"/>
          <w:color w:val="auto"/>
          <w:sz w:val="24"/>
          <w:szCs w:val="24"/>
        </w:rPr>
        <w:t>地点：</w:t>
      </w:r>
      <w:r>
        <w:rPr>
          <w:rFonts w:hint="eastAsia" w:ascii="宋体" w:hAnsi="宋体" w:cs="宋体"/>
          <w:b w:val="0"/>
          <w:bCs w:val="0"/>
          <w:color w:val="auto"/>
          <w:sz w:val="24"/>
          <w:szCs w:val="24"/>
          <w:lang w:eastAsia="zh-CN"/>
        </w:rPr>
        <w:t>国家税务总局闽清县税务局</w:t>
      </w:r>
      <w:r>
        <w:rPr>
          <w:rFonts w:hint="eastAsia" w:ascii="宋体" w:hAnsi="宋体" w:cs="宋体"/>
          <w:b w:val="0"/>
          <w:bCs w:val="0"/>
          <w:color w:val="auto"/>
          <w:sz w:val="24"/>
          <w:szCs w:val="24"/>
        </w:rPr>
        <w:t>，具体以采购人指定地点为准。</w:t>
      </w:r>
    </w:p>
    <w:p>
      <w:pPr>
        <w:pStyle w:val="14"/>
        <w:spacing w:line="400" w:lineRule="exact"/>
        <w:ind w:left="0" w:right="0" w:rightChars="0" w:firstLine="480" w:firstLineChars="200"/>
        <w:rPr>
          <w:rFonts w:hint="eastAsia" w:eastAsia="宋体" w:cs="宋体"/>
          <w:color w:val="auto"/>
          <w:szCs w:val="24"/>
        </w:rPr>
      </w:pPr>
      <w:r>
        <w:rPr>
          <w:rFonts w:hint="eastAsia" w:eastAsia="宋体" w:cs="宋体"/>
          <w:color w:val="auto"/>
          <w:szCs w:val="24"/>
        </w:rPr>
        <w:t>3.付款方式：按月支付费用。合同签订且所有路线完成部署并验收通过后采购人按月支付费用，采购人</w:t>
      </w:r>
      <w:r>
        <w:rPr>
          <w:rFonts w:hint="default" w:eastAsia="宋体" w:cs="宋体"/>
          <w:color w:val="auto"/>
          <w:szCs w:val="24"/>
          <w:lang w:val="en-US"/>
        </w:rPr>
        <w:t>根据</w:t>
      </w:r>
      <w:r>
        <w:rPr>
          <w:rFonts w:hint="eastAsia" w:eastAsia="宋体" w:cs="宋体"/>
          <w:color w:val="auto"/>
          <w:szCs w:val="24"/>
        </w:rPr>
        <w:t>成交供应商提供的增值税普通发票支付当月费用。供应商逾期提供发票的，采购人付款时间相应顺延且不承担违约责任。</w:t>
      </w:r>
    </w:p>
    <w:p>
      <w:pPr>
        <w:pStyle w:val="41"/>
        <w:spacing w:line="400" w:lineRule="exact"/>
        <w:ind w:firstLine="480" w:firstLineChars="200"/>
        <w:jc w:val="both"/>
        <w:rPr>
          <w:rFonts w:ascii="宋体" w:hAnsi="宋体" w:cs="宋体"/>
          <w:color w:val="auto"/>
          <w:kern w:val="2"/>
          <w:sz w:val="24"/>
          <w:szCs w:val="24"/>
        </w:rPr>
      </w:pPr>
      <w:r>
        <w:rPr>
          <w:rFonts w:ascii="宋体" w:hAnsi="宋体" w:cs="宋体"/>
          <w:color w:val="auto"/>
          <w:kern w:val="2"/>
          <w:sz w:val="24"/>
          <w:szCs w:val="24"/>
        </w:rPr>
        <w:t>4.验收：所有线路及其他服务内容部署完成，成交供应商提交完工报告并报采购人确认。</w:t>
      </w:r>
    </w:p>
    <w:p>
      <w:pPr>
        <w:pStyle w:val="14"/>
        <w:spacing w:line="400" w:lineRule="exact"/>
        <w:ind w:left="0" w:right="281" w:firstLine="476" w:firstLineChars="200"/>
        <w:rPr>
          <w:rFonts w:hint="eastAsia" w:eastAsia="宋体" w:cs="宋体"/>
          <w:color w:val="auto"/>
          <w:spacing w:val="-1"/>
          <w:szCs w:val="24"/>
        </w:rPr>
      </w:pPr>
      <w:r>
        <w:rPr>
          <w:rFonts w:hint="eastAsia" w:eastAsia="宋体" w:cs="宋体"/>
          <w:color w:val="auto"/>
          <w:spacing w:val="-1"/>
          <w:szCs w:val="24"/>
        </w:rPr>
        <w:t>5.维护要求</w:t>
      </w:r>
    </w:p>
    <w:p>
      <w:pPr>
        <w:pStyle w:val="3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5.1成交供应商必须向采购人提供本次采购网络服务租期内的整个安装、培训、 </w:t>
      </w:r>
      <w:r>
        <w:rPr>
          <w:rFonts w:hint="eastAsia" w:ascii="宋体" w:hAnsi="宋体" w:cs="宋体"/>
          <w:color w:val="auto"/>
          <w:spacing w:val="7"/>
          <w:sz w:val="24"/>
          <w:szCs w:val="24"/>
        </w:rPr>
        <w:t>运维等服务的全过程，并保障整个网络的正常、安全运行</w:t>
      </w:r>
      <w:r>
        <w:rPr>
          <w:rFonts w:hint="eastAsia" w:ascii="宋体" w:hAnsi="宋体" w:cs="宋体"/>
          <w:color w:val="auto"/>
          <w:spacing w:val="7"/>
          <w:sz w:val="24"/>
          <w:szCs w:val="24"/>
          <w:lang w:eastAsia="zh-CN"/>
        </w:rPr>
        <w:t>，</w:t>
      </w:r>
      <w:r>
        <w:rPr>
          <w:rFonts w:hint="eastAsia" w:ascii="宋体" w:hAnsi="宋体" w:cs="宋体"/>
          <w:color w:val="auto"/>
          <w:spacing w:val="7"/>
          <w:sz w:val="24"/>
          <w:szCs w:val="24"/>
          <w:lang w:val="en-US" w:eastAsia="zh-CN"/>
        </w:rPr>
        <w:t>全部费用包含在报价总价内</w:t>
      </w:r>
      <w:r>
        <w:rPr>
          <w:rFonts w:hint="eastAsia" w:ascii="宋体" w:hAnsi="宋体" w:cs="宋体"/>
          <w:color w:val="auto"/>
          <w:spacing w:val="7"/>
          <w:sz w:val="24"/>
          <w:szCs w:val="24"/>
        </w:rPr>
        <w:t>。</w:t>
      </w:r>
    </w:p>
    <w:p>
      <w:pPr>
        <w:pStyle w:val="3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5.2调试：按照采购人要求安装调试完好。</w:t>
      </w:r>
    </w:p>
    <w:p>
      <w:pPr>
        <w:pStyle w:val="3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5.3服务要求：成交供应商承诺在服务期间，非采购人人为损坏，成交供应商</w:t>
      </w:r>
      <w:r>
        <w:rPr>
          <w:rFonts w:hint="eastAsia" w:ascii="宋体" w:hAnsi="宋体" w:cs="宋体"/>
          <w:color w:val="auto"/>
          <w:spacing w:val="5"/>
          <w:sz w:val="24"/>
          <w:szCs w:val="24"/>
        </w:rPr>
        <w:t>所提供的设备因故无法正常工作的，由成交供应商负责免费维修或更换。对所</w:t>
      </w:r>
      <w:r>
        <w:rPr>
          <w:rFonts w:hint="eastAsia" w:ascii="宋体" w:hAnsi="宋体" w:cs="宋体"/>
          <w:color w:val="auto"/>
          <w:spacing w:val="14"/>
          <w:sz w:val="24"/>
          <w:szCs w:val="24"/>
        </w:rPr>
        <w:t>提供的网络进行定期(按照业主需求)检测、并提供检测数据。供应商成交</w:t>
      </w:r>
      <w:r>
        <w:rPr>
          <w:rFonts w:hint="eastAsia" w:ascii="宋体" w:hAnsi="宋体" w:cs="宋体"/>
          <w:color w:val="auto"/>
          <w:spacing w:val="6"/>
          <w:sz w:val="24"/>
          <w:szCs w:val="24"/>
        </w:rPr>
        <w:t>后接到采购人线路变动通知时，须配合采购人</w:t>
      </w:r>
      <w:r>
        <w:rPr>
          <w:rFonts w:hint="eastAsia" w:ascii="宋体" w:hAnsi="宋体" w:cs="宋体"/>
          <w:color w:val="auto"/>
          <w:spacing w:val="5"/>
          <w:sz w:val="24"/>
          <w:szCs w:val="24"/>
        </w:rPr>
        <w:t>进行线路调整。</w:t>
      </w:r>
    </w:p>
    <w:p>
      <w:pPr>
        <w:pStyle w:val="14"/>
        <w:spacing w:line="400" w:lineRule="exact"/>
        <w:ind w:left="0" w:right="281" w:firstLine="482" w:firstLineChars="200"/>
        <w:rPr>
          <w:rFonts w:hint="eastAsia" w:eastAsia="宋体" w:cs="宋体"/>
          <w:b/>
          <w:color w:val="auto"/>
          <w:kern w:val="0"/>
          <w:szCs w:val="24"/>
        </w:rPr>
      </w:pPr>
      <w:r>
        <w:rPr>
          <w:rFonts w:hint="eastAsia" w:eastAsia="宋体" w:cs="宋体"/>
          <w:b/>
          <w:color w:val="auto"/>
          <w:kern w:val="0"/>
          <w:szCs w:val="24"/>
        </w:rPr>
        <w:t>6.违约责任</w:t>
      </w:r>
    </w:p>
    <w:p>
      <w:pPr>
        <w:widowControl/>
        <w:spacing w:line="400" w:lineRule="exact"/>
        <w:ind w:firstLine="482" w:firstLineChars="200"/>
        <w:jc w:val="left"/>
        <w:rPr>
          <w:rFonts w:hint="eastAsia" w:ascii="宋体" w:hAnsi="宋体" w:cs="宋体"/>
          <w:b/>
          <w:color w:val="auto"/>
          <w:kern w:val="0"/>
          <w:sz w:val="24"/>
          <w:szCs w:val="24"/>
        </w:rPr>
      </w:pPr>
      <w:r>
        <w:rPr>
          <w:rFonts w:hint="eastAsia" w:ascii="宋体" w:hAnsi="宋体" w:cs="宋体"/>
          <w:b/>
          <w:color w:val="auto"/>
          <w:kern w:val="0"/>
          <w:sz w:val="24"/>
          <w:szCs w:val="24"/>
        </w:rPr>
        <w:t>采购人、成交供应商双方如有下列行为之一的，视为违约。违约方应在接到对方书面通知起15天内按照本条约定向采购人承担违约责任，如支付违约金、赔偿金等。</w:t>
      </w:r>
    </w:p>
    <w:p>
      <w:pPr>
        <w:widowControl/>
        <w:spacing w:line="400" w:lineRule="exact"/>
        <w:ind w:firstLine="480" w:firstLineChars="200"/>
        <w:jc w:val="left"/>
        <w:rPr>
          <w:rFonts w:hint="eastAsia" w:ascii="宋体" w:hAnsi="宋体" w:cs="宋体"/>
          <w:bCs/>
          <w:color w:val="auto"/>
          <w:kern w:val="0"/>
          <w:sz w:val="24"/>
          <w:szCs w:val="24"/>
        </w:rPr>
      </w:pPr>
      <w:r>
        <w:rPr>
          <w:rFonts w:hint="eastAsia" w:ascii="宋体" w:hAnsi="宋体" w:cs="宋体"/>
          <w:bCs/>
          <w:color w:val="auto"/>
          <w:kern w:val="0"/>
          <w:sz w:val="24"/>
          <w:szCs w:val="24"/>
        </w:rPr>
        <w:t>6.1在签订本合同之后，成交供应商无正当理由要求解除本合同的，成交供应商应向采购人支付合同金额的20%作为违约金并赔偿采购人损失。</w:t>
      </w:r>
    </w:p>
    <w:p>
      <w:pPr>
        <w:widowControl/>
        <w:spacing w:line="400" w:lineRule="exact"/>
        <w:ind w:firstLine="480" w:firstLineChars="200"/>
        <w:jc w:val="left"/>
        <w:rPr>
          <w:rFonts w:hint="eastAsia" w:ascii="宋体" w:hAnsi="宋体" w:cs="宋体"/>
          <w:bCs/>
          <w:color w:val="auto"/>
          <w:kern w:val="0"/>
          <w:sz w:val="24"/>
          <w:szCs w:val="24"/>
        </w:rPr>
      </w:pPr>
      <w:r>
        <w:rPr>
          <w:rFonts w:hint="eastAsia" w:ascii="宋体" w:hAnsi="宋体" w:cs="宋体"/>
          <w:bCs/>
          <w:color w:val="auto"/>
          <w:kern w:val="0"/>
          <w:sz w:val="24"/>
          <w:szCs w:val="24"/>
        </w:rPr>
        <w:t>6.2成交供应商违反</w:t>
      </w:r>
      <w:r>
        <w:rPr>
          <w:rFonts w:hint="eastAsia" w:ascii="宋体" w:hAnsi="宋体" w:cs="宋体"/>
          <w:bCs/>
          <w:color w:val="auto"/>
          <w:kern w:val="0"/>
          <w:sz w:val="24"/>
          <w:szCs w:val="24"/>
          <w:lang w:eastAsia="zh-CN"/>
        </w:rPr>
        <w:t>磋商文件</w:t>
      </w:r>
      <w:r>
        <w:rPr>
          <w:rFonts w:hint="eastAsia" w:ascii="宋体" w:hAnsi="宋体" w:cs="宋体"/>
          <w:bCs/>
          <w:color w:val="auto"/>
          <w:kern w:val="0"/>
          <w:sz w:val="24"/>
          <w:szCs w:val="24"/>
        </w:rPr>
        <w:t>规定及采购人工作要求，未经采购人书面同意擅自将服务转包（含部分转包）或者分包的，采购人有权解除合同，成交供应商应向采购人支付合同金额的20%作为违约金并赔偿采购人损失。</w:t>
      </w:r>
    </w:p>
    <w:p>
      <w:pPr>
        <w:widowControl/>
        <w:spacing w:line="400" w:lineRule="exact"/>
        <w:ind w:firstLine="480" w:firstLineChars="200"/>
        <w:jc w:val="left"/>
        <w:rPr>
          <w:rFonts w:hint="eastAsia" w:ascii="宋体" w:hAnsi="宋体" w:cs="宋体"/>
          <w:bCs/>
          <w:color w:val="auto"/>
          <w:kern w:val="0"/>
          <w:sz w:val="24"/>
          <w:szCs w:val="24"/>
        </w:rPr>
      </w:pPr>
      <w:r>
        <w:rPr>
          <w:rFonts w:hint="eastAsia" w:ascii="宋体" w:hAnsi="宋体" w:cs="宋体"/>
          <w:bCs/>
          <w:color w:val="auto"/>
          <w:kern w:val="0"/>
          <w:sz w:val="24"/>
          <w:szCs w:val="24"/>
        </w:rPr>
        <w:t>6.3在合同履行期间，成交供应商未经采购人书面同意随意更换服务人员，或者在工作中弄虚作假、徇私舞弊的，采购人有权解除合同，成交供应商应向采购人支付合同金额的20%作为违约金并赔偿采购人损失。</w:t>
      </w:r>
    </w:p>
    <w:p>
      <w:pPr>
        <w:widowControl/>
        <w:spacing w:line="400" w:lineRule="exact"/>
        <w:ind w:firstLine="480" w:firstLineChars="200"/>
        <w:jc w:val="left"/>
        <w:rPr>
          <w:rFonts w:hint="eastAsia" w:ascii="宋体" w:hAnsi="宋体" w:cs="宋体"/>
          <w:bCs/>
          <w:color w:val="auto"/>
          <w:kern w:val="0"/>
          <w:sz w:val="24"/>
          <w:szCs w:val="24"/>
        </w:rPr>
      </w:pPr>
      <w:r>
        <w:rPr>
          <w:rFonts w:hint="eastAsia" w:ascii="宋体" w:hAnsi="宋体" w:cs="宋体"/>
          <w:bCs/>
          <w:color w:val="auto"/>
          <w:kern w:val="0"/>
          <w:sz w:val="24"/>
          <w:szCs w:val="24"/>
        </w:rPr>
        <w:t>6.4成交供应商失职导致出现质量安全事故，采购人有权解除合同，成交供应商应向采购人支付合同金额的20%作为违约金并赔偿采购人损失。</w:t>
      </w:r>
    </w:p>
    <w:p>
      <w:pPr>
        <w:widowControl/>
        <w:spacing w:line="400" w:lineRule="exact"/>
        <w:ind w:firstLine="480" w:firstLineChars="200"/>
        <w:jc w:val="left"/>
        <w:rPr>
          <w:rFonts w:hint="eastAsia" w:ascii="宋体" w:hAnsi="宋体" w:cs="宋体"/>
          <w:bCs/>
          <w:color w:val="auto"/>
          <w:kern w:val="0"/>
          <w:sz w:val="24"/>
          <w:szCs w:val="24"/>
        </w:rPr>
      </w:pPr>
      <w:r>
        <w:rPr>
          <w:rFonts w:hint="eastAsia" w:ascii="宋体" w:hAnsi="宋体" w:cs="宋体"/>
          <w:bCs/>
          <w:color w:val="auto"/>
          <w:kern w:val="0"/>
          <w:sz w:val="24"/>
          <w:szCs w:val="24"/>
        </w:rPr>
        <w:t>6.5成交供应商有其他违约行为，经采购人书面告知仍不改正的，采购人有权解除合同，成交供应商应向采购人支付合同金额的20%作为违约金并赔偿采购人损失。</w:t>
      </w:r>
    </w:p>
    <w:p>
      <w:pPr>
        <w:widowControl/>
        <w:spacing w:line="400" w:lineRule="exact"/>
        <w:ind w:firstLine="480" w:firstLineChars="200"/>
        <w:jc w:val="left"/>
        <w:rPr>
          <w:rFonts w:hint="eastAsia" w:ascii="宋体" w:hAnsi="宋体" w:cs="宋体"/>
          <w:bCs/>
          <w:color w:val="auto"/>
          <w:kern w:val="0"/>
          <w:sz w:val="24"/>
          <w:szCs w:val="24"/>
        </w:rPr>
      </w:pPr>
      <w:r>
        <w:rPr>
          <w:rFonts w:hint="eastAsia" w:ascii="宋体" w:hAnsi="宋体" w:cs="宋体"/>
          <w:bCs/>
          <w:color w:val="auto"/>
          <w:kern w:val="0"/>
          <w:sz w:val="24"/>
          <w:szCs w:val="24"/>
        </w:rPr>
        <w:t>6.6成交供应商逾期履行服务的，应按合同总额每日0.03% 向采购人支付违约金。</w:t>
      </w:r>
    </w:p>
    <w:p>
      <w:pPr>
        <w:widowControl/>
        <w:spacing w:line="400" w:lineRule="exact"/>
        <w:ind w:firstLine="480" w:firstLineChars="200"/>
        <w:jc w:val="left"/>
        <w:rPr>
          <w:rFonts w:hint="eastAsia" w:ascii="宋体" w:hAnsi="宋体" w:cs="宋体"/>
          <w:bCs/>
          <w:color w:val="auto"/>
          <w:kern w:val="0"/>
          <w:sz w:val="24"/>
          <w:szCs w:val="24"/>
        </w:rPr>
      </w:pPr>
      <w:r>
        <w:rPr>
          <w:rFonts w:hint="eastAsia" w:ascii="宋体" w:hAnsi="宋体" w:cs="宋体"/>
          <w:bCs/>
          <w:color w:val="auto"/>
          <w:kern w:val="0"/>
          <w:sz w:val="24"/>
          <w:szCs w:val="24"/>
        </w:rPr>
        <w:t>6.7出现成交供应商无法提供连续正常服务累计3日的，采购人有权解除合同，成交供应商应向采购人支付合同金额的20%作为违约金并赔偿采购人损失。</w:t>
      </w:r>
    </w:p>
    <w:p>
      <w:pPr>
        <w:widowControl/>
        <w:spacing w:line="400" w:lineRule="exact"/>
        <w:ind w:firstLine="480" w:firstLineChars="200"/>
        <w:jc w:val="left"/>
        <w:rPr>
          <w:rFonts w:hint="eastAsia" w:ascii="宋体" w:hAnsi="宋体" w:cs="宋体"/>
          <w:bCs/>
          <w:color w:val="auto"/>
          <w:kern w:val="0"/>
          <w:sz w:val="24"/>
          <w:szCs w:val="24"/>
        </w:rPr>
      </w:pPr>
      <w:r>
        <w:rPr>
          <w:rFonts w:hint="eastAsia" w:ascii="宋体" w:hAnsi="宋体" w:cs="宋体"/>
          <w:bCs/>
          <w:color w:val="auto"/>
          <w:kern w:val="0"/>
          <w:sz w:val="24"/>
          <w:szCs w:val="24"/>
        </w:rPr>
        <w:t>6.8出现问题成交供应商一周内无法解决的，除免除断网期间的全部线路租金外，还要赔偿采购人损失的全部费用（如恢复到正常使用临时增加的线路费用、设备租赁费用，等等），同时采购人有权解除合同。</w:t>
      </w:r>
    </w:p>
    <w:p>
      <w:pPr>
        <w:widowControl/>
        <w:spacing w:line="400" w:lineRule="exact"/>
        <w:ind w:firstLine="480" w:firstLineChars="200"/>
        <w:jc w:val="left"/>
        <w:rPr>
          <w:rFonts w:hint="eastAsia" w:ascii="宋体" w:hAnsi="宋体" w:cs="宋体"/>
          <w:bCs/>
          <w:color w:val="auto"/>
          <w:kern w:val="0"/>
          <w:sz w:val="24"/>
          <w:szCs w:val="24"/>
        </w:rPr>
      </w:pPr>
      <w:r>
        <w:rPr>
          <w:rFonts w:hint="eastAsia" w:ascii="宋体" w:hAnsi="宋体" w:cs="宋体"/>
          <w:bCs/>
          <w:color w:val="auto"/>
          <w:kern w:val="0"/>
          <w:sz w:val="24"/>
          <w:szCs w:val="24"/>
        </w:rPr>
        <w:t>6.9其他不符合</w:t>
      </w:r>
      <w:r>
        <w:rPr>
          <w:rFonts w:hint="eastAsia" w:ascii="宋体" w:hAnsi="宋体" w:cs="宋体"/>
          <w:bCs/>
          <w:color w:val="auto"/>
          <w:kern w:val="0"/>
          <w:sz w:val="24"/>
          <w:szCs w:val="24"/>
          <w:lang w:eastAsia="zh-CN"/>
        </w:rPr>
        <w:t>磋商文件</w:t>
      </w:r>
      <w:r>
        <w:rPr>
          <w:rFonts w:hint="eastAsia" w:ascii="宋体" w:hAnsi="宋体" w:cs="宋体"/>
          <w:bCs/>
          <w:color w:val="auto"/>
          <w:kern w:val="0"/>
          <w:sz w:val="24"/>
          <w:szCs w:val="24"/>
        </w:rPr>
        <w:t>或合同要求的行为。</w:t>
      </w:r>
    </w:p>
    <w:p>
      <w:pPr>
        <w:widowControl/>
        <w:spacing w:line="400" w:lineRule="exact"/>
        <w:ind w:firstLine="480" w:firstLineChars="200"/>
        <w:jc w:val="left"/>
        <w:rPr>
          <w:rFonts w:hint="eastAsia" w:ascii="宋体" w:hAnsi="宋体" w:cs="宋体"/>
          <w:color w:val="auto"/>
          <w:spacing w:val="-1"/>
          <w:sz w:val="24"/>
          <w:szCs w:val="24"/>
        </w:rPr>
      </w:pPr>
      <w:r>
        <w:rPr>
          <w:rFonts w:hint="eastAsia" w:ascii="宋体" w:hAnsi="宋体" w:cs="宋体"/>
          <w:bCs/>
          <w:color w:val="auto"/>
          <w:kern w:val="0"/>
          <w:sz w:val="24"/>
          <w:szCs w:val="24"/>
        </w:rPr>
        <w:t>6.10 在签订合同之后，根据实际需要，若采购人需要在合同服务期内提前解除合同的，应提前3个月以书面方式告知成交供应商，成交供应商不得拒绝解除合同，并且剩余未提供服务期间的服务费用不再收取。</w:t>
      </w:r>
    </w:p>
    <w:p>
      <w:pPr>
        <w:widowControl/>
        <w:spacing w:line="400" w:lineRule="exact"/>
        <w:ind w:firstLine="482" w:firstLineChars="200"/>
        <w:jc w:val="left"/>
        <w:rPr>
          <w:rFonts w:hint="eastAsia" w:ascii="宋体" w:hAnsi="宋体" w:cs="宋体"/>
          <w:bCs/>
          <w:color w:val="auto"/>
          <w:kern w:val="0"/>
          <w:sz w:val="24"/>
          <w:szCs w:val="24"/>
        </w:rPr>
      </w:pPr>
      <w:r>
        <w:rPr>
          <w:rFonts w:hint="eastAsia" w:ascii="宋体" w:hAnsi="宋体" w:cs="宋体"/>
          <w:b/>
          <w:bCs/>
          <w:color w:val="auto"/>
          <w:kern w:val="28"/>
          <w:sz w:val="24"/>
          <w:szCs w:val="24"/>
        </w:rPr>
        <w:t>四、税务信息化服务商廉政相关要求</w:t>
      </w:r>
      <w:r>
        <w:rPr>
          <w:rFonts w:hint="eastAsia" w:ascii="宋体" w:hAnsi="宋体" w:cs="宋体"/>
          <w:bCs/>
          <w:color w:val="auto"/>
          <w:kern w:val="0"/>
          <w:sz w:val="24"/>
          <w:szCs w:val="24"/>
        </w:rPr>
        <w:t xml:space="preserve">    </w:t>
      </w:r>
    </w:p>
    <w:p>
      <w:pPr>
        <w:widowControl/>
        <w:spacing w:line="400" w:lineRule="exact"/>
        <w:ind w:firstLine="480" w:firstLineChars="200"/>
        <w:jc w:val="left"/>
        <w:rPr>
          <w:rFonts w:hint="eastAsia" w:ascii="宋体" w:hAnsi="宋体" w:cs="宋体"/>
          <w:bCs/>
          <w:color w:val="auto"/>
          <w:kern w:val="0"/>
          <w:sz w:val="24"/>
          <w:szCs w:val="24"/>
        </w:rPr>
      </w:pPr>
      <w:r>
        <w:rPr>
          <w:rFonts w:hint="eastAsia" w:ascii="宋体" w:hAnsi="宋体" w:cs="宋体"/>
          <w:bCs/>
          <w:color w:val="auto"/>
          <w:kern w:val="0"/>
          <w:sz w:val="24"/>
          <w:szCs w:val="24"/>
        </w:rPr>
        <w:t>1</w:t>
      </w:r>
      <w:r>
        <w:rPr>
          <w:rFonts w:hint="eastAsia" w:ascii="宋体" w:hAnsi="宋体" w:cs="宋体"/>
          <w:color w:val="auto"/>
          <w:sz w:val="24"/>
          <w:szCs w:val="24"/>
        </w:rPr>
        <w:t>.</w:t>
      </w:r>
      <w:r>
        <w:rPr>
          <w:rFonts w:hint="eastAsia" w:ascii="宋体" w:hAnsi="宋体" w:cs="宋体"/>
          <w:bCs/>
          <w:color w:val="auto"/>
          <w:kern w:val="0"/>
          <w:sz w:val="24"/>
          <w:szCs w:val="24"/>
        </w:rPr>
        <w:t>积极发挥廉政风险防控正向作用。成交人有义务配合税务部门在信息化项目工作中加强廉政风险防控，执行有关措施。</w:t>
      </w:r>
    </w:p>
    <w:p>
      <w:pPr>
        <w:widowControl/>
        <w:spacing w:line="400" w:lineRule="exact"/>
        <w:ind w:firstLine="480" w:firstLineChars="200"/>
        <w:jc w:val="left"/>
        <w:rPr>
          <w:rFonts w:hint="eastAsia" w:ascii="宋体" w:hAnsi="宋体" w:cs="宋体"/>
          <w:bCs/>
          <w:color w:val="auto"/>
          <w:kern w:val="0"/>
          <w:sz w:val="24"/>
          <w:szCs w:val="24"/>
        </w:rPr>
      </w:pPr>
      <w:r>
        <w:rPr>
          <w:rFonts w:hint="eastAsia" w:ascii="宋体" w:hAnsi="宋体" w:cs="宋体"/>
          <w:bCs/>
          <w:color w:val="auto"/>
          <w:kern w:val="0"/>
          <w:sz w:val="24"/>
          <w:szCs w:val="24"/>
        </w:rPr>
        <w:t>2</w:t>
      </w:r>
      <w:r>
        <w:rPr>
          <w:rFonts w:hint="eastAsia" w:ascii="宋体" w:hAnsi="宋体" w:cs="宋体"/>
          <w:color w:val="auto"/>
          <w:sz w:val="24"/>
          <w:szCs w:val="24"/>
        </w:rPr>
        <w:t>.</w:t>
      </w:r>
      <w:r>
        <w:rPr>
          <w:rFonts w:hint="eastAsia" w:ascii="宋体" w:hAnsi="宋体" w:cs="宋体"/>
          <w:bCs/>
          <w:color w:val="auto"/>
          <w:kern w:val="0"/>
          <w:sz w:val="24"/>
          <w:szCs w:val="24"/>
        </w:rPr>
        <w:t>健全廉政风险防控机制。成交人有责任在项目管理机制中健全内部廉政防控措施，包括但不限于：对参与本项目的员工提出廉洁行为规范；指定专人对项目实施各环节进行廉政监督；在项目验收过程中提交本项目廉政情况报告等。</w:t>
      </w:r>
    </w:p>
    <w:p>
      <w:pPr>
        <w:widowControl/>
        <w:spacing w:line="400" w:lineRule="exact"/>
        <w:ind w:firstLine="480" w:firstLineChars="200"/>
        <w:jc w:val="left"/>
        <w:rPr>
          <w:rFonts w:hint="eastAsia" w:ascii="宋体" w:hAnsi="宋体" w:cs="宋体"/>
          <w:bCs/>
          <w:color w:val="auto"/>
          <w:kern w:val="0"/>
          <w:sz w:val="24"/>
          <w:szCs w:val="24"/>
        </w:rPr>
      </w:pPr>
      <w:r>
        <w:rPr>
          <w:rFonts w:hint="eastAsia" w:ascii="宋体" w:hAnsi="宋体" w:cs="宋体"/>
          <w:bCs/>
          <w:color w:val="auto"/>
          <w:kern w:val="0"/>
          <w:sz w:val="24"/>
          <w:szCs w:val="24"/>
        </w:rPr>
        <w:t>3</w:t>
      </w:r>
      <w:r>
        <w:rPr>
          <w:rFonts w:hint="eastAsia" w:ascii="宋体" w:hAnsi="宋体" w:cs="宋体"/>
          <w:color w:val="auto"/>
          <w:sz w:val="24"/>
          <w:szCs w:val="24"/>
        </w:rPr>
        <w:t>.</w:t>
      </w:r>
      <w:r>
        <w:rPr>
          <w:rFonts w:hint="eastAsia" w:ascii="宋体" w:hAnsi="宋体" w:cs="宋体"/>
          <w:bCs/>
          <w:color w:val="auto"/>
          <w:kern w:val="0"/>
          <w:sz w:val="24"/>
          <w:szCs w:val="24"/>
        </w:rPr>
        <w:t>杜绝违纪违法行为。成交人及相关项目人员必须严格遵守党纪国法，坚守职业道德，杜绝任何形式的利益输送、权力寻租等违纪违法行为，对甲方工作人员不得实施以下行为：</w:t>
      </w:r>
    </w:p>
    <w:p>
      <w:pPr>
        <w:widowControl/>
        <w:spacing w:line="400" w:lineRule="exact"/>
        <w:ind w:firstLine="480" w:firstLineChars="200"/>
        <w:jc w:val="left"/>
        <w:rPr>
          <w:rFonts w:hint="eastAsia" w:ascii="宋体" w:hAnsi="宋体" w:cs="宋体"/>
          <w:bCs/>
          <w:color w:val="auto"/>
          <w:kern w:val="0"/>
          <w:sz w:val="24"/>
          <w:szCs w:val="24"/>
        </w:rPr>
      </w:pPr>
      <w:r>
        <w:rPr>
          <w:rFonts w:hint="eastAsia" w:ascii="宋体" w:hAnsi="宋体" w:cs="宋体"/>
          <w:bCs/>
          <w:color w:val="auto"/>
          <w:kern w:val="0"/>
          <w:sz w:val="24"/>
          <w:szCs w:val="24"/>
        </w:rPr>
        <w:t>3</w:t>
      </w:r>
      <w:r>
        <w:rPr>
          <w:rFonts w:hint="eastAsia" w:ascii="宋体" w:hAnsi="宋体" w:cs="宋体"/>
          <w:color w:val="auto"/>
          <w:sz w:val="24"/>
          <w:szCs w:val="24"/>
        </w:rPr>
        <w:t>.1</w:t>
      </w:r>
      <w:r>
        <w:rPr>
          <w:rFonts w:hint="eastAsia" w:ascii="宋体" w:hAnsi="宋体" w:cs="宋体"/>
          <w:bCs/>
          <w:color w:val="auto"/>
          <w:kern w:val="0"/>
          <w:sz w:val="24"/>
          <w:szCs w:val="24"/>
        </w:rPr>
        <w:t>以各种形式和名义提供礼品、礼金、电子红包、支付凭证、商业预付卡、名贵特产、有价证券、股权、其他金融产品等财物。</w:t>
      </w:r>
    </w:p>
    <w:p>
      <w:pPr>
        <w:widowControl/>
        <w:spacing w:line="400" w:lineRule="exact"/>
        <w:ind w:firstLine="480" w:firstLineChars="200"/>
        <w:jc w:val="left"/>
        <w:rPr>
          <w:rFonts w:hint="eastAsia" w:ascii="宋体" w:hAnsi="宋体" w:cs="宋体"/>
          <w:bCs/>
          <w:color w:val="auto"/>
          <w:kern w:val="0"/>
          <w:sz w:val="24"/>
          <w:szCs w:val="24"/>
        </w:rPr>
      </w:pPr>
      <w:r>
        <w:rPr>
          <w:rFonts w:hint="eastAsia" w:ascii="宋体" w:hAnsi="宋体" w:cs="宋体"/>
          <w:bCs/>
          <w:color w:val="auto"/>
          <w:kern w:val="0"/>
          <w:sz w:val="24"/>
          <w:szCs w:val="24"/>
        </w:rPr>
        <w:t>3</w:t>
      </w:r>
      <w:r>
        <w:rPr>
          <w:rFonts w:hint="eastAsia" w:ascii="宋体" w:hAnsi="宋体" w:cs="宋体"/>
          <w:color w:val="auto"/>
          <w:sz w:val="24"/>
          <w:szCs w:val="24"/>
        </w:rPr>
        <w:t>.2</w:t>
      </w:r>
      <w:r>
        <w:rPr>
          <w:rFonts w:hint="eastAsia" w:ascii="宋体" w:hAnsi="宋体" w:cs="宋体"/>
          <w:bCs/>
          <w:color w:val="auto"/>
          <w:kern w:val="0"/>
          <w:sz w:val="24"/>
          <w:szCs w:val="24"/>
        </w:rPr>
        <w:t>以各种形式和名义提供宴请、旅游、健身、娱乐、私人会所等活动安排；代付加班餐费、打车费等。</w:t>
      </w:r>
    </w:p>
    <w:p>
      <w:pPr>
        <w:widowControl/>
        <w:spacing w:line="400" w:lineRule="exact"/>
        <w:ind w:firstLine="480" w:firstLineChars="200"/>
        <w:jc w:val="left"/>
        <w:rPr>
          <w:rFonts w:hint="eastAsia" w:ascii="宋体" w:hAnsi="宋体" w:cs="宋体"/>
          <w:bCs/>
          <w:color w:val="auto"/>
          <w:kern w:val="0"/>
          <w:sz w:val="24"/>
          <w:szCs w:val="24"/>
        </w:rPr>
      </w:pPr>
      <w:r>
        <w:rPr>
          <w:rFonts w:hint="eastAsia" w:ascii="宋体" w:hAnsi="宋体" w:cs="宋体"/>
          <w:bCs/>
          <w:color w:val="auto"/>
          <w:kern w:val="0"/>
          <w:sz w:val="24"/>
          <w:szCs w:val="24"/>
        </w:rPr>
        <w:t>3</w:t>
      </w:r>
      <w:r>
        <w:rPr>
          <w:rFonts w:hint="eastAsia" w:ascii="宋体" w:hAnsi="宋体" w:cs="宋体"/>
          <w:color w:val="auto"/>
          <w:sz w:val="24"/>
          <w:szCs w:val="24"/>
        </w:rPr>
        <w:t>.3</w:t>
      </w:r>
      <w:r>
        <w:rPr>
          <w:rFonts w:hint="eastAsia" w:ascii="宋体" w:hAnsi="宋体" w:cs="宋体"/>
          <w:bCs/>
          <w:color w:val="auto"/>
          <w:kern w:val="0"/>
          <w:sz w:val="24"/>
          <w:szCs w:val="24"/>
        </w:rPr>
        <w:t>以讲课费、咨询费等名义，提供或变相提供报酬。</w:t>
      </w:r>
    </w:p>
    <w:p>
      <w:pPr>
        <w:widowControl/>
        <w:spacing w:line="400" w:lineRule="exact"/>
        <w:ind w:firstLine="480" w:firstLineChars="200"/>
        <w:jc w:val="left"/>
        <w:rPr>
          <w:rFonts w:hint="eastAsia" w:ascii="宋体" w:hAnsi="宋体" w:cs="宋体"/>
          <w:bCs/>
          <w:color w:val="auto"/>
          <w:kern w:val="0"/>
          <w:sz w:val="24"/>
          <w:szCs w:val="24"/>
        </w:rPr>
      </w:pPr>
      <w:r>
        <w:rPr>
          <w:rFonts w:hint="eastAsia" w:ascii="宋体" w:hAnsi="宋体" w:cs="宋体"/>
          <w:bCs/>
          <w:color w:val="auto"/>
          <w:kern w:val="0"/>
          <w:sz w:val="24"/>
          <w:szCs w:val="24"/>
        </w:rPr>
        <w:t>3</w:t>
      </w:r>
      <w:r>
        <w:rPr>
          <w:rFonts w:hint="eastAsia" w:ascii="宋体" w:hAnsi="宋体" w:cs="宋体"/>
          <w:color w:val="auto"/>
          <w:sz w:val="24"/>
          <w:szCs w:val="24"/>
        </w:rPr>
        <w:t>.4</w:t>
      </w:r>
      <w:r>
        <w:rPr>
          <w:rFonts w:hint="eastAsia" w:ascii="宋体" w:hAnsi="宋体" w:cs="宋体"/>
          <w:bCs/>
          <w:color w:val="auto"/>
          <w:kern w:val="0"/>
          <w:sz w:val="24"/>
          <w:szCs w:val="24"/>
        </w:rPr>
        <w:t>借款、借房、借车，报销应由个人负担的费用。</w:t>
      </w:r>
    </w:p>
    <w:p>
      <w:pPr>
        <w:widowControl/>
        <w:spacing w:line="400" w:lineRule="exact"/>
        <w:ind w:firstLine="480" w:firstLineChars="200"/>
        <w:jc w:val="left"/>
        <w:rPr>
          <w:rFonts w:hint="eastAsia" w:ascii="宋体" w:hAnsi="宋体" w:cs="宋体"/>
          <w:bCs/>
          <w:color w:val="auto"/>
          <w:kern w:val="0"/>
          <w:sz w:val="24"/>
          <w:szCs w:val="24"/>
        </w:rPr>
      </w:pPr>
      <w:r>
        <w:rPr>
          <w:rFonts w:hint="eastAsia" w:ascii="宋体" w:hAnsi="宋体" w:cs="宋体"/>
          <w:bCs/>
          <w:color w:val="auto"/>
          <w:kern w:val="0"/>
          <w:sz w:val="24"/>
          <w:szCs w:val="24"/>
        </w:rPr>
        <w:t>3</w:t>
      </w:r>
      <w:r>
        <w:rPr>
          <w:rFonts w:hint="eastAsia" w:ascii="宋体" w:hAnsi="宋体" w:cs="宋体"/>
          <w:color w:val="auto"/>
          <w:sz w:val="24"/>
          <w:szCs w:val="24"/>
        </w:rPr>
        <w:t>.5</w:t>
      </w:r>
      <w:r>
        <w:rPr>
          <w:rFonts w:hint="eastAsia" w:ascii="宋体" w:hAnsi="宋体" w:cs="宋体"/>
          <w:bCs/>
          <w:color w:val="auto"/>
          <w:kern w:val="0"/>
          <w:sz w:val="24"/>
          <w:szCs w:val="24"/>
        </w:rPr>
        <w:t>以无偿、象征性地收取费用等方式提供家政、司机等服务劳务。</w:t>
      </w:r>
    </w:p>
    <w:p>
      <w:pPr>
        <w:widowControl/>
        <w:spacing w:line="400" w:lineRule="exact"/>
        <w:ind w:firstLine="480" w:firstLineChars="200"/>
        <w:jc w:val="left"/>
        <w:rPr>
          <w:rFonts w:hint="eastAsia" w:ascii="宋体" w:hAnsi="宋体" w:cs="宋体"/>
          <w:bCs/>
          <w:color w:val="auto"/>
          <w:kern w:val="0"/>
          <w:sz w:val="24"/>
          <w:szCs w:val="24"/>
        </w:rPr>
      </w:pPr>
      <w:r>
        <w:rPr>
          <w:rFonts w:hint="eastAsia" w:ascii="宋体" w:hAnsi="宋体" w:cs="宋体"/>
          <w:bCs/>
          <w:color w:val="auto"/>
          <w:kern w:val="0"/>
          <w:sz w:val="24"/>
          <w:szCs w:val="24"/>
        </w:rPr>
        <w:t>3</w:t>
      </w:r>
      <w:r>
        <w:rPr>
          <w:rFonts w:hint="eastAsia" w:ascii="宋体" w:hAnsi="宋体" w:cs="宋体"/>
          <w:color w:val="auto"/>
          <w:sz w:val="24"/>
          <w:szCs w:val="24"/>
        </w:rPr>
        <w:t>.6</w:t>
      </w:r>
      <w:r>
        <w:rPr>
          <w:rFonts w:hint="eastAsia" w:ascii="宋体" w:hAnsi="宋体" w:cs="宋体"/>
          <w:bCs/>
          <w:color w:val="auto"/>
          <w:kern w:val="0"/>
          <w:sz w:val="24"/>
          <w:szCs w:val="24"/>
        </w:rPr>
        <w:t>其他通过任何形式行贿或输送利益的行为。</w:t>
      </w:r>
    </w:p>
    <w:p>
      <w:pPr>
        <w:widowControl/>
        <w:spacing w:line="400" w:lineRule="exact"/>
        <w:ind w:firstLine="480" w:firstLineChars="200"/>
        <w:jc w:val="left"/>
        <w:rPr>
          <w:rFonts w:hint="eastAsia" w:ascii="宋体" w:hAnsi="宋体" w:cs="宋体"/>
          <w:bCs/>
          <w:color w:val="auto"/>
          <w:kern w:val="0"/>
          <w:sz w:val="24"/>
          <w:szCs w:val="24"/>
        </w:rPr>
      </w:pPr>
      <w:r>
        <w:rPr>
          <w:rFonts w:hint="eastAsia" w:ascii="宋体" w:hAnsi="宋体" w:cs="宋体"/>
          <w:bCs/>
          <w:color w:val="auto"/>
          <w:kern w:val="0"/>
          <w:sz w:val="24"/>
          <w:szCs w:val="24"/>
        </w:rPr>
        <w:t>4</w:t>
      </w:r>
      <w:r>
        <w:rPr>
          <w:rFonts w:hint="eastAsia" w:ascii="宋体" w:hAnsi="宋体" w:cs="宋体"/>
          <w:color w:val="auto"/>
          <w:sz w:val="24"/>
          <w:szCs w:val="24"/>
        </w:rPr>
        <w:t>.</w:t>
      </w:r>
      <w:r>
        <w:rPr>
          <w:rFonts w:hint="eastAsia" w:ascii="宋体" w:hAnsi="宋体" w:cs="宋体"/>
          <w:bCs/>
          <w:color w:val="auto"/>
          <w:kern w:val="0"/>
          <w:sz w:val="24"/>
          <w:szCs w:val="24"/>
        </w:rPr>
        <w:t>信守承诺。成交人应承诺在项目实施过程中，严格遵守国家法律法规合法、诚信经营，杜绝商业贿赂、规范经营活动、公开透明合作、严格内部管理，并签订《税务信息化项目服务商廉洁承诺书》提交采购人负责项目实施的单位。</w:t>
      </w:r>
    </w:p>
    <w:p>
      <w:pPr>
        <w:widowControl/>
        <w:spacing w:line="400" w:lineRule="exact"/>
        <w:ind w:firstLine="480" w:firstLineChars="200"/>
        <w:jc w:val="left"/>
        <w:rPr>
          <w:rFonts w:hint="eastAsia" w:ascii="宋体" w:hAnsi="宋体" w:cs="宋体"/>
          <w:bCs/>
          <w:color w:val="auto"/>
          <w:kern w:val="0"/>
          <w:sz w:val="24"/>
          <w:szCs w:val="24"/>
        </w:rPr>
      </w:pPr>
      <w:r>
        <w:rPr>
          <w:rFonts w:hint="eastAsia" w:ascii="宋体" w:hAnsi="宋体" w:cs="宋体"/>
          <w:color w:val="auto"/>
          <w:sz w:val="24"/>
          <w:szCs w:val="24"/>
        </w:rPr>
        <w:t>5.</w:t>
      </w:r>
      <w:r>
        <w:rPr>
          <w:rFonts w:hint="eastAsia" w:ascii="宋体" w:hAnsi="宋体" w:cs="宋体"/>
          <w:bCs/>
          <w:color w:val="auto"/>
          <w:kern w:val="0"/>
          <w:sz w:val="24"/>
          <w:szCs w:val="24"/>
        </w:rPr>
        <w:t>自觉接受监管。成交人有义务配合税务机关的正常业务监管以及纪检监察、外部审计、督察内审等监督机构对税务信息化项目全过程的监督检查工作，如实提供相关资料和信息，不得隐瞒、篡改或销毁与项目建设有关的文件、数据等资料。</w:t>
      </w:r>
    </w:p>
    <w:p>
      <w:pPr>
        <w:widowControl/>
        <w:spacing w:line="400" w:lineRule="exact"/>
        <w:ind w:firstLine="480" w:firstLineChars="200"/>
        <w:jc w:val="left"/>
        <w:rPr>
          <w:rFonts w:hint="eastAsia" w:ascii="宋体" w:hAnsi="宋体" w:cs="宋体"/>
          <w:bCs/>
          <w:color w:val="auto"/>
          <w:kern w:val="0"/>
          <w:sz w:val="24"/>
          <w:szCs w:val="24"/>
        </w:rPr>
      </w:pPr>
      <w:r>
        <w:rPr>
          <w:rFonts w:hint="eastAsia" w:ascii="宋体" w:hAnsi="宋体" w:cs="宋体"/>
          <w:bCs/>
          <w:color w:val="auto"/>
          <w:kern w:val="0"/>
          <w:sz w:val="24"/>
          <w:szCs w:val="24"/>
        </w:rPr>
        <w:t>6</w:t>
      </w:r>
      <w:r>
        <w:rPr>
          <w:rFonts w:hint="eastAsia" w:ascii="宋体" w:hAnsi="宋体" w:cs="宋体"/>
          <w:color w:val="auto"/>
          <w:sz w:val="24"/>
          <w:szCs w:val="24"/>
        </w:rPr>
        <w:t>.</w:t>
      </w:r>
      <w:r>
        <w:rPr>
          <w:rFonts w:hint="eastAsia" w:ascii="宋体" w:hAnsi="宋体" w:cs="宋体"/>
          <w:bCs/>
          <w:color w:val="auto"/>
          <w:kern w:val="0"/>
          <w:sz w:val="24"/>
          <w:szCs w:val="24"/>
        </w:rPr>
        <w:t>举报和反馈意见。项目执行过程中，成交人有权举报、反馈甲方索贿受贿、吃拿卡要、违反中央八项规定精神等违纪违法行为。项目验收前，应填写《税务信息化项目服务商廉政反馈书》，提交采购人税务机关网络安全和信息化领导小组办公室。</w:t>
      </w:r>
    </w:p>
    <w:p>
      <w:pPr>
        <w:widowControl/>
        <w:spacing w:line="400" w:lineRule="exact"/>
        <w:ind w:firstLine="482" w:firstLineChars="200"/>
        <w:jc w:val="left"/>
        <w:rPr>
          <w:rFonts w:hint="eastAsia" w:ascii="宋体" w:hAnsi="宋体" w:cs="宋体"/>
          <w:b/>
          <w:bCs/>
          <w:color w:val="auto"/>
          <w:kern w:val="28"/>
          <w:sz w:val="24"/>
          <w:szCs w:val="24"/>
        </w:rPr>
      </w:pPr>
      <w:r>
        <w:rPr>
          <w:rFonts w:hint="eastAsia" w:ascii="宋体" w:hAnsi="宋体" w:cs="宋体"/>
          <w:b/>
          <w:bCs/>
          <w:color w:val="auto"/>
          <w:kern w:val="28"/>
          <w:sz w:val="24"/>
          <w:szCs w:val="24"/>
        </w:rPr>
        <w:t>五、其他要求</w:t>
      </w:r>
    </w:p>
    <w:p>
      <w:pPr>
        <w:spacing w:line="400" w:lineRule="exact"/>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1.本项目不允许成交供应商以任何名义和理由在成交后将成交项目的主体、非主体、关键性工作、非关键性工作进行转包、分包。在履行合同过程中如有发现，采购人有权单方终止合同。视为成交供应商违约，成交供应商违约对采购人造成的损失的，需另行支付相应的赔偿，并追究相关法律责任。</w:t>
      </w:r>
    </w:p>
    <w:p>
      <w:pPr>
        <w:spacing w:line="400" w:lineRule="exact"/>
        <w:ind w:firstLine="482" w:firstLineChars="200"/>
        <w:jc w:val="left"/>
        <w:rPr>
          <w:rFonts w:hint="eastAsia" w:ascii="宋体" w:hAnsi="宋体" w:cs="宋体"/>
          <w:b/>
          <w:bCs/>
          <w:color w:val="auto"/>
          <w:kern w:val="0"/>
          <w:sz w:val="24"/>
          <w:szCs w:val="24"/>
        </w:rPr>
      </w:pPr>
      <w:r>
        <w:rPr>
          <w:rFonts w:hint="eastAsia" w:ascii="宋体" w:hAnsi="宋体" w:cs="宋体"/>
          <w:b/>
          <w:bCs/>
          <w:color w:val="auto"/>
          <w:kern w:val="0"/>
          <w:sz w:val="24"/>
          <w:szCs w:val="24"/>
        </w:rPr>
        <w:t>2.本项目采购包1、2采取兼投不兼中的原则，即同一供应商允许同时投采购包1、2，但最多仅允许成交1个采购包，不接受同时成交采购包1、2两个采购包，否则视为无效成交。本项目按采购包1至采购包2的顺序进行评审，若供应商获得采购包1的第一成交候选推荐资格，则其兼投的采购包2按实质性审查不合格进行认定。</w:t>
      </w:r>
    </w:p>
    <w:p>
      <w:pPr>
        <w:pStyle w:val="8"/>
        <w:spacing w:before="0" w:beforeAutospacing="0" w:after="0" w:afterAutospacing="0" w:line="400" w:lineRule="exact"/>
        <w:ind w:firstLine="480" w:firstLineChars="200"/>
        <w:rPr>
          <w:rFonts w:hint="eastAsia"/>
          <w:color w:val="auto"/>
        </w:rPr>
      </w:pPr>
      <w:r>
        <w:rPr>
          <w:rFonts w:hint="eastAsia"/>
          <w:color w:val="auto"/>
        </w:rPr>
        <w:t>3.除磋商文件另有规定外，若出现有关法律、法规和规章有强制性规定但磋商文件未列明的情形，则供应商应按照有关法律、法规和规章强制性规定执行。</w:t>
      </w:r>
    </w:p>
    <w:p>
      <w:pPr>
        <w:tabs>
          <w:tab w:val="left" w:pos="1135"/>
        </w:tabs>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w:t>
      </w:r>
      <w:r>
        <w:rPr>
          <w:rFonts w:hint="eastAsia" w:ascii="宋体" w:hAnsi="宋体" w:cs="宋体"/>
          <w:color w:val="auto"/>
          <w:sz w:val="24"/>
          <w:szCs w:val="24"/>
          <w:lang w:bidi="ar"/>
        </w:rPr>
        <w:t>本磋商文件未明确的其它约定事项或条款，待采购人与成交供应商签订合同时，由双方协商订立。</w:t>
      </w:r>
    </w:p>
    <w:sectPr>
      <w:headerReference r:id="rId8" w:type="default"/>
      <w:pgSz w:w="11906" w:h="16838"/>
      <w:pgMar w:top="1440" w:right="1587" w:bottom="1440"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Cambria">
    <w:panose1 w:val="02040503050406030204"/>
    <w:charset w:val="00"/>
    <w:family w:val="roman"/>
    <w:pitch w:val="default"/>
    <w:sig w:usb0="E00006FF" w:usb1="420024FF" w:usb2="02000000" w:usb3="00000000" w:csb0="2000019F" w:csb1="00000000"/>
  </w:font>
  <w:font w:name="方正大标宋简体">
    <w:altName w:val="微软雅黑"/>
    <w:panose1 w:val="00000000000000000000"/>
    <w:charset w:val="86"/>
    <w:family w:val="script"/>
    <w:pitch w:val="default"/>
    <w:sig w:usb0="00000000" w:usb1="00000000" w:usb2="00000000" w:usb3="00000000" w:csb0="00040000" w:csb1="00000000"/>
  </w:font>
  <w:font w:name="MetaPlusLF">
    <w:altName w:val="Segoe Print"/>
    <w:panose1 w:val="00000000000000000000"/>
    <w:charset w:val="00"/>
    <w:family w:val="auto"/>
    <w:pitch w:val="default"/>
    <w:sig w:usb0="00000000" w:usb1="00000000" w:usb2="00000000" w:usb3="00000000" w:csb0="00000097"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eastAsia" w:ascii="宋体" w:hAnsi="宋体"/>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jc w:val="center"/>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6pebnPAAAABQEAAA8AAAAAAAAAAQAgAAAA&#10;IgAAAGRycy9kb3ducmV2LnhtbFBLAQIUABQAAAAIAIdO4kBWX8aH2wEAAMADAAAOAAAAAAAAAAEA&#10;IAAAAB4BAABkcnMvZTJvRG9jLnhtbFBLBQYAAAAABgAGAFkBAABrBQAAAAA=&#10;">
              <v:fill on="f" focussize="0,0"/>
              <v:stroke on="f"/>
              <v:imagedata o:title=""/>
              <o:lock v:ext="edit" aspectratio="f"/>
              <v:textbox inset="0mm,0mm,0mm,0mm" style="mso-fit-shape-to-text:t;">
                <w:txbxContent>
                  <w:p>
                    <w:pPr>
                      <w:jc w:val="center"/>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eastAsia" w:ascii="宋体" w:hAnsi="宋体"/>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jc w:val="center"/>
                          </w:pPr>
                          <w:r>
                            <w:t xml:space="preserve">— </w:t>
                          </w:r>
                          <w:r>
                            <w:fldChar w:fldCharType="begin"/>
                          </w:r>
                          <w:r>
                            <w:instrText xml:space="preserve"> PAGE  \* MERGEFORMAT </w:instrText>
                          </w:r>
                          <w:r>
                            <w:fldChar w:fldCharType="separate"/>
                          </w:r>
                          <w:r>
                            <w:t>29</w:t>
                          </w:r>
                          <w:r>
                            <w:fldChar w:fldCharType="end"/>
                          </w:r>
                          <w:r>
                            <w:t xml:space="preserve"> —</w:t>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6pebnPAAAABQEAAA8AAAAAAAAAAQAgAAAA&#10;IgAAAGRycy9kb3ducmV2LnhtbFBLAQIUABQAAAAIAIdO4kAGT8E72wEAAMADAAAOAAAAAAAAAAEA&#10;IAAAAB4BAABkcnMvZTJvRG9jLnhtbFBLBQYAAAAABgAGAFkBAABrBQAAAAA=&#10;">
              <v:fill on="f" focussize="0,0"/>
              <v:stroke on="f"/>
              <v:imagedata o:title=""/>
              <o:lock v:ext="edit" aspectratio="f"/>
              <v:textbox inset="0mm,0mm,0mm,0mm" style="mso-fit-shape-to-text:t;">
                <w:txbxContent>
                  <w:p>
                    <w:pPr>
                      <w:jc w:val="center"/>
                    </w:pPr>
                    <w:r>
                      <w:t xml:space="preserve">— </w:t>
                    </w:r>
                    <w:r>
                      <w:fldChar w:fldCharType="begin"/>
                    </w:r>
                    <w:r>
                      <w:instrText xml:space="preserve"> PAGE  \* MERGEFORMAT </w:instrText>
                    </w:r>
                    <w:r>
                      <w:fldChar w:fldCharType="separate"/>
                    </w:r>
                    <w:r>
                      <w:t>29</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5"/>
      </w:rPr>
    </w:pPr>
    <w:r>
      <w:fldChar w:fldCharType="begin"/>
    </w:r>
    <w:r>
      <w:rPr>
        <w:rStyle w:val="35"/>
      </w:rPr>
      <w:instrText xml:space="preserve">PAGE  </w:instrText>
    </w:r>
    <w:r>
      <w:fldChar w:fldCharType="end"/>
    </w:r>
  </w:p>
  <w:p>
    <w:pPr>
      <w:pStyle w:val="18"/>
    </w:pPr>
  </w:p>
  <w:p/>
  <w:p/>
  <w:p/>
  <w:p/>
  <w:p/>
  <w:p/>
  <w:p/>
  <w:p/>
  <w:p/>
  <w:p/>
  <w:p/>
  <w:p/>
  <w:p/>
  <w:p/>
  <w:p/>
  <w:p/>
  <w:p/>
  <w:p/>
  <w:p/>
  <w:p/>
  <w:p/>
  <w:p/>
  <w:p/>
  <w:p/>
  <w:p/>
  <w:p/>
  <w:p/>
  <w:p/>
  <w:p/>
  <w:p/>
  <w:p/>
  <w:p/>
  <w:p/>
  <w:p/>
  <w:p/>
  <w:p/>
  <w:p/>
  <w:p/>
  <w:p/>
  <w:p/>
  <w:p/>
  <w:p/>
  <w:p/>
  <w:p/>
  <w:p/>
  <w:p/>
  <w:p/>
  <w:p/>
  <w:p/>
  <w:p/>
  <w:p/>
  <w:p/>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eastAsia" w:ascii="宋体" w:hAnsi="宋体"/>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jc w:val="center"/>
                          </w:pPr>
                          <w:r>
                            <w:t xml:space="preserve">— </w:t>
                          </w:r>
                          <w:r>
                            <w:fldChar w:fldCharType="begin"/>
                          </w:r>
                          <w:r>
                            <w:instrText xml:space="preserve"> PAGE  \* MERGEFORMAT </w:instrText>
                          </w:r>
                          <w:r>
                            <w:fldChar w:fldCharType="separate"/>
                          </w:r>
                          <w:r>
                            <w:t>24</w:t>
                          </w:r>
                          <w:r>
                            <w:fldChar w:fldCharType="end"/>
                          </w:r>
                          <w:r>
                            <w:t xml:space="preserve"> —</w:t>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Cb3s5twBAADAAwAADgAAAAAAAAAB&#10;ACAAAAAeAQAAZHJzL2Uyb0RvYy54bWxQSwUGAAAAAAYABgBZAQAAbAUAAAAA&#10;">
              <v:fill on="f" focussize="0,0"/>
              <v:stroke on="f"/>
              <v:imagedata o:title=""/>
              <o:lock v:ext="edit" aspectratio="f"/>
              <v:textbox inset="0mm,0mm,0mm,0mm" style="mso-fit-shape-to-text:t;">
                <w:txbxContent>
                  <w:p>
                    <w:pPr>
                      <w:jc w:val="center"/>
                    </w:pPr>
                    <w:r>
                      <w:t xml:space="preserve">— </w:t>
                    </w:r>
                    <w:r>
                      <w:fldChar w:fldCharType="begin"/>
                    </w:r>
                    <w:r>
                      <w:instrText xml:space="preserve"> PAGE  \* MERGEFORMAT </w:instrText>
                    </w:r>
                    <w:r>
                      <w:fldChar w:fldCharType="separate"/>
                    </w:r>
                    <w:r>
                      <w:t>24</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
  <w:p/>
  <w:p/>
  <w:p/>
  <w:p/>
  <w:p/>
  <w:p/>
  <w:p/>
  <w:p/>
  <w:p/>
  <w:p/>
  <w:p/>
  <w:p/>
  <w:p/>
  <w:p/>
  <w:p/>
  <w:p/>
  <w:p/>
  <w:p/>
  <w:p/>
  <w:p/>
  <w:p/>
  <w:p/>
  <w:p/>
  <w:p/>
  <w:p/>
  <w:p/>
  <w:p/>
  <w:p/>
  <w:p/>
  <w:p/>
  <w:p/>
  <w:p/>
  <w:p/>
  <w:p/>
  <w:p/>
  <w:p/>
  <w:p/>
  <w:p/>
  <w:p/>
  <w:p/>
  <w:p/>
  <w:p/>
  <w:p/>
  <w:p/>
  <w:p/>
  <w:p/>
  <w:p/>
  <w:p/>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34813D"/>
    <w:multiLevelType w:val="singleLevel"/>
    <w:tmpl w:val="0134813D"/>
    <w:lvl w:ilvl="0" w:tentative="0">
      <w:start w:val="1"/>
      <w:numFmt w:val="decimal"/>
      <w:lvlText w:val="%1"/>
      <w:lvlJc w:val="left"/>
      <w:pPr>
        <w:tabs>
          <w:tab w:val="left" w:pos="420"/>
        </w:tabs>
        <w:ind w:left="425" w:hanging="425"/>
      </w:pPr>
      <w:rPr>
        <w:rFonts w:hint="default"/>
      </w:rPr>
    </w:lvl>
  </w:abstractNum>
  <w:abstractNum w:abstractNumId="1">
    <w:nsid w:val="418DC410"/>
    <w:multiLevelType w:val="singleLevel"/>
    <w:tmpl w:val="418DC410"/>
    <w:lvl w:ilvl="0" w:tentative="0">
      <w:start w:val="1"/>
      <w:numFmt w:val="decimal"/>
      <w:pStyle w:val="7"/>
      <w:lvlText w:val="%1."/>
      <w:lvlJc w:val="left"/>
      <w:pPr>
        <w:tabs>
          <w:tab w:val="left" w:pos="780"/>
        </w:tabs>
        <w:ind w:left="780" w:hanging="360"/>
      </w:pPr>
    </w:lvl>
  </w:abstractNum>
  <w:abstractNum w:abstractNumId="2">
    <w:nsid w:val="4F7E5CE0"/>
    <w:multiLevelType w:val="singleLevel"/>
    <w:tmpl w:val="4F7E5CE0"/>
    <w:lvl w:ilvl="0" w:tentative="0">
      <w:start w:val="1"/>
      <w:numFmt w:val="decimal"/>
      <w:lvlText w:val="%1"/>
      <w:lvlJc w:val="left"/>
      <w:pPr>
        <w:tabs>
          <w:tab w:val="left" w:pos="420"/>
        </w:tabs>
        <w:ind w:left="425" w:hanging="425"/>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Y4OGJhN2M0MjI4NDBmZTU4YWZiNGM3ZDcyOTY4NDAifQ=="/>
    <w:docVar w:name="KSO_WPS_MARK_KEY" w:val="89a6e010-2d44-48ff-9fa5-81c90fc158c7"/>
  </w:docVars>
  <w:rsids>
    <w:rsidRoot w:val="000B3EE5"/>
    <w:rsid w:val="000A40BF"/>
    <w:rsid w:val="000B1473"/>
    <w:rsid w:val="000B3EE5"/>
    <w:rsid w:val="000C01DD"/>
    <w:rsid w:val="000F2A1E"/>
    <w:rsid w:val="00117C6A"/>
    <w:rsid w:val="00124D16"/>
    <w:rsid w:val="001539AF"/>
    <w:rsid w:val="00172075"/>
    <w:rsid w:val="001F4986"/>
    <w:rsid w:val="001F7BE8"/>
    <w:rsid w:val="001F7F7E"/>
    <w:rsid w:val="00211094"/>
    <w:rsid w:val="00341330"/>
    <w:rsid w:val="003D45F2"/>
    <w:rsid w:val="00493F01"/>
    <w:rsid w:val="00496CF6"/>
    <w:rsid w:val="004A3517"/>
    <w:rsid w:val="00573E36"/>
    <w:rsid w:val="00634488"/>
    <w:rsid w:val="00662759"/>
    <w:rsid w:val="006C27F4"/>
    <w:rsid w:val="006F60CA"/>
    <w:rsid w:val="00754AFB"/>
    <w:rsid w:val="007555F4"/>
    <w:rsid w:val="00764346"/>
    <w:rsid w:val="00855603"/>
    <w:rsid w:val="00886765"/>
    <w:rsid w:val="008A6CDD"/>
    <w:rsid w:val="00930FE6"/>
    <w:rsid w:val="00936276"/>
    <w:rsid w:val="009459A7"/>
    <w:rsid w:val="00982801"/>
    <w:rsid w:val="009C2C97"/>
    <w:rsid w:val="009D359C"/>
    <w:rsid w:val="00A416B0"/>
    <w:rsid w:val="00A7435E"/>
    <w:rsid w:val="00AA0BA2"/>
    <w:rsid w:val="00B30B82"/>
    <w:rsid w:val="00B37DF9"/>
    <w:rsid w:val="00BC63DF"/>
    <w:rsid w:val="00C14B91"/>
    <w:rsid w:val="00C83DB0"/>
    <w:rsid w:val="00C92CDA"/>
    <w:rsid w:val="00CA7FEB"/>
    <w:rsid w:val="00CB4723"/>
    <w:rsid w:val="00CC1501"/>
    <w:rsid w:val="00CC5131"/>
    <w:rsid w:val="00CE262B"/>
    <w:rsid w:val="00D17006"/>
    <w:rsid w:val="00D52897"/>
    <w:rsid w:val="00DB4980"/>
    <w:rsid w:val="00EB3612"/>
    <w:rsid w:val="00EC7371"/>
    <w:rsid w:val="012D1688"/>
    <w:rsid w:val="013052AA"/>
    <w:rsid w:val="01395070"/>
    <w:rsid w:val="01530385"/>
    <w:rsid w:val="016C71F3"/>
    <w:rsid w:val="01D86637"/>
    <w:rsid w:val="01D937A6"/>
    <w:rsid w:val="01DD11F5"/>
    <w:rsid w:val="01E0373D"/>
    <w:rsid w:val="01F91E18"/>
    <w:rsid w:val="02192117"/>
    <w:rsid w:val="021F7DC1"/>
    <w:rsid w:val="0224300A"/>
    <w:rsid w:val="02787D2B"/>
    <w:rsid w:val="02902A6D"/>
    <w:rsid w:val="02924A37"/>
    <w:rsid w:val="029D3276"/>
    <w:rsid w:val="02B475B0"/>
    <w:rsid w:val="03060F81"/>
    <w:rsid w:val="030F6088"/>
    <w:rsid w:val="031E62CB"/>
    <w:rsid w:val="032B7990"/>
    <w:rsid w:val="0335576D"/>
    <w:rsid w:val="034B6300"/>
    <w:rsid w:val="03535C3B"/>
    <w:rsid w:val="035D32DE"/>
    <w:rsid w:val="037D0DA7"/>
    <w:rsid w:val="03824AAC"/>
    <w:rsid w:val="03E17915"/>
    <w:rsid w:val="03E2006E"/>
    <w:rsid w:val="03EA39DC"/>
    <w:rsid w:val="03FB6443"/>
    <w:rsid w:val="040D758B"/>
    <w:rsid w:val="04131BA8"/>
    <w:rsid w:val="042B5143"/>
    <w:rsid w:val="045B2BCC"/>
    <w:rsid w:val="047D1717"/>
    <w:rsid w:val="049A4077"/>
    <w:rsid w:val="04A15406"/>
    <w:rsid w:val="04B877D0"/>
    <w:rsid w:val="04BF5DB3"/>
    <w:rsid w:val="04C63BD8"/>
    <w:rsid w:val="04F574FF"/>
    <w:rsid w:val="050F05C1"/>
    <w:rsid w:val="051D01F9"/>
    <w:rsid w:val="052D0C97"/>
    <w:rsid w:val="054F4179"/>
    <w:rsid w:val="05713A24"/>
    <w:rsid w:val="057B067D"/>
    <w:rsid w:val="058A0C80"/>
    <w:rsid w:val="05924D4E"/>
    <w:rsid w:val="05A507C0"/>
    <w:rsid w:val="05ED5F29"/>
    <w:rsid w:val="05F85B6E"/>
    <w:rsid w:val="05FF0EDE"/>
    <w:rsid w:val="060774EA"/>
    <w:rsid w:val="06295AE6"/>
    <w:rsid w:val="067E2971"/>
    <w:rsid w:val="06913258"/>
    <w:rsid w:val="069E45CA"/>
    <w:rsid w:val="06B07B82"/>
    <w:rsid w:val="06E14F57"/>
    <w:rsid w:val="06FD0BBC"/>
    <w:rsid w:val="07040256"/>
    <w:rsid w:val="07097292"/>
    <w:rsid w:val="07210F5B"/>
    <w:rsid w:val="0721282E"/>
    <w:rsid w:val="07342561"/>
    <w:rsid w:val="076F6FBB"/>
    <w:rsid w:val="077446C6"/>
    <w:rsid w:val="077A5458"/>
    <w:rsid w:val="07991AC0"/>
    <w:rsid w:val="079E7F01"/>
    <w:rsid w:val="07C149A1"/>
    <w:rsid w:val="07F47FF8"/>
    <w:rsid w:val="081449F9"/>
    <w:rsid w:val="083C2A9C"/>
    <w:rsid w:val="0898267C"/>
    <w:rsid w:val="08C36927"/>
    <w:rsid w:val="08DA08BA"/>
    <w:rsid w:val="091B0441"/>
    <w:rsid w:val="091B5662"/>
    <w:rsid w:val="092B1742"/>
    <w:rsid w:val="09401BE1"/>
    <w:rsid w:val="094333A8"/>
    <w:rsid w:val="09510A7C"/>
    <w:rsid w:val="09626BC3"/>
    <w:rsid w:val="096C5132"/>
    <w:rsid w:val="09C5673C"/>
    <w:rsid w:val="09CA66CE"/>
    <w:rsid w:val="09E33DCA"/>
    <w:rsid w:val="09F9539C"/>
    <w:rsid w:val="09FA7F34"/>
    <w:rsid w:val="0A157CFC"/>
    <w:rsid w:val="0A177939"/>
    <w:rsid w:val="0A27015B"/>
    <w:rsid w:val="0A304E58"/>
    <w:rsid w:val="0A473368"/>
    <w:rsid w:val="0A530F50"/>
    <w:rsid w:val="0A8D27DE"/>
    <w:rsid w:val="0ABC39D2"/>
    <w:rsid w:val="0AC80521"/>
    <w:rsid w:val="0ACC6D0D"/>
    <w:rsid w:val="0AD41C47"/>
    <w:rsid w:val="0ADF4592"/>
    <w:rsid w:val="0AF02450"/>
    <w:rsid w:val="0B3F3282"/>
    <w:rsid w:val="0B5A7744"/>
    <w:rsid w:val="0B5D195B"/>
    <w:rsid w:val="0B654503"/>
    <w:rsid w:val="0B6B162B"/>
    <w:rsid w:val="0BD03763"/>
    <w:rsid w:val="0BE34A57"/>
    <w:rsid w:val="0C246D5F"/>
    <w:rsid w:val="0C6B6E73"/>
    <w:rsid w:val="0C7D0506"/>
    <w:rsid w:val="0C8103CD"/>
    <w:rsid w:val="0CA21D1B"/>
    <w:rsid w:val="0CB851BF"/>
    <w:rsid w:val="0CE74EA1"/>
    <w:rsid w:val="0CF3732E"/>
    <w:rsid w:val="0D194323"/>
    <w:rsid w:val="0D1A741A"/>
    <w:rsid w:val="0D4903E8"/>
    <w:rsid w:val="0D4E59FF"/>
    <w:rsid w:val="0D4F3D1F"/>
    <w:rsid w:val="0D6E42F3"/>
    <w:rsid w:val="0D7B3DDF"/>
    <w:rsid w:val="0D8A34B8"/>
    <w:rsid w:val="0D96694A"/>
    <w:rsid w:val="0DB00748"/>
    <w:rsid w:val="0DBF4B4E"/>
    <w:rsid w:val="0DC27C32"/>
    <w:rsid w:val="0DF142F0"/>
    <w:rsid w:val="0E0E7B83"/>
    <w:rsid w:val="0E213113"/>
    <w:rsid w:val="0E715E49"/>
    <w:rsid w:val="0E792F4F"/>
    <w:rsid w:val="0E7E1417"/>
    <w:rsid w:val="0EC75A69"/>
    <w:rsid w:val="0ED50369"/>
    <w:rsid w:val="0EF9473A"/>
    <w:rsid w:val="0F0A5C76"/>
    <w:rsid w:val="0F334EAC"/>
    <w:rsid w:val="0F601A19"/>
    <w:rsid w:val="0F9A27AD"/>
    <w:rsid w:val="0FAC491B"/>
    <w:rsid w:val="0FC06ED2"/>
    <w:rsid w:val="0FD85A54"/>
    <w:rsid w:val="0FEF53FB"/>
    <w:rsid w:val="100F5B75"/>
    <w:rsid w:val="10340294"/>
    <w:rsid w:val="103D16AC"/>
    <w:rsid w:val="105B30F1"/>
    <w:rsid w:val="10612472"/>
    <w:rsid w:val="108F6A5A"/>
    <w:rsid w:val="10923E54"/>
    <w:rsid w:val="1095419E"/>
    <w:rsid w:val="109B12CC"/>
    <w:rsid w:val="10A9762F"/>
    <w:rsid w:val="10B46161"/>
    <w:rsid w:val="10F56DD4"/>
    <w:rsid w:val="11196324"/>
    <w:rsid w:val="11380EA0"/>
    <w:rsid w:val="113A26E0"/>
    <w:rsid w:val="11427629"/>
    <w:rsid w:val="11553800"/>
    <w:rsid w:val="118539B9"/>
    <w:rsid w:val="11D94F73"/>
    <w:rsid w:val="11DB4BC1"/>
    <w:rsid w:val="12324A1C"/>
    <w:rsid w:val="124F16C1"/>
    <w:rsid w:val="12650510"/>
    <w:rsid w:val="126975C3"/>
    <w:rsid w:val="12764506"/>
    <w:rsid w:val="1287490F"/>
    <w:rsid w:val="12961F0E"/>
    <w:rsid w:val="12B55B84"/>
    <w:rsid w:val="12BD6CF7"/>
    <w:rsid w:val="12E12E71"/>
    <w:rsid w:val="12EF1A32"/>
    <w:rsid w:val="13076BFB"/>
    <w:rsid w:val="132C3866"/>
    <w:rsid w:val="13517FF7"/>
    <w:rsid w:val="137133DE"/>
    <w:rsid w:val="13A04ADA"/>
    <w:rsid w:val="13AD7CBC"/>
    <w:rsid w:val="13B4089E"/>
    <w:rsid w:val="13D2309B"/>
    <w:rsid w:val="13D6315D"/>
    <w:rsid w:val="14111A07"/>
    <w:rsid w:val="14171240"/>
    <w:rsid w:val="14A3624C"/>
    <w:rsid w:val="14A74A66"/>
    <w:rsid w:val="14F926F4"/>
    <w:rsid w:val="14FC60B6"/>
    <w:rsid w:val="151A5625"/>
    <w:rsid w:val="152C35F9"/>
    <w:rsid w:val="15353DDC"/>
    <w:rsid w:val="15462019"/>
    <w:rsid w:val="155B3414"/>
    <w:rsid w:val="155E1D5B"/>
    <w:rsid w:val="156E4DA1"/>
    <w:rsid w:val="15850411"/>
    <w:rsid w:val="158929F6"/>
    <w:rsid w:val="15A07014"/>
    <w:rsid w:val="15E15BFE"/>
    <w:rsid w:val="1609105D"/>
    <w:rsid w:val="1623221F"/>
    <w:rsid w:val="16261A07"/>
    <w:rsid w:val="162E7732"/>
    <w:rsid w:val="16351E52"/>
    <w:rsid w:val="16421E79"/>
    <w:rsid w:val="164E71C0"/>
    <w:rsid w:val="165C118C"/>
    <w:rsid w:val="165D68C3"/>
    <w:rsid w:val="169D782C"/>
    <w:rsid w:val="16A3500D"/>
    <w:rsid w:val="16B80B15"/>
    <w:rsid w:val="16E92044"/>
    <w:rsid w:val="16ED7049"/>
    <w:rsid w:val="172B0B5F"/>
    <w:rsid w:val="172F6E5D"/>
    <w:rsid w:val="172F7842"/>
    <w:rsid w:val="1767428D"/>
    <w:rsid w:val="17BE62F0"/>
    <w:rsid w:val="17D363F7"/>
    <w:rsid w:val="17DD62FD"/>
    <w:rsid w:val="18131F69"/>
    <w:rsid w:val="185302ED"/>
    <w:rsid w:val="18575DED"/>
    <w:rsid w:val="186500A0"/>
    <w:rsid w:val="187F73B4"/>
    <w:rsid w:val="18982A62"/>
    <w:rsid w:val="189D2014"/>
    <w:rsid w:val="189D389E"/>
    <w:rsid w:val="18A72584"/>
    <w:rsid w:val="18E45FED"/>
    <w:rsid w:val="19185CD4"/>
    <w:rsid w:val="191C66AD"/>
    <w:rsid w:val="195E16BF"/>
    <w:rsid w:val="197B1195"/>
    <w:rsid w:val="19831B12"/>
    <w:rsid w:val="19916771"/>
    <w:rsid w:val="199B570B"/>
    <w:rsid w:val="19A66F03"/>
    <w:rsid w:val="19A90B8D"/>
    <w:rsid w:val="19C07C84"/>
    <w:rsid w:val="19CA1928"/>
    <w:rsid w:val="1A0F6C1A"/>
    <w:rsid w:val="1A1D1E6A"/>
    <w:rsid w:val="1A262A10"/>
    <w:rsid w:val="1A2E706A"/>
    <w:rsid w:val="1A385A6D"/>
    <w:rsid w:val="1A4C0A2C"/>
    <w:rsid w:val="1A5255B1"/>
    <w:rsid w:val="1A62393E"/>
    <w:rsid w:val="1A8A0842"/>
    <w:rsid w:val="1AC10B2B"/>
    <w:rsid w:val="1AE239C6"/>
    <w:rsid w:val="1AE2450A"/>
    <w:rsid w:val="1AED4FBA"/>
    <w:rsid w:val="1AFC24B0"/>
    <w:rsid w:val="1B501C36"/>
    <w:rsid w:val="1B8756CA"/>
    <w:rsid w:val="1BE418C7"/>
    <w:rsid w:val="1BE85270"/>
    <w:rsid w:val="1BF532BC"/>
    <w:rsid w:val="1C1222ED"/>
    <w:rsid w:val="1C132598"/>
    <w:rsid w:val="1C1B7DA1"/>
    <w:rsid w:val="1C24274C"/>
    <w:rsid w:val="1C49522F"/>
    <w:rsid w:val="1C624076"/>
    <w:rsid w:val="1C625E8F"/>
    <w:rsid w:val="1C6B76F1"/>
    <w:rsid w:val="1C85059B"/>
    <w:rsid w:val="1C9D1FFD"/>
    <w:rsid w:val="1C9D512C"/>
    <w:rsid w:val="1CD961B0"/>
    <w:rsid w:val="1D086921"/>
    <w:rsid w:val="1D127003"/>
    <w:rsid w:val="1D24677C"/>
    <w:rsid w:val="1D2642A2"/>
    <w:rsid w:val="1D3505EC"/>
    <w:rsid w:val="1D36039F"/>
    <w:rsid w:val="1D4D6F5E"/>
    <w:rsid w:val="1D67041E"/>
    <w:rsid w:val="1D6B7F07"/>
    <w:rsid w:val="1D7A5409"/>
    <w:rsid w:val="1D8A53D5"/>
    <w:rsid w:val="1D942C27"/>
    <w:rsid w:val="1D9C08F7"/>
    <w:rsid w:val="1DEB7BDC"/>
    <w:rsid w:val="1DEF2C3F"/>
    <w:rsid w:val="1E065784"/>
    <w:rsid w:val="1E110AAE"/>
    <w:rsid w:val="1E276C97"/>
    <w:rsid w:val="1E297E7C"/>
    <w:rsid w:val="1E314019"/>
    <w:rsid w:val="1E326C77"/>
    <w:rsid w:val="1E3429EF"/>
    <w:rsid w:val="1E3C6ED2"/>
    <w:rsid w:val="1E605592"/>
    <w:rsid w:val="1EB759F6"/>
    <w:rsid w:val="1EB872E8"/>
    <w:rsid w:val="1EF76329"/>
    <w:rsid w:val="1F2D678C"/>
    <w:rsid w:val="1F3239C8"/>
    <w:rsid w:val="1FC33BE4"/>
    <w:rsid w:val="1FD55B0C"/>
    <w:rsid w:val="20070D8C"/>
    <w:rsid w:val="202076CF"/>
    <w:rsid w:val="20321C03"/>
    <w:rsid w:val="2035036D"/>
    <w:rsid w:val="20455DD2"/>
    <w:rsid w:val="20540900"/>
    <w:rsid w:val="20F76668"/>
    <w:rsid w:val="20FA36F4"/>
    <w:rsid w:val="212E6EB9"/>
    <w:rsid w:val="21416AAC"/>
    <w:rsid w:val="21537252"/>
    <w:rsid w:val="21582E98"/>
    <w:rsid w:val="21626FF0"/>
    <w:rsid w:val="216661B2"/>
    <w:rsid w:val="21983295"/>
    <w:rsid w:val="21B7196D"/>
    <w:rsid w:val="21C217AA"/>
    <w:rsid w:val="21D00AB2"/>
    <w:rsid w:val="21E569E3"/>
    <w:rsid w:val="21EE1483"/>
    <w:rsid w:val="220F553E"/>
    <w:rsid w:val="226D6AA8"/>
    <w:rsid w:val="227069BF"/>
    <w:rsid w:val="22794E74"/>
    <w:rsid w:val="227A3D58"/>
    <w:rsid w:val="22916662"/>
    <w:rsid w:val="22954F1C"/>
    <w:rsid w:val="22B04061"/>
    <w:rsid w:val="22D66761"/>
    <w:rsid w:val="23005595"/>
    <w:rsid w:val="231F6A45"/>
    <w:rsid w:val="233A0E7B"/>
    <w:rsid w:val="23442327"/>
    <w:rsid w:val="236B3F18"/>
    <w:rsid w:val="23713D9D"/>
    <w:rsid w:val="23751ADF"/>
    <w:rsid w:val="23A10440"/>
    <w:rsid w:val="23BC326A"/>
    <w:rsid w:val="23C3139E"/>
    <w:rsid w:val="23C72D7A"/>
    <w:rsid w:val="23E71407"/>
    <w:rsid w:val="23F1071B"/>
    <w:rsid w:val="23FA2FC0"/>
    <w:rsid w:val="2468430B"/>
    <w:rsid w:val="249266C1"/>
    <w:rsid w:val="249B2F22"/>
    <w:rsid w:val="24D97ED9"/>
    <w:rsid w:val="25186BC6"/>
    <w:rsid w:val="251D43AD"/>
    <w:rsid w:val="25270E21"/>
    <w:rsid w:val="254648CC"/>
    <w:rsid w:val="254D37F4"/>
    <w:rsid w:val="256A4F48"/>
    <w:rsid w:val="25732669"/>
    <w:rsid w:val="25BC3124"/>
    <w:rsid w:val="25C46063"/>
    <w:rsid w:val="26261F5F"/>
    <w:rsid w:val="263A491A"/>
    <w:rsid w:val="263E440B"/>
    <w:rsid w:val="264A47F1"/>
    <w:rsid w:val="264F5B79"/>
    <w:rsid w:val="268C786C"/>
    <w:rsid w:val="26A155CD"/>
    <w:rsid w:val="26AD25D3"/>
    <w:rsid w:val="26D22DCF"/>
    <w:rsid w:val="26E73CAD"/>
    <w:rsid w:val="26F23447"/>
    <w:rsid w:val="26F471BF"/>
    <w:rsid w:val="27027B2E"/>
    <w:rsid w:val="27117A06"/>
    <w:rsid w:val="272E1AD7"/>
    <w:rsid w:val="27535103"/>
    <w:rsid w:val="277D7310"/>
    <w:rsid w:val="27E7113F"/>
    <w:rsid w:val="27EF027C"/>
    <w:rsid w:val="280D0B9A"/>
    <w:rsid w:val="28165840"/>
    <w:rsid w:val="281E30AB"/>
    <w:rsid w:val="28700B65"/>
    <w:rsid w:val="287A6993"/>
    <w:rsid w:val="289E6B98"/>
    <w:rsid w:val="28A04ED3"/>
    <w:rsid w:val="28AC7016"/>
    <w:rsid w:val="28BB61E6"/>
    <w:rsid w:val="28D21E47"/>
    <w:rsid w:val="28FD1667"/>
    <w:rsid w:val="29057B0C"/>
    <w:rsid w:val="29094C3F"/>
    <w:rsid w:val="29163C7F"/>
    <w:rsid w:val="291C5438"/>
    <w:rsid w:val="29337295"/>
    <w:rsid w:val="296A07EA"/>
    <w:rsid w:val="29B4326B"/>
    <w:rsid w:val="29C16A0B"/>
    <w:rsid w:val="29C966E1"/>
    <w:rsid w:val="2A0C4820"/>
    <w:rsid w:val="2A105854"/>
    <w:rsid w:val="2A111E36"/>
    <w:rsid w:val="2A1C74B2"/>
    <w:rsid w:val="2A3B7451"/>
    <w:rsid w:val="2A5744DB"/>
    <w:rsid w:val="2A577B8D"/>
    <w:rsid w:val="2A613443"/>
    <w:rsid w:val="2A666952"/>
    <w:rsid w:val="2ABE15F8"/>
    <w:rsid w:val="2AFB0F2C"/>
    <w:rsid w:val="2AFD6DFB"/>
    <w:rsid w:val="2AFF361D"/>
    <w:rsid w:val="2B2E7A6E"/>
    <w:rsid w:val="2B404781"/>
    <w:rsid w:val="2B4101B8"/>
    <w:rsid w:val="2B696830"/>
    <w:rsid w:val="2B762027"/>
    <w:rsid w:val="2B8F5708"/>
    <w:rsid w:val="2BA85636"/>
    <w:rsid w:val="2BEE383A"/>
    <w:rsid w:val="2BEF1E49"/>
    <w:rsid w:val="2C0559CB"/>
    <w:rsid w:val="2C1B476C"/>
    <w:rsid w:val="2C25135A"/>
    <w:rsid w:val="2C581A56"/>
    <w:rsid w:val="2C8608B9"/>
    <w:rsid w:val="2C997D42"/>
    <w:rsid w:val="2CBE588F"/>
    <w:rsid w:val="2CD2018C"/>
    <w:rsid w:val="2CDF446E"/>
    <w:rsid w:val="2CDF621C"/>
    <w:rsid w:val="2CF972DD"/>
    <w:rsid w:val="2D2D25FE"/>
    <w:rsid w:val="2D367DBD"/>
    <w:rsid w:val="2D750FCE"/>
    <w:rsid w:val="2D7746A6"/>
    <w:rsid w:val="2D800808"/>
    <w:rsid w:val="2D855015"/>
    <w:rsid w:val="2D951662"/>
    <w:rsid w:val="2D9E60D7"/>
    <w:rsid w:val="2DC1420E"/>
    <w:rsid w:val="2DD35D80"/>
    <w:rsid w:val="2E0979F4"/>
    <w:rsid w:val="2E5736FC"/>
    <w:rsid w:val="2E70537D"/>
    <w:rsid w:val="2EB24F0D"/>
    <w:rsid w:val="2EBF00B3"/>
    <w:rsid w:val="2EE67A5E"/>
    <w:rsid w:val="2EF42F68"/>
    <w:rsid w:val="2EFB45BF"/>
    <w:rsid w:val="2F1256D6"/>
    <w:rsid w:val="2F4D77FE"/>
    <w:rsid w:val="2F6628DC"/>
    <w:rsid w:val="2F6B65A7"/>
    <w:rsid w:val="2F7754DD"/>
    <w:rsid w:val="2F7A5541"/>
    <w:rsid w:val="2F8337D6"/>
    <w:rsid w:val="2FA8516F"/>
    <w:rsid w:val="2FB07F44"/>
    <w:rsid w:val="2FC305C0"/>
    <w:rsid w:val="2FEE796F"/>
    <w:rsid w:val="30010B15"/>
    <w:rsid w:val="30054645"/>
    <w:rsid w:val="30185CCC"/>
    <w:rsid w:val="30215B55"/>
    <w:rsid w:val="30274161"/>
    <w:rsid w:val="302E3742"/>
    <w:rsid w:val="3034062C"/>
    <w:rsid w:val="30672B7E"/>
    <w:rsid w:val="306F6904"/>
    <w:rsid w:val="308D7D42"/>
    <w:rsid w:val="309D3F50"/>
    <w:rsid w:val="309E1364"/>
    <w:rsid w:val="30B3181E"/>
    <w:rsid w:val="30C6397A"/>
    <w:rsid w:val="31092976"/>
    <w:rsid w:val="310D08E7"/>
    <w:rsid w:val="31177BD5"/>
    <w:rsid w:val="3119740A"/>
    <w:rsid w:val="31252C6C"/>
    <w:rsid w:val="313C26D1"/>
    <w:rsid w:val="314444BE"/>
    <w:rsid w:val="31BD45C7"/>
    <w:rsid w:val="31CE5713"/>
    <w:rsid w:val="321E77E6"/>
    <w:rsid w:val="32220CE2"/>
    <w:rsid w:val="322841C1"/>
    <w:rsid w:val="32490F22"/>
    <w:rsid w:val="32620388"/>
    <w:rsid w:val="32A01F1E"/>
    <w:rsid w:val="32A221C5"/>
    <w:rsid w:val="32E14A9C"/>
    <w:rsid w:val="32FF3174"/>
    <w:rsid w:val="3300712C"/>
    <w:rsid w:val="331108DD"/>
    <w:rsid w:val="333B34C9"/>
    <w:rsid w:val="33527747"/>
    <w:rsid w:val="33582884"/>
    <w:rsid w:val="339865CE"/>
    <w:rsid w:val="33AD2BD0"/>
    <w:rsid w:val="33C7466E"/>
    <w:rsid w:val="33D61160"/>
    <w:rsid w:val="33F20F2A"/>
    <w:rsid w:val="3401207B"/>
    <w:rsid w:val="340E3279"/>
    <w:rsid w:val="340F5638"/>
    <w:rsid w:val="342235BE"/>
    <w:rsid w:val="34346E4D"/>
    <w:rsid w:val="343727A8"/>
    <w:rsid w:val="343847DF"/>
    <w:rsid w:val="344B404A"/>
    <w:rsid w:val="34580754"/>
    <w:rsid w:val="34847DD4"/>
    <w:rsid w:val="3485672A"/>
    <w:rsid w:val="34980548"/>
    <w:rsid w:val="34D334B2"/>
    <w:rsid w:val="34FE03F1"/>
    <w:rsid w:val="35156C7E"/>
    <w:rsid w:val="354632DC"/>
    <w:rsid w:val="355854E1"/>
    <w:rsid w:val="35642908"/>
    <w:rsid w:val="35A53185"/>
    <w:rsid w:val="35B7678E"/>
    <w:rsid w:val="35B85DCE"/>
    <w:rsid w:val="35D11B70"/>
    <w:rsid w:val="361E4C91"/>
    <w:rsid w:val="36496DE4"/>
    <w:rsid w:val="36592B9B"/>
    <w:rsid w:val="365D7DED"/>
    <w:rsid w:val="367252A6"/>
    <w:rsid w:val="369749AA"/>
    <w:rsid w:val="36B96E85"/>
    <w:rsid w:val="36C77154"/>
    <w:rsid w:val="36E24B0F"/>
    <w:rsid w:val="36F76C4D"/>
    <w:rsid w:val="37222F49"/>
    <w:rsid w:val="373602E2"/>
    <w:rsid w:val="373F27E8"/>
    <w:rsid w:val="37461371"/>
    <w:rsid w:val="37554A00"/>
    <w:rsid w:val="375D2B5F"/>
    <w:rsid w:val="37611E7D"/>
    <w:rsid w:val="37863E63"/>
    <w:rsid w:val="379D4334"/>
    <w:rsid w:val="37A020E5"/>
    <w:rsid w:val="37AB38CA"/>
    <w:rsid w:val="37BC7885"/>
    <w:rsid w:val="37E666B0"/>
    <w:rsid w:val="37F83B3F"/>
    <w:rsid w:val="380425E0"/>
    <w:rsid w:val="38052BE0"/>
    <w:rsid w:val="38267DA4"/>
    <w:rsid w:val="382C45B7"/>
    <w:rsid w:val="38443FB2"/>
    <w:rsid w:val="384D3CF2"/>
    <w:rsid w:val="38514471"/>
    <w:rsid w:val="385D519F"/>
    <w:rsid w:val="38602622"/>
    <w:rsid w:val="386F48F8"/>
    <w:rsid w:val="387E5179"/>
    <w:rsid w:val="38935C71"/>
    <w:rsid w:val="3897523F"/>
    <w:rsid w:val="389B5BEA"/>
    <w:rsid w:val="391157F4"/>
    <w:rsid w:val="39142C7D"/>
    <w:rsid w:val="39331DC9"/>
    <w:rsid w:val="393652EC"/>
    <w:rsid w:val="394D0F3D"/>
    <w:rsid w:val="3962445C"/>
    <w:rsid w:val="39642E69"/>
    <w:rsid w:val="39AA1A47"/>
    <w:rsid w:val="39B96667"/>
    <w:rsid w:val="39FE7D95"/>
    <w:rsid w:val="3A1C7E06"/>
    <w:rsid w:val="3A2D3623"/>
    <w:rsid w:val="3A5C6756"/>
    <w:rsid w:val="3A62434D"/>
    <w:rsid w:val="3A6C39BB"/>
    <w:rsid w:val="3A723312"/>
    <w:rsid w:val="3ADF307E"/>
    <w:rsid w:val="3AE34A74"/>
    <w:rsid w:val="3AFE46B9"/>
    <w:rsid w:val="3B714E2B"/>
    <w:rsid w:val="3BD72EE0"/>
    <w:rsid w:val="3BE42422"/>
    <w:rsid w:val="3BF51DED"/>
    <w:rsid w:val="3C2C7FB3"/>
    <w:rsid w:val="3C2F68CD"/>
    <w:rsid w:val="3C36789F"/>
    <w:rsid w:val="3C3A346E"/>
    <w:rsid w:val="3C4936B2"/>
    <w:rsid w:val="3C536A3E"/>
    <w:rsid w:val="3C59493B"/>
    <w:rsid w:val="3C7632A3"/>
    <w:rsid w:val="3CA37266"/>
    <w:rsid w:val="3CEF4259"/>
    <w:rsid w:val="3D2B057A"/>
    <w:rsid w:val="3D4817A7"/>
    <w:rsid w:val="3D4F538F"/>
    <w:rsid w:val="3D820C29"/>
    <w:rsid w:val="3D8D6CC9"/>
    <w:rsid w:val="3DA9265A"/>
    <w:rsid w:val="3DDD73FA"/>
    <w:rsid w:val="3DE818AE"/>
    <w:rsid w:val="3DEB2C72"/>
    <w:rsid w:val="3DFD29A6"/>
    <w:rsid w:val="3E0536F0"/>
    <w:rsid w:val="3E151A9D"/>
    <w:rsid w:val="3E1C47FE"/>
    <w:rsid w:val="3E23220D"/>
    <w:rsid w:val="3E701D54"/>
    <w:rsid w:val="3E9C09D1"/>
    <w:rsid w:val="3ED63997"/>
    <w:rsid w:val="3EDE7B8A"/>
    <w:rsid w:val="3EFB5137"/>
    <w:rsid w:val="3F702A77"/>
    <w:rsid w:val="3FAF2A65"/>
    <w:rsid w:val="3FB13A48"/>
    <w:rsid w:val="3FBA180C"/>
    <w:rsid w:val="3FBD32CD"/>
    <w:rsid w:val="3FC96FE3"/>
    <w:rsid w:val="3FEA1E48"/>
    <w:rsid w:val="3FF1682D"/>
    <w:rsid w:val="40034B8F"/>
    <w:rsid w:val="401133A3"/>
    <w:rsid w:val="4023379D"/>
    <w:rsid w:val="402C0CE6"/>
    <w:rsid w:val="402C3D57"/>
    <w:rsid w:val="40411F10"/>
    <w:rsid w:val="40774FC4"/>
    <w:rsid w:val="40914967"/>
    <w:rsid w:val="40BF3F42"/>
    <w:rsid w:val="40E165AE"/>
    <w:rsid w:val="40F736DC"/>
    <w:rsid w:val="411A4E32"/>
    <w:rsid w:val="412E1EDF"/>
    <w:rsid w:val="416E63BE"/>
    <w:rsid w:val="41774B58"/>
    <w:rsid w:val="41CF5EAE"/>
    <w:rsid w:val="42066721"/>
    <w:rsid w:val="4208730F"/>
    <w:rsid w:val="42224789"/>
    <w:rsid w:val="423A2F5F"/>
    <w:rsid w:val="424C79A5"/>
    <w:rsid w:val="42641245"/>
    <w:rsid w:val="4272038C"/>
    <w:rsid w:val="427D5E63"/>
    <w:rsid w:val="429D7C3C"/>
    <w:rsid w:val="43107D57"/>
    <w:rsid w:val="432A1125"/>
    <w:rsid w:val="43321338"/>
    <w:rsid w:val="433E2195"/>
    <w:rsid w:val="4346094B"/>
    <w:rsid w:val="4352109E"/>
    <w:rsid w:val="43565357"/>
    <w:rsid w:val="4367085D"/>
    <w:rsid w:val="436E34CC"/>
    <w:rsid w:val="43747DE7"/>
    <w:rsid w:val="43955508"/>
    <w:rsid w:val="43A0784E"/>
    <w:rsid w:val="441978F1"/>
    <w:rsid w:val="443C3945"/>
    <w:rsid w:val="44472BCC"/>
    <w:rsid w:val="448A3F42"/>
    <w:rsid w:val="44A2581D"/>
    <w:rsid w:val="44AC2A30"/>
    <w:rsid w:val="453B6B56"/>
    <w:rsid w:val="453D58BF"/>
    <w:rsid w:val="45486BFC"/>
    <w:rsid w:val="45742769"/>
    <w:rsid w:val="45C44F1A"/>
    <w:rsid w:val="45D95AA6"/>
    <w:rsid w:val="4602765B"/>
    <w:rsid w:val="46252A99"/>
    <w:rsid w:val="46533ABA"/>
    <w:rsid w:val="466B2BA2"/>
    <w:rsid w:val="46AC6D17"/>
    <w:rsid w:val="46C73B51"/>
    <w:rsid w:val="46D47A5D"/>
    <w:rsid w:val="46E11CFC"/>
    <w:rsid w:val="46EE5AF5"/>
    <w:rsid w:val="46FC69CB"/>
    <w:rsid w:val="47021D0D"/>
    <w:rsid w:val="473016F6"/>
    <w:rsid w:val="474906CC"/>
    <w:rsid w:val="476F744F"/>
    <w:rsid w:val="47741147"/>
    <w:rsid w:val="477C1151"/>
    <w:rsid w:val="47AA594C"/>
    <w:rsid w:val="47B02837"/>
    <w:rsid w:val="482A213A"/>
    <w:rsid w:val="4858519F"/>
    <w:rsid w:val="485853A8"/>
    <w:rsid w:val="486256EA"/>
    <w:rsid w:val="487877F8"/>
    <w:rsid w:val="489F114E"/>
    <w:rsid w:val="48AF74E9"/>
    <w:rsid w:val="48DA5DBD"/>
    <w:rsid w:val="49343E6B"/>
    <w:rsid w:val="49465201"/>
    <w:rsid w:val="4970701E"/>
    <w:rsid w:val="49BA14B8"/>
    <w:rsid w:val="4A2D614A"/>
    <w:rsid w:val="4A365988"/>
    <w:rsid w:val="4A657B03"/>
    <w:rsid w:val="4A660559"/>
    <w:rsid w:val="4A921D7C"/>
    <w:rsid w:val="4AA047C0"/>
    <w:rsid w:val="4AC565F9"/>
    <w:rsid w:val="4ACE3700"/>
    <w:rsid w:val="4AE83552"/>
    <w:rsid w:val="4AF06699"/>
    <w:rsid w:val="4B09426C"/>
    <w:rsid w:val="4B24732B"/>
    <w:rsid w:val="4B2B2900"/>
    <w:rsid w:val="4B6577C5"/>
    <w:rsid w:val="4B683D72"/>
    <w:rsid w:val="4B7A5439"/>
    <w:rsid w:val="4B823380"/>
    <w:rsid w:val="4BA6467C"/>
    <w:rsid w:val="4BB15521"/>
    <w:rsid w:val="4BC80BED"/>
    <w:rsid w:val="4BFA0524"/>
    <w:rsid w:val="4C4F4680"/>
    <w:rsid w:val="4C8754B1"/>
    <w:rsid w:val="4CB82D40"/>
    <w:rsid w:val="4CC74B2D"/>
    <w:rsid w:val="4CE33A94"/>
    <w:rsid w:val="4CE916F9"/>
    <w:rsid w:val="4CF86289"/>
    <w:rsid w:val="4CFF45DE"/>
    <w:rsid w:val="4D0D7549"/>
    <w:rsid w:val="4D1C13E2"/>
    <w:rsid w:val="4D425D4A"/>
    <w:rsid w:val="4D694182"/>
    <w:rsid w:val="4D6E22A7"/>
    <w:rsid w:val="4D92059A"/>
    <w:rsid w:val="4D930478"/>
    <w:rsid w:val="4D9A20EB"/>
    <w:rsid w:val="4D9D78D7"/>
    <w:rsid w:val="4DA45A84"/>
    <w:rsid w:val="4DA97542"/>
    <w:rsid w:val="4DBA5D92"/>
    <w:rsid w:val="4DCC084E"/>
    <w:rsid w:val="4DE374C2"/>
    <w:rsid w:val="4DEF5FB2"/>
    <w:rsid w:val="4E294664"/>
    <w:rsid w:val="4E2F3344"/>
    <w:rsid w:val="4E381C20"/>
    <w:rsid w:val="4E9B0E76"/>
    <w:rsid w:val="4EF70F4D"/>
    <w:rsid w:val="4F0A0A7E"/>
    <w:rsid w:val="4F166011"/>
    <w:rsid w:val="4F2B1620"/>
    <w:rsid w:val="4F2C34FB"/>
    <w:rsid w:val="4F367AC5"/>
    <w:rsid w:val="4F40727A"/>
    <w:rsid w:val="4F76490F"/>
    <w:rsid w:val="4F8B7E11"/>
    <w:rsid w:val="4FC36084"/>
    <w:rsid w:val="4FF04118"/>
    <w:rsid w:val="50034D01"/>
    <w:rsid w:val="501C05AA"/>
    <w:rsid w:val="50243DC2"/>
    <w:rsid w:val="50295A8D"/>
    <w:rsid w:val="50650662"/>
    <w:rsid w:val="509D6294"/>
    <w:rsid w:val="50B60EBE"/>
    <w:rsid w:val="50BC1CBA"/>
    <w:rsid w:val="50D37CC2"/>
    <w:rsid w:val="514A7858"/>
    <w:rsid w:val="5153094C"/>
    <w:rsid w:val="51571AC4"/>
    <w:rsid w:val="51583416"/>
    <w:rsid w:val="517843C5"/>
    <w:rsid w:val="51DF2696"/>
    <w:rsid w:val="51DF4444"/>
    <w:rsid w:val="51EB5278"/>
    <w:rsid w:val="51EE0B2B"/>
    <w:rsid w:val="51F021AD"/>
    <w:rsid w:val="520E2D96"/>
    <w:rsid w:val="521368F9"/>
    <w:rsid w:val="521C7446"/>
    <w:rsid w:val="5234212E"/>
    <w:rsid w:val="52462D37"/>
    <w:rsid w:val="524A2661"/>
    <w:rsid w:val="525E7142"/>
    <w:rsid w:val="52642870"/>
    <w:rsid w:val="52851158"/>
    <w:rsid w:val="528E2A11"/>
    <w:rsid w:val="52A35472"/>
    <w:rsid w:val="52C43A4A"/>
    <w:rsid w:val="52D675F5"/>
    <w:rsid w:val="53373E0C"/>
    <w:rsid w:val="5362532D"/>
    <w:rsid w:val="536315A2"/>
    <w:rsid w:val="53807561"/>
    <w:rsid w:val="53842339"/>
    <w:rsid w:val="538D7DC6"/>
    <w:rsid w:val="53DE270F"/>
    <w:rsid w:val="53E606B2"/>
    <w:rsid w:val="54063F5A"/>
    <w:rsid w:val="543D17CB"/>
    <w:rsid w:val="54564027"/>
    <w:rsid w:val="54B043D5"/>
    <w:rsid w:val="54E56216"/>
    <w:rsid w:val="54FE4194"/>
    <w:rsid w:val="551637F1"/>
    <w:rsid w:val="554462C8"/>
    <w:rsid w:val="55480552"/>
    <w:rsid w:val="554C11A0"/>
    <w:rsid w:val="556668CE"/>
    <w:rsid w:val="557E60A6"/>
    <w:rsid w:val="55A3516F"/>
    <w:rsid w:val="55A710C4"/>
    <w:rsid w:val="56106B0A"/>
    <w:rsid w:val="561708F9"/>
    <w:rsid w:val="563251FF"/>
    <w:rsid w:val="56372DF2"/>
    <w:rsid w:val="56387489"/>
    <w:rsid w:val="56474D13"/>
    <w:rsid w:val="564B7F06"/>
    <w:rsid w:val="56902DE6"/>
    <w:rsid w:val="569B7BF3"/>
    <w:rsid w:val="56B608E9"/>
    <w:rsid w:val="56BB71B2"/>
    <w:rsid w:val="56CA2DAC"/>
    <w:rsid w:val="56D17CC5"/>
    <w:rsid w:val="56F24C1A"/>
    <w:rsid w:val="56F27A24"/>
    <w:rsid w:val="573B1FAC"/>
    <w:rsid w:val="57460F48"/>
    <w:rsid w:val="57806831"/>
    <w:rsid w:val="57C96FA8"/>
    <w:rsid w:val="57DC32D5"/>
    <w:rsid w:val="57E57EB9"/>
    <w:rsid w:val="57E84079"/>
    <w:rsid w:val="583A2891"/>
    <w:rsid w:val="58871392"/>
    <w:rsid w:val="58BF6D7E"/>
    <w:rsid w:val="58C866AF"/>
    <w:rsid w:val="58C91339"/>
    <w:rsid w:val="58D03876"/>
    <w:rsid w:val="58ED38EB"/>
    <w:rsid w:val="59487E7E"/>
    <w:rsid w:val="594A4899"/>
    <w:rsid w:val="598F04FE"/>
    <w:rsid w:val="59975605"/>
    <w:rsid w:val="5A025174"/>
    <w:rsid w:val="5A0923CC"/>
    <w:rsid w:val="5A203F0F"/>
    <w:rsid w:val="5A32150A"/>
    <w:rsid w:val="5A3C3A68"/>
    <w:rsid w:val="5A4E632B"/>
    <w:rsid w:val="5A905E1F"/>
    <w:rsid w:val="5AAF7F21"/>
    <w:rsid w:val="5AB61217"/>
    <w:rsid w:val="5AF852B8"/>
    <w:rsid w:val="5B02690F"/>
    <w:rsid w:val="5B1E5BCC"/>
    <w:rsid w:val="5B2259DD"/>
    <w:rsid w:val="5B234C47"/>
    <w:rsid w:val="5B8543BE"/>
    <w:rsid w:val="5BB756DE"/>
    <w:rsid w:val="5BCE5E90"/>
    <w:rsid w:val="5BEA4111"/>
    <w:rsid w:val="5BFB3AD0"/>
    <w:rsid w:val="5C305CB1"/>
    <w:rsid w:val="5C4D3E66"/>
    <w:rsid w:val="5C502CD5"/>
    <w:rsid w:val="5C7B120D"/>
    <w:rsid w:val="5C9A11AC"/>
    <w:rsid w:val="5CB62246"/>
    <w:rsid w:val="5D30338E"/>
    <w:rsid w:val="5D3970FE"/>
    <w:rsid w:val="5D4635C9"/>
    <w:rsid w:val="5D5A0361"/>
    <w:rsid w:val="5D5E2ADB"/>
    <w:rsid w:val="5D686344"/>
    <w:rsid w:val="5D7B00ED"/>
    <w:rsid w:val="5DA65D3F"/>
    <w:rsid w:val="5DAB78D0"/>
    <w:rsid w:val="5DBC1ADE"/>
    <w:rsid w:val="5DC825E8"/>
    <w:rsid w:val="5DD25BE6"/>
    <w:rsid w:val="5E0450F8"/>
    <w:rsid w:val="5E0B3118"/>
    <w:rsid w:val="5E13627E"/>
    <w:rsid w:val="5E1B5925"/>
    <w:rsid w:val="5E2644BC"/>
    <w:rsid w:val="5E3130A2"/>
    <w:rsid w:val="5E484F5D"/>
    <w:rsid w:val="5E907226"/>
    <w:rsid w:val="5E9C2F2A"/>
    <w:rsid w:val="5EA01C4F"/>
    <w:rsid w:val="5EA02337"/>
    <w:rsid w:val="5EC730E1"/>
    <w:rsid w:val="5F0A5107"/>
    <w:rsid w:val="5F322057"/>
    <w:rsid w:val="5F351B48"/>
    <w:rsid w:val="5F557AF4"/>
    <w:rsid w:val="5FD62FB0"/>
    <w:rsid w:val="5FE27282"/>
    <w:rsid w:val="601654D5"/>
    <w:rsid w:val="60276AE6"/>
    <w:rsid w:val="604B2450"/>
    <w:rsid w:val="606D74B6"/>
    <w:rsid w:val="608171DA"/>
    <w:rsid w:val="608D2202"/>
    <w:rsid w:val="60A16CF4"/>
    <w:rsid w:val="60E170B6"/>
    <w:rsid w:val="61024F76"/>
    <w:rsid w:val="610D57E5"/>
    <w:rsid w:val="611F59BA"/>
    <w:rsid w:val="613320B7"/>
    <w:rsid w:val="6155074D"/>
    <w:rsid w:val="61883DBB"/>
    <w:rsid w:val="61890D69"/>
    <w:rsid w:val="61AD3C17"/>
    <w:rsid w:val="61AE75AE"/>
    <w:rsid w:val="61F555BE"/>
    <w:rsid w:val="62141908"/>
    <w:rsid w:val="62145A44"/>
    <w:rsid w:val="62345AB8"/>
    <w:rsid w:val="62602C2E"/>
    <w:rsid w:val="62A0377C"/>
    <w:rsid w:val="62A32961"/>
    <w:rsid w:val="62CF4780"/>
    <w:rsid w:val="62E430B0"/>
    <w:rsid w:val="62E73159"/>
    <w:rsid w:val="62FB27A8"/>
    <w:rsid w:val="630F26B0"/>
    <w:rsid w:val="632B6F6F"/>
    <w:rsid w:val="63674FF9"/>
    <w:rsid w:val="63676BEB"/>
    <w:rsid w:val="63683159"/>
    <w:rsid w:val="63932F86"/>
    <w:rsid w:val="63A43DC5"/>
    <w:rsid w:val="63A63014"/>
    <w:rsid w:val="63BE595B"/>
    <w:rsid w:val="63C27253"/>
    <w:rsid w:val="63FC03BF"/>
    <w:rsid w:val="642B2210"/>
    <w:rsid w:val="643278FF"/>
    <w:rsid w:val="644E6121"/>
    <w:rsid w:val="645804F2"/>
    <w:rsid w:val="645B3DFE"/>
    <w:rsid w:val="64780A25"/>
    <w:rsid w:val="647975BF"/>
    <w:rsid w:val="64B70842"/>
    <w:rsid w:val="64BB664B"/>
    <w:rsid w:val="64D01031"/>
    <w:rsid w:val="65656480"/>
    <w:rsid w:val="659770B8"/>
    <w:rsid w:val="65CE72E4"/>
    <w:rsid w:val="65EA3213"/>
    <w:rsid w:val="660303B6"/>
    <w:rsid w:val="6642102A"/>
    <w:rsid w:val="6643057B"/>
    <w:rsid w:val="66560D21"/>
    <w:rsid w:val="6663343E"/>
    <w:rsid w:val="668A4527"/>
    <w:rsid w:val="66F27700"/>
    <w:rsid w:val="671B1623"/>
    <w:rsid w:val="672D582E"/>
    <w:rsid w:val="67320F62"/>
    <w:rsid w:val="673920B8"/>
    <w:rsid w:val="674C3ED2"/>
    <w:rsid w:val="6788395D"/>
    <w:rsid w:val="679413D5"/>
    <w:rsid w:val="67C075ED"/>
    <w:rsid w:val="67DB2DD0"/>
    <w:rsid w:val="67E1286C"/>
    <w:rsid w:val="67EE6D37"/>
    <w:rsid w:val="68184B4C"/>
    <w:rsid w:val="68190914"/>
    <w:rsid w:val="681D5A42"/>
    <w:rsid w:val="682816DB"/>
    <w:rsid w:val="68364B4E"/>
    <w:rsid w:val="686D7CF2"/>
    <w:rsid w:val="688349FC"/>
    <w:rsid w:val="688C50C8"/>
    <w:rsid w:val="689B47A5"/>
    <w:rsid w:val="68B32FDE"/>
    <w:rsid w:val="68C006D4"/>
    <w:rsid w:val="68CA77A4"/>
    <w:rsid w:val="68D26659"/>
    <w:rsid w:val="691722BE"/>
    <w:rsid w:val="691E4361"/>
    <w:rsid w:val="6923536F"/>
    <w:rsid w:val="696C0215"/>
    <w:rsid w:val="696C666B"/>
    <w:rsid w:val="697175FF"/>
    <w:rsid w:val="698D0391"/>
    <w:rsid w:val="698D58B2"/>
    <w:rsid w:val="699D3E7F"/>
    <w:rsid w:val="69A24D7B"/>
    <w:rsid w:val="69CA13F4"/>
    <w:rsid w:val="69CE52E6"/>
    <w:rsid w:val="69F820EF"/>
    <w:rsid w:val="6A1F55DC"/>
    <w:rsid w:val="6A2C3B47"/>
    <w:rsid w:val="6A2F53C6"/>
    <w:rsid w:val="6A3C6480"/>
    <w:rsid w:val="6A6F7879"/>
    <w:rsid w:val="6A9A0EC8"/>
    <w:rsid w:val="6A9E4A45"/>
    <w:rsid w:val="6AB26B20"/>
    <w:rsid w:val="6AC552E8"/>
    <w:rsid w:val="6AF3498D"/>
    <w:rsid w:val="6AFE45F0"/>
    <w:rsid w:val="6B244066"/>
    <w:rsid w:val="6B612850"/>
    <w:rsid w:val="6C256E6C"/>
    <w:rsid w:val="6C3C2767"/>
    <w:rsid w:val="6C5C0714"/>
    <w:rsid w:val="6C7F2654"/>
    <w:rsid w:val="6C9D4E65"/>
    <w:rsid w:val="6CA84033"/>
    <w:rsid w:val="6CC53E53"/>
    <w:rsid w:val="6CD70FC1"/>
    <w:rsid w:val="6CE81868"/>
    <w:rsid w:val="6CFB2A09"/>
    <w:rsid w:val="6D010604"/>
    <w:rsid w:val="6D322431"/>
    <w:rsid w:val="6D3A7005"/>
    <w:rsid w:val="6D420B04"/>
    <w:rsid w:val="6D761CA9"/>
    <w:rsid w:val="6DB340AF"/>
    <w:rsid w:val="6DE80D4D"/>
    <w:rsid w:val="6DEF2D63"/>
    <w:rsid w:val="6DF826BE"/>
    <w:rsid w:val="6E1D01E8"/>
    <w:rsid w:val="6E280154"/>
    <w:rsid w:val="6E763D12"/>
    <w:rsid w:val="6EA80665"/>
    <w:rsid w:val="6ED07A24"/>
    <w:rsid w:val="6ED8604B"/>
    <w:rsid w:val="6EFA2466"/>
    <w:rsid w:val="6EFF79D2"/>
    <w:rsid w:val="6F0411CE"/>
    <w:rsid w:val="6F121862"/>
    <w:rsid w:val="6F173834"/>
    <w:rsid w:val="6F1C4B3A"/>
    <w:rsid w:val="6F35524C"/>
    <w:rsid w:val="6F7B5355"/>
    <w:rsid w:val="6F83651D"/>
    <w:rsid w:val="6F8B031D"/>
    <w:rsid w:val="6FA66085"/>
    <w:rsid w:val="6FBB727C"/>
    <w:rsid w:val="6FF611BD"/>
    <w:rsid w:val="6FFB46EB"/>
    <w:rsid w:val="70231548"/>
    <w:rsid w:val="7035375F"/>
    <w:rsid w:val="70424037"/>
    <w:rsid w:val="704F058F"/>
    <w:rsid w:val="706C6A24"/>
    <w:rsid w:val="706E2280"/>
    <w:rsid w:val="70CC53D1"/>
    <w:rsid w:val="70FC5D5F"/>
    <w:rsid w:val="71157B57"/>
    <w:rsid w:val="714B6FA9"/>
    <w:rsid w:val="71756AAC"/>
    <w:rsid w:val="717A1F01"/>
    <w:rsid w:val="71A52B5D"/>
    <w:rsid w:val="71BC3A02"/>
    <w:rsid w:val="71D21478"/>
    <w:rsid w:val="720F6228"/>
    <w:rsid w:val="72167299"/>
    <w:rsid w:val="723C62EB"/>
    <w:rsid w:val="727644F9"/>
    <w:rsid w:val="72837D40"/>
    <w:rsid w:val="728E2A0C"/>
    <w:rsid w:val="730833A3"/>
    <w:rsid w:val="73092C77"/>
    <w:rsid w:val="733B18B1"/>
    <w:rsid w:val="7366132A"/>
    <w:rsid w:val="73726B40"/>
    <w:rsid w:val="73813691"/>
    <w:rsid w:val="738A6FFD"/>
    <w:rsid w:val="73BC1908"/>
    <w:rsid w:val="74161AF0"/>
    <w:rsid w:val="74365BA6"/>
    <w:rsid w:val="74581611"/>
    <w:rsid w:val="745A7F19"/>
    <w:rsid w:val="7469398E"/>
    <w:rsid w:val="74752D86"/>
    <w:rsid w:val="748E47CE"/>
    <w:rsid w:val="749079CE"/>
    <w:rsid w:val="74A16BF3"/>
    <w:rsid w:val="74A311D9"/>
    <w:rsid w:val="74C517D1"/>
    <w:rsid w:val="74F75FF3"/>
    <w:rsid w:val="7524274C"/>
    <w:rsid w:val="7538515E"/>
    <w:rsid w:val="75406E1A"/>
    <w:rsid w:val="75556648"/>
    <w:rsid w:val="756949EA"/>
    <w:rsid w:val="756D3991"/>
    <w:rsid w:val="75846F2D"/>
    <w:rsid w:val="75A241B6"/>
    <w:rsid w:val="760D2348"/>
    <w:rsid w:val="76346CA2"/>
    <w:rsid w:val="763A2E2D"/>
    <w:rsid w:val="763F4952"/>
    <w:rsid w:val="764D5DFB"/>
    <w:rsid w:val="765D7381"/>
    <w:rsid w:val="768858BC"/>
    <w:rsid w:val="76EC39CE"/>
    <w:rsid w:val="770374F5"/>
    <w:rsid w:val="770B4EEF"/>
    <w:rsid w:val="773F1043"/>
    <w:rsid w:val="774D646B"/>
    <w:rsid w:val="77534E09"/>
    <w:rsid w:val="77846CDF"/>
    <w:rsid w:val="778D20C9"/>
    <w:rsid w:val="77A5429E"/>
    <w:rsid w:val="77AD5CC7"/>
    <w:rsid w:val="782522B6"/>
    <w:rsid w:val="78553DE1"/>
    <w:rsid w:val="7866427B"/>
    <w:rsid w:val="786A41B8"/>
    <w:rsid w:val="78782D79"/>
    <w:rsid w:val="788F1E71"/>
    <w:rsid w:val="78FE7F71"/>
    <w:rsid w:val="790A667F"/>
    <w:rsid w:val="790E6A01"/>
    <w:rsid w:val="79110227"/>
    <w:rsid w:val="79216DBE"/>
    <w:rsid w:val="794374CB"/>
    <w:rsid w:val="796B7990"/>
    <w:rsid w:val="79802EE3"/>
    <w:rsid w:val="79870D9A"/>
    <w:rsid w:val="798E2128"/>
    <w:rsid w:val="79B741EA"/>
    <w:rsid w:val="79C07E04"/>
    <w:rsid w:val="79D03747"/>
    <w:rsid w:val="79F24465"/>
    <w:rsid w:val="7A6A4943"/>
    <w:rsid w:val="7A6B4218"/>
    <w:rsid w:val="7AAB0E79"/>
    <w:rsid w:val="7AB636E5"/>
    <w:rsid w:val="7ADE6D11"/>
    <w:rsid w:val="7AE07C8F"/>
    <w:rsid w:val="7AEF4E49"/>
    <w:rsid w:val="7B060584"/>
    <w:rsid w:val="7B160627"/>
    <w:rsid w:val="7B1C1701"/>
    <w:rsid w:val="7B205002"/>
    <w:rsid w:val="7B3E0A7D"/>
    <w:rsid w:val="7B4F1E05"/>
    <w:rsid w:val="7B5B4263"/>
    <w:rsid w:val="7B711D02"/>
    <w:rsid w:val="7B7A3ACB"/>
    <w:rsid w:val="7BAE3BD5"/>
    <w:rsid w:val="7BB045D8"/>
    <w:rsid w:val="7BB51BEE"/>
    <w:rsid w:val="7BC04649"/>
    <w:rsid w:val="7BD94744"/>
    <w:rsid w:val="7BDD2EF3"/>
    <w:rsid w:val="7C044924"/>
    <w:rsid w:val="7C0E12FE"/>
    <w:rsid w:val="7C7B5CFE"/>
    <w:rsid w:val="7C7C6FF4"/>
    <w:rsid w:val="7C8A41BB"/>
    <w:rsid w:val="7D0C3A90"/>
    <w:rsid w:val="7D2511AF"/>
    <w:rsid w:val="7D473462"/>
    <w:rsid w:val="7D4A280A"/>
    <w:rsid w:val="7D5C0AE8"/>
    <w:rsid w:val="7D935010"/>
    <w:rsid w:val="7DB42609"/>
    <w:rsid w:val="7DB60C46"/>
    <w:rsid w:val="7DBA3473"/>
    <w:rsid w:val="7DCD4F10"/>
    <w:rsid w:val="7DCE0D70"/>
    <w:rsid w:val="7DE40569"/>
    <w:rsid w:val="7DEA7A4F"/>
    <w:rsid w:val="7DEB50B3"/>
    <w:rsid w:val="7DF64C65"/>
    <w:rsid w:val="7E0C70D4"/>
    <w:rsid w:val="7E26761A"/>
    <w:rsid w:val="7E4A7A99"/>
    <w:rsid w:val="7E4D4360"/>
    <w:rsid w:val="7E8645F2"/>
    <w:rsid w:val="7E9A1CEA"/>
    <w:rsid w:val="7E9D7499"/>
    <w:rsid w:val="7EEE0574"/>
    <w:rsid w:val="7EF053B6"/>
    <w:rsid w:val="7F201A88"/>
    <w:rsid w:val="7F2B116A"/>
    <w:rsid w:val="7F517E80"/>
    <w:rsid w:val="7F547A24"/>
    <w:rsid w:val="7F5A29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9"/>
    <w:pPr>
      <w:keepNext/>
      <w:keepLines/>
      <w:spacing w:before="340" w:after="330" w:line="578" w:lineRule="auto"/>
      <w:outlineLvl w:val="0"/>
    </w:pPr>
    <w:rPr>
      <w:b/>
      <w:bCs/>
      <w:kern w:val="44"/>
      <w:sz w:val="44"/>
      <w:szCs w:val="44"/>
    </w:rPr>
  </w:style>
  <w:style w:type="paragraph" w:styleId="3">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4">
    <w:name w:val="heading 3"/>
    <w:basedOn w:val="1"/>
    <w:next w:val="1"/>
    <w:qFormat/>
    <w:uiPriority w:val="9"/>
    <w:pPr>
      <w:keepNext/>
      <w:keepLines/>
      <w:spacing w:before="260" w:after="260" w:line="416" w:lineRule="auto"/>
      <w:outlineLvl w:val="2"/>
    </w:pPr>
    <w:rPr>
      <w:sz w:val="32"/>
      <w:szCs w:val="32"/>
    </w:rPr>
  </w:style>
  <w:style w:type="paragraph" w:styleId="5">
    <w:name w:val="heading 4"/>
    <w:basedOn w:val="1"/>
    <w:next w:val="1"/>
    <w:qFormat/>
    <w:uiPriority w:val="0"/>
    <w:pPr>
      <w:keepNext/>
      <w:spacing w:before="240" w:after="60"/>
      <w:outlineLvl w:val="3"/>
    </w:pPr>
    <w:rPr>
      <w:b/>
      <w:bCs/>
      <w:sz w:val="28"/>
      <w:szCs w:val="28"/>
    </w:rPr>
  </w:style>
  <w:style w:type="paragraph" w:styleId="6">
    <w:name w:val="heading 5"/>
    <w:basedOn w:val="7"/>
    <w:next w:val="8"/>
    <w:qFormat/>
    <w:uiPriority w:val="9"/>
    <w:pPr>
      <w:keepNext/>
      <w:keepLines/>
      <w:tabs>
        <w:tab w:val="left" w:pos="780"/>
      </w:tabs>
      <w:spacing w:before="280" w:after="290" w:line="377" w:lineRule="auto"/>
      <w:ind w:firstLine="200" w:firstLineChars="200"/>
      <w:outlineLvl w:val="4"/>
    </w:pPr>
    <w:rPr>
      <w:rFonts w:ascii="Times New Roman" w:hAnsi="Times New Roman" w:eastAsia="仿宋_GB2312"/>
      <w:bCs/>
      <w:szCs w:val="28"/>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7">
    <w:name w:val="List Number 2"/>
    <w:basedOn w:val="1"/>
    <w:qFormat/>
    <w:uiPriority w:val="0"/>
    <w:pPr>
      <w:numPr>
        <w:ilvl w:val="0"/>
        <w:numId w:val="1"/>
      </w:numPr>
    </w:pPr>
  </w:style>
  <w:style w:type="paragraph" w:styleId="8">
    <w:name w:val="Normal (Web)"/>
    <w:basedOn w:val="1"/>
    <w:next w:val="9"/>
    <w:unhideWhenUsed/>
    <w:qFormat/>
    <w:uiPriority w:val="0"/>
    <w:pPr>
      <w:widowControl/>
      <w:spacing w:before="100" w:beforeAutospacing="1" w:after="100" w:afterAutospacing="1"/>
      <w:jc w:val="left"/>
    </w:pPr>
    <w:rPr>
      <w:rFonts w:ascii="宋体" w:hAnsi="宋体" w:cs="宋体"/>
      <w:kern w:val="0"/>
      <w:sz w:val="24"/>
      <w:szCs w:val="24"/>
    </w:rPr>
  </w:style>
  <w:style w:type="paragraph" w:customStyle="1" w:styleId="9">
    <w:name w:val="样式 标题 3 + (中文) 黑体 小四 非加粗 段前: 7.8 磅 段后: 0 磅 行距: 固定值 20 磅"/>
    <w:basedOn w:val="4"/>
    <w:qFormat/>
    <w:uiPriority w:val="0"/>
    <w:pPr>
      <w:tabs>
        <w:tab w:val="left" w:pos="425"/>
      </w:tabs>
      <w:spacing w:before="0" w:after="0" w:line="400" w:lineRule="exact"/>
    </w:pPr>
    <w:rPr>
      <w:rFonts w:ascii="Times New Roman" w:hAnsi="Times New Roman" w:eastAsia="黑体" w:cs="宋体"/>
      <w:sz w:val="24"/>
      <w:szCs w:val="20"/>
    </w:rPr>
  </w:style>
  <w:style w:type="paragraph" w:styleId="10">
    <w:name w:val="Normal Indent"/>
    <w:basedOn w:val="1"/>
    <w:qFormat/>
    <w:uiPriority w:val="99"/>
    <w:pPr>
      <w:spacing w:before="156" w:beforeLines="50" w:after="156" w:afterLines="50" w:line="360" w:lineRule="auto"/>
      <w:ind w:firstLine="420" w:firstLineChars="200"/>
    </w:pPr>
    <w:rPr>
      <w:rFonts w:ascii="Times New Roman" w:hAnsi="Times New Roman"/>
      <w:sz w:val="24"/>
      <w:szCs w:val="24"/>
    </w:rPr>
  </w:style>
  <w:style w:type="paragraph" w:styleId="11">
    <w:name w:val="annotation text"/>
    <w:basedOn w:val="1"/>
    <w:link w:val="66"/>
    <w:qFormat/>
    <w:uiPriority w:val="0"/>
    <w:pPr>
      <w:jc w:val="left"/>
    </w:pPr>
  </w:style>
  <w:style w:type="paragraph" w:styleId="12">
    <w:name w:val="Body Text"/>
    <w:basedOn w:val="1"/>
    <w:next w:val="1"/>
    <w:qFormat/>
    <w:uiPriority w:val="1"/>
    <w:rPr>
      <w:b/>
      <w:szCs w:val="24"/>
    </w:rPr>
  </w:style>
  <w:style w:type="paragraph" w:styleId="13">
    <w:name w:val="Body Text Indent"/>
    <w:basedOn w:val="1"/>
    <w:next w:val="1"/>
    <w:qFormat/>
    <w:uiPriority w:val="0"/>
    <w:pPr>
      <w:spacing w:after="120"/>
      <w:ind w:left="420" w:leftChars="200"/>
    </w:pPr>
  </w:style>
  <w:style w:type="paragraph" w:styleId="14">
    <w:name w:val="Block Text"/>
    <w:basedOn w:val="1"/>
    <w:unhideWhenUsed/>
    <w:qFormat/>
    <w:uiPriority w:val="99"/>
    <w:pPr>
      <w:spacing w:line="400" w:lineRule="atLeast"/>
      <w:ind w:left="280" w:right="134" w:rightChars="134" w:firstLine="497"/>
    </w:pPr>
    <w:rPr>
      <w:rFonts w:ascii="宋体" w:hAnsi="宋体" w:eastAsia="楷体_GB2312"/>
      <w:sz w:val="24"/>
      <w:szCs w:val="20"/>
    </w:rPr>
  </w:style>
  <w:style w:type="paragraph" w:styleId="15">
    <w:name w:val="Plain Text"/>
    <w:basedOn w:val="1"/>
    <w:unhideWhenUsed/>
    <w:qFormat/>
    <w:uiPriority w:val="99"/>
    <w:rPr>
      <w:rFonts w:ascii="宋体" w:hAnsi="Courier New" w:cs="Courier New"/>
      <w:szCs w:val="21"/>
    </w:rPr>
  </w:style>
  <w:style w:type="paragraph" w:styleId="16">
    <w:name w:val="Body Text Indent 2"/>
    <w:basedOn w:val="1"/>
    <w:qFormat/>
    <w:uiPriority w:val="0"/>
    <w:pPr>
      <w:spacing w:line="360" w:lineRule="auto"/>
      <w:ind w:firstLine="480" w:firstLineChars="200"/>
      <w:jc w:val="left"/>
    </w:pPr>
    <w:rPr>
      <w:rFonts w:hAnsi="Arial Narrow"/>
      <w:sz w:val="24"/>
      <w:szCs w:val="21"/>
    </w:rPr>
  </w:style>
  <w:style w:type="paragraph" w:styleId="17">
    <w:name w:val="Balloon Text"/>
    <w:basedOn w:val="1"/>
    <w:link w:val="65"/>
    <w:qFormat/>
    <w:uiPriority w:val="0"/>
    <w:rPr>
      <w:sz w:val="18"/>
      <w:szCs w:val="18"/>
    </w:rPr>
  </w:style>
  <w:style w:type="paragraph" w:styleId="18">
    <w:name w:val="footer"/>
    <w:basedOn w:val="1"/>
    <w:unhideWhenUsed/>
    <w:qFormat/>
    <w:uiPriority w:val="99"/>
    <w:pPr>
      <w:tabs>
        <w:tab w:val="center" w:pos="4153"/>
        <w:tab w:val="right" w:pos="8306"/>
      </w:tabs>
      <w:snapToGrid w:val="0"/>
      <w:jc w:val="left"/>
    </w:pPr>
    <w:rPr>
      <w:sz w:val="18"/>
      <w:szCs w:val="18"/>
    </w:rPr>
  </w:style>
  <w:style w:type="paragraph" w:styleId="19">
    <w:name w:val="envelope return"/>
    <w:basedOn w:val="1"/>
    <w:qFormat/>
    <w:uiPriority w:val="0"/>
    <w:pPr>
      <w:snapToGrid w:val="0"/>
    </w:pPr>
    <w:rPr>
      <w:rFonts w:ascii="Arial" w:hAnsi="Arial"/>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1">
    <w:name w:val="toc 1"/>
    <w:basedOn w:val="1"/>
    <w:next w:val="1"/>
    <w:unhideWhenUsed/>
    <w:qFormat/>
    <w:uiPriority w:val="39"/>
  </w:style>
  <w:style w:type="paragraph" w:styleId="22">
    <w:name w:val="toc 2"/>
    <w:basedOn w:val="1"/>
    <w:next w:val="1"/>
    <w:unhideWhenUsed/>
    <w:qFormat/>
    <w:uiPriority w:val="39"/>
    <w:pPr>
      <w:ind w:left="420" w:leftChars="200"/>
    </w:pPr>
  </w:style>
  <w:style w:type="paragraph" w:styleId="23">
    <w:name w:val="Body Text 2"/>
    <w:basedOn w:val="1"/>
    <w:unhideWhenUsed/>
    <w:qFormat/>
    <w:uiPriority w:val="99"/>
    <w:pPr>
      <w:spacing w:after="120" w:line="480" w:lineRule="auto"/>
    </w:pPr>
  </w:style>
  <w:style w:type="paragraph" w:styleId="24">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kern w:val="0"/>
      <w:sz w:val="24"/>
    </w:rPr>
  </w:style>
  <w:style w:type="paragraph" w:styleId="25">
    <w:name w:val="annotation subject"/>
    <w:basedOn w:val="11"/>
    <w:next w:val="11"/>
    <w:link w:val="67"/>
    <w:qFormat/>
    <w:uiPriority w:val="0"/>
    <w:rPr>
      <w:b/>
      <w:bCs/>
    </w:rPr>
  </w:style>
  <w:style w:type="paragraph" w:styleId="26">
    <w:name w:val="Body Text First Indent 2"/>
    <w:basedOn w:val="13"/>
    <w:next w:val="27"/>
    <w:qFormat/>
    <w:uiPriority w:val="99"/>
    <w:pPr>
      <w:tabs>
        <w:tab w:val="left" w:pos="4606"/>
      </w:tabs>
      <w:ind w:firstLine="420"/>
    </w:pPr>
  </w:style>
  <w:style w:type="paragraph" w:customStyle="1" w:styleId="27">
    <w:name w:val="样式 标题 3 + (中文) 黑体 小四 非加粗 段前: 7.8 磅 段后: 0 磅 行距: 固定值 20 磅_0"/>
    <w:basedOn w:val="28"/>
    <w:qFormat/>
    <w:uiPriority w:val="0"/>
    <w:pPr>
      <w:spacing w:before="0" w:after="0" w:line="400" w:lineRule="exact"/>
    </w:pPr>
    <w:rPr>
      <w:rFonts w:ascii="Times New Roman" w:hAnsi="Times New Roman" w:eastAsia="黑体" w:cs="宋体"/>
      <w:b w:val="0"/>
      <w:bCs w:val="0"/>
      <w:sz w:val="21"/>
      <w:szCs w:val="20"/>
    </w:rPr>
  </w:style>
  <w:style w:type="paragraph" w:customStyle="1" w:styleId="28">
    <w:name w:val="标题 3_0"/>
    <w:basedOn w:val="29"/>
    <w:next w:val="30"/>
    <w:qFormat/>
    <w:uiPriority w:val="0"/>
    <w:pPr>
      <w:keepNext/>
      <w:keepLines/>
      <w:spacing w:before="260" w:after="260" w:line="416" w:lineRule="auto"/>
      <w:outlineLvl w:val="2"/>
    </w:pPr>
    <w:rPr>
      <w:rFonts w:ascii="Calibri" w:hAnsi="Calibri"/>
      <w:b/>
      <w:bCs/>
      <w:sz w:val="32"/>
      <w:szCs w:val="32"/>
    </w:rPr>
  </w:style>
  <w:style w:type="paragraph" w:customStyle="1" w:styleId="29">
    <w:name w:val="正文_0"/>
    <w:next w:val="2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0">
    <w:name w:val="正文_1"/>
    <w:next w:val="26"/>
    <w:qFormat/>
    <w:uiPriority w:val="0"/>
    <w:pPr>
      <w:widowControl w:val="0"/>
      <w:jc w:val="both"/>
    </w:pPr>
    <w:rPr>
      <w:rFonts w:ascii="Times New Roman" w:hAnsi="Times New Roman" w:eastAsia="宋体" w:cs="Times New Roman"/>
      <w:kern w:val="2"/>
      <w:sz w:val="21"/>
      <w:szCs w:val="22"/>
      <w:lang w:val="en-US" w:eastAsia="zh-CN" w:bidi="ar-SA"/>
    </w:rPr>
  </w:style>
  <w:style w:type="table" w:styleId="32">
    <w:name w:val="Table Grid"/>
    <w:basedOn w:val="3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0"/>
    <w:rPr>
      <w:b/>
      <w:bCs/>
    </w:rPr>
  </w:style>
  <w:style w:type="character" w:styleId="35">
    <w:name w:val="page number"/>
    <w:basedOn w:val="33"/>
    <w:qFormat/>
    <w:uiPriority w:val="99"/>
  </w:style>
  <w:style w:type="character" w:styleId="36">
    <w:name w:val="Hyperlink"/>
    <w:unhideWhenUsed/>
    <w:qFormat/>
    <w:uiPriority w:val="99"/>
    <w:rPr>
      <w:color w:val="0000FF"/>
      <w:u w:val="single"/>
    </w:rPr>
  </w:style>
  <w:style w:type="character" w:styleId="37">
    <w:name w:val="annotation reference"/>
    <w:basedOn w:val="33"/>
    <w:qFormat/>
    <w:uiPriority w:val="0"/>
    <w:rPr>
      <w:sz w:val="21"/>
      <w:szCs w:val="21"/>
    </w:rPr>
  </w:style>
  <w:style w:type="paragraph" w:customStyle="1" w:styleId="38">
    <w:name w:val="Fließtext"/>
    <w:basedOn w:val="1"/>
    <w:qFormat/>
    <w:uiPriority w:val="99"/>
    <w:pPr>
      <w:overflowPunct w:val="0"/>
      <w:autoSpaceDE w:val="0"/>
      <w:autoSpaceDN w:val="0"/>
      <w:adjustRightInd w:val="0"/>
      <w:textAlignment w:val="baseline"/>
    </w:pPr>
    <w:rPr>
      <w:kern w:val="28"/>
      <w:szCs w:val="20"/>
    </w:rPr>
  </w:style>
  <w:style w:type="paragraph" w:customStyle="1" w:styleId="39">
    <w:name w:val="首行缩进"/>
    <w:basedOn w:val="1"/>
    <w:qFormat/>
    <w:uiPriority w:val="0"/>
    <w:pPr>
      <w:ind w:firstLine="480" w:firstLineChars="200"/>
    </w:pPr>
    <w:rPr>
      <w:lang w:val="zh-CN"/>
    </w:rPr>
  </w:style>
  <w:style w:type="paragraph" w:customStyle="1" w:styleId="40">
    <w:name w:val="正文（缩进）"/>
    <w:basedOn w:val="1"/>
    <w:qFormat/>
    <w:uiPriority w:val="99"/>
    <w:pPr>
      <w:spacing w:before="156" w:after="156"/>
      <w:ind w:firstLine="480"/>
    </w:pPr>
  </w:style>
  <w:style w:type="paragraph" w:customStyle="1" w:styleId="41">
    <w:name w:val="null3"/>
    <w:qFormat/>
    <w:uiPriority w:val="0"/>
    <w:rPr>
      <w:rFonts w:hint="eastAsia" w:ascii="Calibri" w:hAnsi="Calibri" w:eastAsia="宋体" w:cs="Times New Roman"/>
      <w:lang w:val="en-US" w:eastAsia="zh-CN" w:bidi="ar-SA"/>
    </w:rPr>
  </w:style>
  <w:style w:type="paragraph" w:customStyle="1" w:styleId="42">
    <w:name w:val="样式1"/>
    <w:basedOn w:val="1"/>
    <w:qFormat/>
    <w:uiPriority w:val="0"/>
    <w:pPr>
      <w:jc w:val="center"/>
    </w:pPr>
    <w:rPr>
      <w:rFonts w:eastAsia="方正大标宋简体"/>
      <w:sz w:val="52"/>
    </w:rPr>
  </w:style>
  <w:style w:type="paragraph" w:customStyle="1" w:styleId="43">
    <w:name w:val="Normal Indent1"/>
    <w:qFormat/>
    <w:uiPriority w:val="0"/>
    <w:pPr>
      <w:spacing w:afterLines="50" w:line="360" w:lineRule="auto"/>
      <w:ind w:firstLine="420" w:firstLineChars="200"/>
    </w:pPr>
    <w:rPr>
      <w:rFonts w:ascii="Times New Roman" w:hAnsi="Times New Roman" w:eastAsia="宋体" w:cs="Times New Roman"/>
      <w:lang w:val="en-US" w:eastAsia="zh-CN" w:bidi="ar-SA"/>
    </w:rPr>
  </w:style>
  <w:style w:type="character" w:customStyle="1" w:styleId="44">
    <w:name w:val="edittexttarea"/>
    <w:basedOn w:val="33"/>
    <w:qFormat/>
    <w:uiPriority w:val="0"/>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7">
    <w:name w:val="Main Title"/>
    <w:next w:val="1"/>
    <w:qFormat/>
    <w:uiPriority w:val="0"/>
    <w:pPr>
      <w:adjustRightInd w:val="0"/>
      <w:snapToGrid w:val="0"/>
      <w:spacing w:after="120" w:afterLines="50" w:line="360" w:lineRule="auto"/>
      <w:jc w:val="center"/>
    </w:pPr>
    <w:rPr>
      <w:rFonts w:ascii="黑体" w:hAnsi="黑体" w:eastAsia="黑体" w:cs="Times New Roman"/>
      <w:b/>
      <w:kern w:val="2"/>
      <w:sz w:val="36"/>
      <w:szCs w:val="22"/>
      <w:lang w:val="zh-CN" w:eastAsia="zh-CN" w:bidi="ar-SA"/>
    </w:rPr>
  </w:style>
  <w:style w:type="paragraph" w:customStyle="1" w:styleId="48">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paragraph" w:customStyle="1" w:styleId="49">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50">
    <w:name w:val="List Paragraph"/>
    <w:basedOn w:val="1"/>
    <w:qFormat/>
    <w:uiPriority w:val="0"/>
    <w:pPr>
      <w:widowControl/>
      <w:ind w:firstLine="420" w:firstLineChars="200"/>
      <w:jc w:val="left"/>
    </w:pPr>
    <w:rPr>
      <w:rFonts w:ascii="MetaPlusLF" w:hAnsi="MetaPlusLF"/>
      <w:sz w:val="20"/>
      <w:szCs w:val="20"/>
      <w:lang w:val="de-DE" w:eastAsia="de-DE"/>
    </w:rPr>
  </w:style>
  <w:style w:type="paragraph" w:customStyle="1" w:styleId="51">
    <w:name w:val="p0"/>
    <w:basedOn w:val="1"/>
    <w:qFormat/>
    <w:uiPriority w:val="0"/>
    <w:pPr>
      <w:widowControl/>
    </w:pPr>
    <w:rPr>
      <w:kern w:val="0"/>
      <w:sz w:val="20"/>
      <w:szCs w:val="21"/>
    </w:rPr>
  </w:style>
  <w:style w:type="paragraph" w:customStyle="1" w:styleId="52">
    <w:name w:val="MsoNormal"/>
    <w:basedOn w:val="1"/>
    <w:qFormat/>
    <w:uiPriority w:val="0"/>
  </w:style>
  <w:style w:type="paragraph" w:customStyle="1" w:styleId="53">
    <w:name w:val="MsoNormal0"/>
    <w:basedOn w:val="1"/>
    <w:qFormat/>
    <w:uiPriority w:val="0"/>
  </w:style>
  <w:style w:type="table" w:customStyle="1" w:styleId="54">
    <w:name w:val="MsoNormalTable0"/>
    <w:basedOn w:val="31"/>
    <w:qFormat/>
    <w:uiPriority w:val="0"/>
  </w:style>
  <w:style w:type="table" w:customStyle="1" w:styleId="55">
    <w:name w:val="MsoNormalTable"/>
    <w:basedOn w:val="31"/>
    <w:qFormat/>
    <w:uiPriority w:val="0"/>
  </w:style>
  <w:style w:type="paragraph" w:customStyle="1" w:styleId="56">
    <w:name w:val="MsoBodyText"/>
    <w:basedOn w:val="1"/>
    <w:qFormat/>
    <w:uiPriority w:val="0"/>
  </w:style>
  <w:style w:type="paragraph" w:customStyle="1" w:styleId="57">
    <w:name w:val="MsoBodyTextFirstIndent20"/>
    <w:basedOn w:val="1"/>
    <w:qFormat/>
    <w:uiPriority w:val="0"/>
  </w:style>
  <w:style w:type="paragraph" w:customStyle="1" w:styleId="58">
    <w:name w:val="MsoListParagraph"/>
    <w:basedOn w:val="1"/>
    <w:qFormat/>
    <w:uiPriority w:val="0"/>
  </w:style>
  <w:style w:type="paragraph" w:customStyle="1" w:styleId="59">
    <w:name w:val="MsoBodyTextFirstIndent2"/>
    <w:basedOn w:val="1"/>
    <w:qFormat/>
    <w:uiPriority w:val="0"/>
  </w:style>
  <w:style w:type="paragraph" w:customStyle="1" w:styleId="60">
    <w:name w:val="Table Text"/>
    <w:basedOn w:val="1"/>
    <w:semiHidden/>
    <w:qFormat/>
    <w:uiPriority w:val="0"/>
    <w:rPr>
      <w:rFonts w:ascii="宋体" w:hAnsi="宋体" w:cs="宋体"/>
      <w:sz w:val="20"/>
      <w:szCs w:val="20"/>
      <w:lang w:eastAsia="en-US"/>
    </w:rPr>
  </w:style>
  <w:style w:type="table" w:customStyle="1" w:styleId="61">
    <w:name w:val="Table Normal"/>
    <w:semiHidden/>
    <w:unhideWhenUsed/>
    <w:qFormat/>
    <w:uiPriority w:val="0"/>
    <w:tblPr>
      <w:tblCellMar>
        <w:top w:w="0" w:type="dxa"/>
        <w:left w:w="0" w:type="dxa"/>
        <w:bottom w:w="0" w:type="dxa"/>
        <w:right w:w="0" w:type="dxa"/>
      </w:tblCellMar>
    </w:tblPr>
  </w:style>
  <w:style w:type="character" w:customStyle="1" w:styleId="62">
    <w:name w:val="font01"/>
    <w:basedOn w:val="33"/>
    <w:qFormat/>
    <w:uiPriority w:val="0"/>
    <w:rPr>
      <w:rFonts w:hint="default" w:ascii="Calibri" w:hAnsi="Calibri" w:cs="Calibri"/>
      <w:color w:val="000000"/>
      <w:sz w:val="20"/>
      <w:szCs w:val="20"/>
      <w:u w:val="none"/>
    </w:rPr>
  </w:style>
  <w:style w:type="character" w:customStyle="1" w:styleId="63">
    <w:name w:val="font21"/>
    <w:basedOn w:val="33"/>
    <w:qFormat/>
    <w:uiPriority w:val="0"/>
    <w:rPr>
      <w:rFonts w:hint="eastAsia" w:ascii="宋体" w:hAnsi="宋体" w:eastAsia="宋体" w:cs="宋体"/>
      <w:color w:val="000000"/>
      <w:sz w:val="20"/>
      <w:szCs w:val="20"/>
      <w:u w:val="none"/>
    </w:rPr>
  </w:style>
  <w:style w:type="character" w:customStyle="1" w:styleId="64">
    <w:name w:val="font11"/>
    <w:basedOn w:val="33"/>
    <w:qFormat/>
    <w:uiPriority w:val="0"/>
    <w:rPr>
      <w:rFonts w:hint="eastAsia" w:ascii="宋体" w:hAnsi="宋体" w:eastAsia="宋体" w:cs="宋体"/>
      <w:color w:val="000000"/>
      <w:sz w:val="20"/>
      <w:szCs w:val="20"/>
      <w:u w:val="none"/>
    </w:rPr>
  </w:style>
  <w:style w:type="character" w:customStyle="1" w:styleId="65">
    <w:name w:val="批注框文本 字符"/>
    <w:basedOn w:val="33"/>
    <w:link w:val="17"/>
    <w:qFormat/>
    <w:uiPriority w:val="0"/>
    <w:rPr>
      <w:rFonts w:ascii="Calibri" w:hAnsi="Calibri"/>
      <w:kern w:val="2"/>
      <w:sz w:val="18"/>
      <w:szCs w:val="18"/>
    </w:rPr>
  </w:style>
  <w:style w:type="character" w:customStyle="1" w:styleId="66">
    <w:name w:val="批注文字 字符"/>
    <w:basedOn w:val="33"/>
    <w:link w:val="11"/>
    <w:qFormat/>
    <w:uiPriority w:val="0"/>
    <w:rPr>
      <w:rFonts w:ascii="Calibri" w:hAnsi="Calibri"/>
      <w:kern w:val="2"/>
      <w:sz w:val="21"/>
      <w:szCs w:val="22"/>
    </w:rPr>
  </w:style>
  <w:style w:type="character" w:customStyle="1" w:styleId="67">
    <w:name w:val="批注主题 字符"/>
    <w:basedOn w:val="66"/>
    <w:link w:val="25"/>
    <w:qFormat/>
    <w:uiPriority w:val="0"/>
    <w:rPr>
      <w:rFonts w:ascii="Calibri" w:hAnsi="Calibri"/>
      <w:b/>
      <w:bCs/>
      <w:kern w:val="2"/>
      <w:sz w:val="21"/>
      <w:szCs w:val="22"/>
    </w:rPr>
  </w:style>
  <w:style w:type="paragraph" w:customStyle="1" w:styleId="68">
    <w:name w:val="修订1"/>
    <w:hidden/>
    <w:unhideWhenUsed/>
    <w:qFormat/>
    <w:uiPriority w:val="99"/>
    <w:rPr>
      <w:rFonts w:ascii="Calibri" w:hAnsi="Calibri" w:eastAsia="宋体" w:cs="Times New Roman"/>
      <w:kern w:val="2"/>
      <w:sz w:val="21"/>
      <w:szCs w:val="22"/>
      <w:lang w:val="en-US" w:eastAsia="zh-CN" w:bidi="ar-SA"/>
    </w:rPr>
  </w:style>
  <w:style w:type="character" w:customStyle="1" w:styleId="69">
    <w:name w:val="redfilefwwh"/>
    <w:basedOn w:val="33"/>
    <w:qFormat/>
    <w:uiPriority w:val="0"/>
    <w:rPr>
      <w:color w:val="BA2636"/>
      <w:sz w:val="18"/>
      <w:szCs w:val="18"/>
    </w:rPr>
  </w:style>
  <w:style w:type="paragraph" w:customStyle="1" w:styleId="70">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980754-BDE4-4F7C-AAFB-7B39935854F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81</Pages>
  <Words>36940</Words>
  <Characters>39440</Characters>
  <Lines>1233</Lines>
  <Paragraphs>1173</Paragraphs>
  <TotalTime>2</TotalTime>
  <ScaleCrop>false</ScaleCrop>
  <LinksUpToDate>false</LinksUpToDate>
  <CharactersWithSpaces>41965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2025-06-24T08:09:00Z</dcterms:created>
  <dc:creator>Administrator</dc:creator>
  <cp:lastModifiedBy>admin</cp:lastModifiedBy>
  <cp:lastPrinted>2025-06-26T02:32:00Z</cp:lastPrinted>
  <dcterms:modified xsi:type="dcterms:W3CDTF">2025-10-20T12:55:07Z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DE9DACE0EA954828ABB25508A9D84F75_13</vt:lpwstr>
  </property>
  <property fmtid="{D5CDD505-2E9C-101B-9397-08002B2CF9AE}" pid="4" name="KSOTemplateDocerSaveRecord">
    <vt:lpwstr>eyJoZGlkIjoiYTU2YTY3ZWRhNTUwYWQyMjY0ZDg0MmMyNDdmNjcxNDEiLCJ1c2VySWQiOiI0MjI5MjA5MzYifQ==</vt:lpwstr>
  </property>
</Properties>
</file>