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pacing w:val="20"/>
          <w:sz w:val="44"/>
          <w:szCs w:val="44"/>
          <w:lang w:eastAsia="zh-CN"/>
        </w:rPr>
      </w:pPr>
      <w:bookmarkStart w:id="0" w:name="swjgmc"/>
      <w:bookmarkEnd w:id="0"/>
      <w:r>
        <w:rPr>
          <w:rFonts w:hint="eastAsia" w:ascii="宋体" w:hAnsi="宋体"/>
          <w:b/>
          <w:color w:val="000000"/>
          <w:spacing w:val="20"/>
          <w:sz w:val="44"/>
          <w:szCs w:val="44"/>
          <w:lang w:eastAsia="zh-CN"/>
        </w:rPr>
        <w:t>国家税务总局漳平市税务局桂林税务分局</w:t>
      </w:r>
    </w:p>
    <w:p>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岩漳税桂林通〔2025〕</w:t>
      </w:r>
      <w:r>
        <w:rPr>
          <w:rFonts w:hint="eastAsia" w:ascii="仿宋_GB2312" w:hAnsi="仿宋" w:eastAsia="仿宋_GB2312"/>
          <w:color w:val="000000"/>
          <w:spacing w:val="20"/>
          <w:sz w:val="32"/>
          <w:lang w:val="en-US" w:eastAsia="zh-CN"/>
        </w:rPr>
        <w:t>1016</w:t>
      </w:r>
      <w:r>
        <w:rPr>
          <w:rFonts w:hint="eastAsia" w:ascii="仿宋_GB2312" w:hAnsi="仿宋" w:eastAsia="仿宋_GB2312"/>
          <w:color w:val="000000"/>
          <w:spacing w:val="20"/>
          <w:sz w:val="32"/>
          <w:lang w:eastAsia="zh-CN"/>
        </w:rPr>
        <w:t>号</w:t>
      </w:r>
    </w:p>
    <w:p>
      <w:pPr>
        <w:jc w:val="center"/>
        <w:rPr>
          <w:rFonts w:hint="eastAsia" w:ascii="仿宋_GB2312" w:hAnsi="仿宋" w:eastAsia="仿宋_GB2312"/>
          <w:color w:val="000000"/>
          <w:spacing w:val="20"/>
          <w:sz w:val="32"/>
        </w:rPr>
      </w:pPr>
    </w:p>
    <w:p>
      <w:pPr>
        <w:jc w:val="left"/>
        <w:rPr>
          <w:rFonts w:hint="eastAsia"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rPr>
        <w:t>漳平市森富木业有限公司：（</w:t>
      </w:r>
      <w:r>
        <w:rPr>
          <w:rFonts w:hint="eastAsia" w:ascii="仿宋_GB2312" w:hAnsi="仿宋" w:eastAsia="仿宋_GB2312"/>
          <w:color w:val="000000"/>
          <w:spacing w:val="-20"/>
          <w:kern w:val="10"/>
          <w:sz w:val="32"/>
          <w:lang w:eastAsia="zh-CN"/>
        </w:rPr>
        <w:t>纳税人识别号：91350881MA8U01DY2G</w:t>
      </w:r>
      <w:r>
        <w:rPr>
          <w:rFonts w:hint="eastAsia" w:ascii="仿宋_GB2312" w:hAnsi="仿宋" w:eastAsia="仿宋_GB2312"/>
          <w:color w:val="000000"/>
          <w:spacing w:val="-20"/>
          <w:kern w:val="10"/>
          <w:sz w:val="32"/>
        </w:rPr>
        <w:t>）</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责令限期缴纳费款</w:t>
      </w:r>
    </w:p>
    <w:p>
      <w:pPr>
        <w:pStyle w:val="7"/>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《政府非税收入管理办法》第十二条</w:t>
      </w:r>
    </w:p>
    <w:p>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01</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至</w:t>
      </w:r>
      <w:r>
        <w:rPr>
          <w:rFonts w:hint="eastAsia" w:ascii="仿宋_GB2312" w:hAnsi="仿宋" w:eastAsia="仿宋_GB2312"/>
          <w:color w:val="000000"/>
          <w:sz w:val="32"/>
          <w:szCs w:val="32"/>
          <w:lang w:val="en-US" w:eastAsia="zh-CN"/>
        </w:rPr>
        <w:t>2022</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31</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费</w:t>
      </w:r>
      <w:bookmarkStart w:id="5" w:name="_GoBack"/>
      <w:bookmarkEnd w:id="5"/>
      <w:r>
        <w:rPr>
          <w:rFonts w:hint="eastAsia" w:ascii="仿宋_GB2312" w:hAnsi="仿宋" w:eastAsia="仿宋_GB2312"/>
          <w:color w:val="000000"/>
          <w:sz w:val="32"/>
          <w:szCs w:val="32"/>
          <w:lang w:eastAsia="zh-CN"/>
        </w:rPr>
        <w:t>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陆万玖仟伍佰零柒元柒角玖分</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val="en-US" w:eastAsia="zh-CN"/>
        </w:rPr>
        <w:t>69507.79</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lang w:eastAsia="zh-CN"/>
        </w:rPr>
        <w:t>2025年</w:t>
      </w:r>
      <w:r>
        <w:rPr>
          <w:rFonts w:hint="eastAsia" w:ascii="仿宋_GB2312" w:hAnsi="仿宋" w:eastAsia="仿宋_GB2312"/>
          <w:color w:val="000000"/>
          <w:sz w:val="32"/>
          <w:szCs w:val="32"/>
          <w:lang w:val="en-US" w:eastAsia="zh-CN"/>
        </w:rPr>
        <w:t>11</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lang w:eastAsia="zh-CN"/>
        </w:rPr>
        <w:t>日</w:t>
      </w:r>
      <w:r>
        <w:rPr>
          <w:rFonts w:hint="eastAsia" w:ascii="仿宋_GB2312" w:hAnsi="仿宋" w:eastAsia="仿宋_GB2312"/>
          <w:sz w:val="32"/>
          <w:szCs w:val="32"/>
        </w:rPr>
        <w:t>前缴纳。</w:t>
      </w:r>
      <w:r>
        <w:rPr>
          <w:rFonts w:hint="eastAsia" w:ascii="仿宋_GB2312" w:hAnsi="仿宋" w:eastAsia="仿宋_GB2312"/>
          <w:color w:val="000000"/>
          <w:sz w:val="32"/>
        </w:rPr>
        <w:t>具体欠税（费）情况如下:</w:t>
      </w:r>
    </w:p>
    <w:p>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4"/>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2"/>
        <w:gridCol w:w="1806"/>
        <w:gridCol w:w="1416"/>
        <w:gridCol w:w="1653"/>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征收项目</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征收品目</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限期缴纳税款所属期起</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限期缴纳税款所属期止</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限期缴纳税款金额(小写)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418.12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1330.49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2021-10-01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2021-10-31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1825.24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2021-10-01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2021-10-31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1216.82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3447.41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2298.27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2021-12-31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4509.48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2021-12-31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6764.22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2022-01-31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356.14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2022-01-31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534.2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2022-02-28</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1759.37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2022-02-28</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2639.06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2022-03-01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2022-03-31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3020.16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2022-03-01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2022-03-31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2022-04-01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2022-04-30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1933.26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2022-04-01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2022-04-30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2899.88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2022-05-01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2022-05-31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1900.81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2022-05-01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2022-05-31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2851.22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1982.99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2974.49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2022-07-01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2022-07-31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2022-07-01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2022-07-31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1799.93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2022-08-01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2022-08-31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4680.1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2022-08-01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2022-08-31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3120.06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2022-09-01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2022-09-30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4338.06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2022-09-01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2022-09-30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2892.04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2022-10-01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2022-10-31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843.4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2022-10-01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2022-10-31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2022-11-01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2022-11-30</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教育费附加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2022-12-31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地方教育附加</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2022-12-01</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2022-12-31</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合计金额</w:t>
            </w:r>
          </w:p>
        </w:tc>
        <w:tc>
          <w:tcPr>
            <w:tcW w:w="180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w:t>
            </w:r>
          </w:p>
        </w:tc>
        <w:tc>
          <w:tcPr>
            <w:tcW w:w="16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w:t>
            </w:r>
          </w:p>
        </w:tc>
        <w:tc>
          <w:tcPr>
            <w:tcW w:w="213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69507.79</w:t>
            </w:r>
          </w:p>
        </w:tc>
      </w:tr>
    </w:tbl>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费款或者提供相应的担保，然后可自上述款项缴清或者提供相应担保被税务机关确认之日起六十日内依法向国家税务总局漳平市税务局申请行政复议。</w:t>
      </w:r>
    </w:p>
    <w:p>
      <w:pPr>
        <w:ind w:right="840" w:rightChars="400"/>
        <w:jc w:val="right"/>
        <w:rPr>
          <w:rFonts w:hint="eastAsia" w:ascii="仿宋_GB2312" w:hAnsi="仿宋" w:eastAsia="仿宋_GB2312"/>
          <w:color w:val="000000"/>
          <w:sz w:val="32"/>
        </w:rPr>
      </w:pPr>
    </w:p>
    <w:p>
      <w:pPr>
        <w:ind w:right="840" w:rightChars="400"/>
        <w:jc w:val="right"/>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二Ｏ二五年十一月十七日</w:t>
      </w:r>
    </w:p>
    <w:p>
      <w:pPr>
        <w:ind w:right="840" w:rightChars="400"/>
        <w:jc w:val="right"/>
        <w:rPr>
          <w:rFonts w:hint="default" w:ascii="仿宋_GB2312" w:hAnsi="仿宋" w:eastAsia="仿宋_GB2312"/>
          <w:color w:val="000000"/>
          <w:sz w:val="32"/>
          <w:lang w:val="en-US" w:eastAsia="zh-CN"/>
        </w:rPr>
      </w:pPr>
    </w:p>
    <w:p/>
    <w:sectPr>
      <w:headerReference r:id="rId3" w:type="default"/>
      <w:footerReference r:id="rId4" w:type="default"/>
      <w:footerReference r:id="rId5" w:type="even"/>
      <w:pgSz w:w="11906" w:h="16838"/>
      <w:pgMar w:top="1814" w:right="1474" w:bottom="1701" w:left="1588" w:header="851" w:footer="992" w:gutter="0"/>
      <w:cols w:space="720"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F5E13"/>
    <w:rsid w:val="083D01E6"/>
    <w:rsid w:val="6AFF5E13"/>
    <w:rsid w:val="7684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7">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2025-11-17T09:07:00Z</dcterms:created>
  <dc:creator>未知</dc:creator>
  <cp:lastModifiedBy>未知</cp:lastModifiedBy>
  <dcterms:modified xsi:type="dcterms:W3CDTF">2025-11-21T01:23:48Z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