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D716D">
      <w:pPr>
        <w:pStyle w:val="3"/>
        <w:spacing w:before="0" w:beforeAutospacing="0" w:after="0" w:afterAutospacing="0" w:line="240" w:lineRule="auto"/>
        <w:jc w:val="center"/>
        <w:rPr>
          <w:rFonts w:cs="宋体"/>
          <w:sz w:val="32"/>
          <w:szCs w:val="32"/>
        </w:rPr>
      </w:pPr>
      <w:bookmarkStart w:id="0" w:name="_Toc21344"/>
      <w:r>
        <w:rPr>
          <w:rFonts w:hint="eastAsia" w:cs="宋体"/>
          <w:sz w:val="32"/>
          <w:szCs w:val="32"/>
          <w:lang w:eastAsia="zh-CN"/>
        </w:rPr>
        <w:t>竞争性磋商文件</w:t>
      </w:r>
      <w:r>
        <w:rPr>
          <w:rFonts w:cs="宋体"/>
          <w:sz w:val="32"/>
          <w:szCs w:val="32"/>
        </w:rPr>
        <w:t>采购公告</w:t>
      </w:r>
      <w:bookmarkEnd w:id="0"/>
    </w:p>
    <w:p w14:paraId="68F60E69">
      <w:pPr>
        <w:pStyle w:val="4"/>
        <w:widowControl/>
        <w:spacing w:before="75" w:beforeAutospacing="0" w:after="75" w:afterAutospacing="0" w:line="360" w:lineRule="auto"/>
        <w:rPr>
          <w:rFonts w:ascii="宋体" w:hAnsi="宋体"/>
          <w:highlight w:val="none"/>
        </w:rPr>
      </w:pPr>
      <w:r>
        <w:rPr>
          <w:rFonts w:hint="eastAsia" w:ascii="宋体" w:hAnsi="宋体" w:cs="新宋体"/>
          <w:szCs w:val="21"/>
          <w:highlight w:val="none"/>
          <w:u w:val="single"/>
          <w:lang w:eastAsia="zh-CN"/>
        </w:rPr>
        <w:t>宁德经纬招标代理有限公司</w:t>
      </w:r>
      <w:r>
        <w:rPr>
          <w:rFonts w:hint="eastAsia" w:ascii="宋体" w:hAnsi="宋体" w:cs="新宋体"/>
          <w:szCs w:val="21"/>
          <w:highlight w:val="none"/>
        </w:rPr>
        <w:t>受</w:t>
      </w:r>
      <w:r>
        <w:rPr>
          <w:rFonts w:hint="eastAsia" w:ascii="宋体" w:hAnsi="宋体" w:cs="宋体"/>
          <w:highlight w:val="none"/>
          <w:u w:val="single"/>
          <w:lang w:eastAsia="zh-CN"/>
        </w:rPr>
        <w:t>国家税务总局东侨经济技术开发区税务局</w:t>
      </w:r>
      <w:r>
        <w:rPr>
          <w:rFonts w:hint="eastAsia" w:ascii="宋体" w:hAnsi="宋体" w:cs="新宋体"/>
          <w:szCs w:val="21"/>
          <w:highlight w:val="none"/>
        </w:rPr>
        <w:t>委托,</w:t>
      </w:r>
      <w:r>
        <w:rPr>
          <w:rFonts w:hint="eastAsia" w:ascii="宋体" w:hAnsi="宋体" w:cs="宋体"/>
          <w:highlight w:val="none"/>
        </w:rPr>
        <w:t>采用</w:t>
      </w:r>
      <w:r>
        <w:rPr>
          <w:rFonts w:hint="eastAsia" w:ascii="宋体" w:hAnsi="宋体" w:cs="宋体"/>
          <w:highlight w:val="none"/>
          <w:u w:val="single"/>
        </w:rPr>
        <w:t> 竞争性磋商 </w:t>
      </w:r>
      <w:r>
        <w:rPr>
          <w:rFonts w:hint="eastAsia" w:ascii="宋体" w:hAnsi="宋体" w:cs="宋体"/>
          <w:highlight w:val="none"/>
        </w:rPr>
        <w:t>方式组织</w:t>
      </w:r>
      <w:r>
        <w:rPr>
          <w:rFonts w:hint="eastAsia" w:ascii="宋体" w:hAnsi="宋体" w:cs="宋体"/>
          <w:highlight w:val="none"/>
          <w:u w:val="single"/>
          <w:lang w:eastAsia="zh-CN"/>
        </w:rPr>
        <w:t>一分局大厅改造项目</w:t>
      </w:r>
      <w:r>
        <w:rPr>
          <w:rFonts w:hint="eastAsia" w:ascii="宋体" w:hAnsi="宋体" w:cs="宋体"/>
          <w:highlight w:val="none"/>
        </w:rPr>
        <w:t>（以下简称：“本项目”）的采购活动，现欢迎国内合格的供应商前来参加。</w:t>
      </w:r>
    </w:p>
    <w:p w14:paraId="42D2D45B">
      <w:pPr>
        <w:pStyle w:val="4"/>
        <w:widowControl/>
        <w:numPr>
          <w:ilvl w:val="0"/>
          <w:numId w:val="0"/>
        </w:numPr>
        <w:spacing w:before="75" w:beforeAutospacing="0" w:after="75" w:afterAutospacing="0" w:line="360" w:lineRule="auto"/>
        <w:ind w:left="600" w:leftChars="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项目名称：</w:t>
      </w:r>
      <w:r>
        <w:rPr>
          <w:rFonts w:hint="eastAsia" w:ascii="宋体" w:hAnsi="宋体" w:cs="宋体"/>
          <w:highlight w:val="none"/>
          <w:lang w:eastAsia="zh-CN"/>
        </w:rPr>
        <w:t>一分局大厅改造项目</w:t>
      </w:r>
      <w:r>
        <w:rPr>
          <w:rFonts w:hint="eastAsia" w:ascii="宋体" w:hAnsi="宋体" w:cs="宋体"/>
          <w:highlight w:val="none"/>
        </w:rPr>
        <w:t>   </w:t>
      </w:r>
    </w:p>
    <w:p w14:paraId="36319772">
      <w:pPr>
        <w:pStyle w:val="4"/>
        <w:widowControl/>
        <w:numPr>
          <w:ilvl w:val="0"/>
          <w:numId w:val="0"/>
        </w:numPr>
        <w:spacing w:before="75" w:beforeAutospacing="0" w:after="75" w:afterAutospacing="0" w:line="360" w:lineRule="auto"/>
        <w:ind w:left="600" w:leftChars="0"/>
        <w:rPr>
          <w:rFonts w:ascii="宋体" w:hAnsi="宋体"/>
          <w:highlight w:val="none"/>
        </w:rPr>
      </w:pPr>
      <w:r>
        <w:rPr>
          <w:rFonts w:hint="eastAsia" w:ascii="宋体" w:hAnsi="宋体" w:cs="宋体"/>
          <w:highlight w:val="none"/>
        </w:rPr>
        <w:t>2.项目编号：</w:t>
      </w:r>
      <w:r>
        <w:rPr>
          <w:rFonts w:hint="eastAsia" w:ascii="宋体" w:hAnsi="宋体" w:cs="宋体"/>
          <w:highlight w:val="none"/>
          <w:lang w:eastAsia="zh-CN"/>
        </w:rPr>
        <w:t>NDJW-20241125044</w:t>
      </w:r>
      <w:r>
        <w:rPr>
          <w:rFonts w:hint="eastAsia" w:ascii="宋体" w:hAnsi="宋体" w:cs="宋体"/>
          <w:highlight w:val="none"/>
        </w:rPr>
        <w:t xml:space="preserve">  </w:t>
      </w:r>
    </w:p>
    <w:p w14:paraId="0E2A6494">
      <w:pPr>
        <w:pStyle w:val="4"/>
        <w:widowControl/>
        <w:spacing w:before="75" w:beforeAutospacing="0" w:after="75" w:afterAutospacing="0" w:line="360" w:lineRule="auto"/>
        <w:rPr>
          <w:rFonts w:ascii="宋体" w:hAnsi="宋体"/>
          <w:highlight w:val="none"/>
        </w:rPr>
      </w:pPr>
      <w:r>
        <w:rPr>
          <w:rFonts w:hint="eastAsia" w:ascii="宋体" w:hAnsi="宋体" w:cs="宋体"/>
          <w:highlight w:val="none"/>
        </w:rPr>
        <w:t>   3.采购内容及要求：</w:t>
      </w:r>
      <w:bookmarkStart w:id="1" w:name="_GoBack"/>
      <w:bookmarkEnd w:id="1"/>
    </w:p>
    <w:p w14:paraId="151376D8">
      <w:pPr>
        <w:pStyle w:val="4"/>
        <w:widowControl/>
        <w:spacing w:beforeAutospacing="0" w:after="150" w:afterAutospacing="0" w:line="360" w:lineRule="auto"/>
        <w:jc w:val="right"/>
        <w:rPr>
          <w:rFonts w:ascii="宋体" w:hAnsi="宋体"/>
          <w:highlight w:val="none"/>
        </w:rPr>
      </w:pPr>
      <w:r>
        <w:rPr>
          <w:rFonts w:hint="eastAsia" w:ascii="宋体" w:hAnsi="宋体" w:cs="宋体"/>
          <w:highlight w:val="none"/>
        </w:rPr>
        <w:t>金额单位：人民币元</w:t>
      </w:r>
    </w:p>
    <w:tbl>
      <w:tblPr>
        <w:tblStyle w:val="5"/>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852"/>
        <w:gridCol w:w="1634"/>
        <w:gridCol w:w="713"/>
        <w:gridCol w:w="1601"/>
        <w:gridCol w:w="1035"/>
        <w:gridCol w:w="1365"/>
        <w:gridCol w:w="1239"/>
      </w:tblGrid>
      <w:tr w14:paraId="4668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blHeader/>
        </w:trPr>
        <w:tc>
          <w:tcPr>
            <w:tcW w:w="816" w:type="dxa"/>
            <w:vAlign w:val="center"/>
          </w:tcPr>
          <w:p w14:paraId="2CEA41BD">
            <w:pPr>
              <w:widowControl/>
              <w:spacing w:line="360" w:lineRule="auto"/>
              <w:jc w:val="center"/>
              <w:rPr>
                <w:rFonts w:ascii="宋体" w:hAnsi="宋体"/>
                <w:highlight w:val="none"/>
              </w:rPr>
            </w:pPr>
            <w:r>
              <w:rPr>
                <w:rFonts w:ascii="宋体" w:hAnsi="宋体" w:cs="宋体"/>
                <w:kern w:val="0"/>
                <w:sz w:val="24"/>
                <w:highlight w:val="none"/>
              </w:rPr>
              <w:t>合同包</w:t>
            </w:r>
          </w:p>
        </w:tc>
        <w:tc>
          <w:tcPr>
            <w:tcW w:w="852" w:type="dxa"/>
            <w:vAlign w:val="center"/>
          </w:tcPr>
          <w:p w14:paraId="40C1C88D">
            <w:pPr>
              <w:widowControl/>
              <w:spacing w:line="360" w:lineRule="auto"/>
              <w:jc w:val="center"/>
              <w:rPr>
                <w:rFonts w:ascii="宋体" w:hAnsi="宋体"/>
                <w:highlight w:val="none"/>
              </w:rPr>
            </w:pPr>
            <w:r>
              <w:rPr>
                <w:rFonts w:ascii="宋体" w:hAnsi="宋体" w:cs="宋体"/>
                <w:kern w:val="0"/>
                <w:sz w:val="24"/>
                <w:highlight w:val="none"/>
              </w:rPr>
              <w:t>品目号</w:t>
            </w:r>
          </w:p>
        </w:tc>
        <w:tc>
          <w:tcPr>
            <w:tcW w:w="1634" w:type="dxa"/>
            <w:vAlign w:val="center"/>
          </w:tcPr>
          <w:p w14:paraId="0B605164">
            <w:pPr>
              <w:widowControl/>
              <w:spacing w:line="360" w:lineRule="auto"/>
              <w:jc w:val="center"/>
              <w:rPr>
                <w:rFonts w:ascii="宋体" w:hAnsi="宋体"/>
                <w:highlight w:val="none"/>
              </w:rPr>
            </w:pPr>
            <w:r>
              <w:rPr>
                <w:rFonts w:ascii="宋体" w:hAnsi="宋体" w:cs="宋体"/>
                <w:kern w:val="0"/>
                <w:sz w:val="24"/>
                <w:highlight w:val="none"/>
              </w:rPr>
              <w:t>采购标的</w:t>
            </w:r>
          </w:p>
        </w:tc>
        <w:tc>
          <w:tcPr>
            <w:tcW w:w="713" w:type="dxa"/>
            <w:vAlign w:val="center"/>
          </w:tcPr>
          <w:p w14:paraId="206BF486">
            <w:pPr>
              <w:widowControl/>
              <w:spacing w:line="360" w:lineRule="auto"/>
              <w:jc w:val="center"/>
              <w:rPr>
                <w:rFonts w:ascii="宋体" w:hAnsi="宋体"/>
                <w:highlight w:val="none"/>
              </w:rPr>
            </w:pPr>
            <w:r>
              <w:rPr>
                <w:rFonts w:ascii="宋体" w:hAnsi="宋体" w:cs="宋体"/>
                <w:kern w:val="0"/>
                <w:sz w:val="24"/>
                <w:highlight w:val="none"/>
              </w:rPr>
              <w:t>数量</w:t>
            </w:r>
          </w:p>
        </w:tc>
        <w:tc>
          <w:tcPr>
            <w:tcW w:w="1601" w:type="dxa"/>
            <w:vAlign w:val="center"/>
          </w:tcPr>
          <w:p w14:paraId="05DBB03E">
            <w:pPr>
              <w:widowControl/>
              <w:spacing w:line="360" w:lineRule="auto"/>
              <w:jc w:val="center"/>
              <w:rPr>
                <w:rFonts w:ascii="宋体" w:hAnsi="宋体"/>
                <w:highlight w:val="none"/>
              </w:rPr>
            </w:pPr>
            <w:r>
              <w:rPr>
                <w:rFonts w:ascii="宋体" w:hAnsi="宋体" w:cs="宋体"/>
                <w:kern w:val="0"/>
                <w:sz w:val="24"/>
                <w:highlight w:val="none"/>
              </w:rPr>
              <w:t>品目号预算</w:t>
            </w:r>
          </w:p>
        </w:tc>
        <w:tc>
          <w:tcPr>
            <w:tcW w:w="1035" w:type="dxa"/>
            <w:vAlign w:val="center"/>
          </w:tcPr>
          <w:p w14:paraId="46EE8F15">
            <w:pPr>
              <w:widowControl/>
              <w:spacing w:line="360" w:lineRule="auto"/>
              <w:jc w:val="center"/>
              <w:rPr>
                <w:rFonts w:ascii="宋体" w:hAnsi="宋体"/>
                <w:highlight w:val="none"/>
              </w:rPr>
            </w:pPr>
            <w:r>
              <w:rPr>
                <w:rFonts w:ascii="宋体" w:hAnsi="宋体" w:cs="宋体"/>
                <w:kern w:val="0"/>
                <w:sz w:val="24"/>
                <w:highlight w:val="none"/>
              </w:rPr>
              <w:t>允许进口</w:t>
            </w:r>
          </w:p>
        </w:tc>
        <w:tc>
          <w:tcPr>
            <w:tcW w:w="1365" w:type="dxa"/>
            <w:vAlign w:val="center"/>
          </w:tcPr>
          <w:p w14:paraId="3CAFBC8A">
            <w:pPr>
              <w:widowControl/>
              <w:spacing w:line="360" w:lineRule="auto"/>
              <w:jc w:val="center"/>
              <w:rPr>
                <w:rFonts w:hint="default" w:ascii="宋体" w:hAnsi="宋体" w:eastAsia="宋体"/>
                <w:highlight w:val="none"/>
                <w:lang w:val="en-US" w:eastAsia="zh-CN"/>
              </w:rPr>
            </w:pPr>
            <w:r>
              <w:rPr>
                <w:rFonts w:ascii="宋体" w:hAnsi="宋体" w:cs="宋体"/>
                <w:kern w:val="0"/>
                <w:sz w:val="24"/>
                <w:highlight w:val="none"/>
              </w:rPr>
              <w:t>合同包</w:t>
            </w:r>
            <w:r>
              <w:rPr>
                <w:rFonts w:hint="eastAsia" w:ascii="宋体" w:hAnsi="宋体" w:cs="宋体"/>
                <w:kern w:val="0"/>
                <w:sz w:val="24"/>
                <w:highlight w:val="none"/>
                <w:lang w:val="en-US" w:eastAsia="zh-CN"/>
              </w:rPr>
              <w:t>最高限价</w:t>
            </w:r>
          </w:p>
        </w:tc>
        <w:tc>
          <w:tcPr>
            <w:tcW w:w="1239" w:type="dxa"/>
            <w:vAlign w:val="center"/>
          </w:tcPr>
          <w:p w14:paraId="582A1DFE">
            <w:pPr>
              <w:widowControl/>
              <w:spacing w:line="360" w:lineRule="auto"/>
              <w:jc w:val="center"/>
              <w:rPr>
                <w:rFonts w:ascii="宋体" w:hAnsi="宋体"/>
                <w:highlight w:val="none"/>
              </w:rPr>
            </w:pPr>
            <w:r>
              <w:rPr>
                <w:rFonts w:ascii="宋体" w:hAnsi="宋体" w:cs="宋体"/>
                <w:kern w:val="0"/>
                <w:sz w:val="24"/>
                <w:highlight w:val="none"/>
              </w:rPr>
              <w:t>磋商保证金</w:t>
            </w:r>
          </w:p>
        </w:tc>
      </w:tr>
      <w:tr w14:paraId="5B6B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blHeader/>
        </w:trPr>
        <w:tc>
          <w:tcPr>
            <w:tcW w:w="816" w:type="dxa"/>
            <w:vAlign w:val="center"/>
          </w:tcPr>
          <w:p w14:paraId="6C8F268E">
            <w:pPr>
              <w:widowControl/>
              <w:spacing w:line="360" w:lineRule="auto"/>
              <w:jc w:val="center"/>
              <w:rPr>
                <w:rFonts w:ascii="宋体" w:hAnsi="宋体" w:cs="宋体"/>
                <w:kern w:val="0"/>
                <w:sz w:val="24"/>
                <w:highlight w:val="none"/>
              </w:rPr>
            </w:pPr>
            <w:r>
              <w:rPr>
                <w:rFonts w:ascii="宋体" w:hAnsi="宋体" w:cs="宋体"/>
                <w:kern w:val="0"/>
                <w:sz w:val="24"/>
                <w:highlight w:val="none"/>
              </w:rPr>
              <w:t>1</w:t>
            </w:r>
          </w:p>
        </w:tc>
        <w:tc>
          <w:tcPr>
            <w:tcW w:w="852" w:type="dxa"/>
            <w:vAlign w:val="center"/>
          </w:tcPr>
          <w:p w14:paraId="0D792549">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1-1</w:t>
            </w:r>
          </w:p>
        </w:tc>
        <w:tc>
          <w:tcPr>
            <w:tcW w:w="1634" w:type="dxa"/>
            <w:vAlign w:val="center"/>
          </w:tcPr>
          <w:p w14:paraId="6B2B55CC">
            <w:pPr>
              <w:widowControl/>
              <w:spacing w:line="360" w:lineRule="auto"/>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一分局大厅改造项目</w:t>
            </w:r>
          </w:p>
        </w:tc>
        <w:tc>
          <w:tcPr>
            <w:tcW w:w="713" w:type="dxa"/>
            <w:vAlign w:val="center"/>
          </w:tcPr>
          <w:p w14:paraId="31D4CEDB">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1(项)</w:t>
            </w:r>
          </w:p>
        </w:tc>
        <w:tc>
          <w:tcPr>
            <w:tcW w:w="1601" w:type="dxa"/>
            <w:vAlign w:val="center"/>
          </w:tcPr>
          <w:p w14:paraId="04DDEA97">
            <w:pPr>
              <w:widowControl/>
              <w:spacing w:line="360" w:lineRule="auto"/>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239732</w:t>
            </w:r>
          </w:p>
        </w:tc>
        <w:tc>
          <w:tcPr>
            <w:tcW w:w="1035" w:type="dxa"/>
            <w:vAlign w:val="center"/>
          </w:tcPr>
          <w:p w14:paraId="18B87EEF">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否</w:t>
            </w:r>
          </w:p>
        </w:tc>
        <w:tc>
          <w:tcPr>
            <w:tcW w:w="1365" w:type="dxa"/>
            <w:vAlign w:val="center"/>
          </w:tcPr>
          <w:p w14:paraId="5D51A46E">
            <w:pPr>
              <w:widowControl/>
              <w:spacing w:line="360" w:lineRule="auto"/>
              <w:jc w:val="center"/>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239732</w:t>
            </w:r>
            <w:r>
              <w:rPr>
                <w:rFonts w:hint="eastAsia" w:ascii="宋体" w:hAnsi="宋体" w:eastAsia="宋体" w:cs="宋体"/>
                <w:kern w:val="0"/>
                <w:sz w:val="24"/>
                <w:szCs w:val="24"/>
                <w:highlight w:val="none"/>
                <w:lang w:val="en-US" w:eastAsia="zh-CN" w:bidi="ar"/>
              </w:rPr>
              <w:t xml:space="preserve"> </w:t>
            </w:r>
          </w:p>
        </w:tc>
        <w:tc>
          <w:tcPr>
            <w:tcW w:w="1239" w:type="dxa"/>
            <w:vAlign w:val="center"/>
          </w:tcPr>
          <w:p w14:paraId="00B13DEE">
            <w:pPr>
              <w:widowControl/>
              <w:spacing w:line="360" w:lineRule="auto"/>
              <w:jc w:val="center"/>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0</w:t>
            </w:r>
            <w:r>
              <w:rPr>
                <w:rFonts w:hint="eastAsia" w:ascii="宋体" w:hAnsi="宋体" w:eastAsia="宋体" w:cs="宋体"/>
                <w:kern w:val="0"/>
                <w:sz w:val="24"/>
                <w:szCs w:val="24"/>
                <w:highlight w:val="none"/>
                <w:lang w:val="en-US" w:eastAsia="zh-CN" w:bidi="ar"/>
              </w:rPr>
              <w:t>元</w:t>
            </w:r>
          </w:p>
        </w:tc>
      </w:tr>
    </w:tbl>
    <w:p w14:paraId="68BD48C2">
      <w:pPr>
        <w:pStyle w:val="4"/>
        <w:widowControl/>
        <w:numPr>
          <w:ilvl w:val="0"/>
          <w:numId w:val="1"/>
        </w:numPr>
        <w:spacing w:before="75" w:beforeAutospacing="0" w:after="75" w:afterAutospacing="0" w:line="360" w:lineRule="auto"/>
        <w:ind w:firstLine="480"/>
        <w:rPr>
          <w:rFonts w:hint="eastAsia" w:ascii="宋体" w:hAnsi="宋体" w:cs="宋体"/>
          <w:highlight w:val="none"/>
        </w:rPr>
      </w:pPr>
      <w:r>
        <w:rPr>
          <w:rFonts w:hint="eastAsia" w:ascii="宋体" w:hAnsi="宋体" w:cs="宋体"/>
          <w:highlight w:val="none"/>
        </w:rPr>
        <w:t>采购项目需要落实的采购政策：（1）进口产品：不适用于本项目。（2）节能产品：适用于本项目。（3）信息安全产品：适用于本项目。（4）环境标志产品：适用于本项目。（5）小型、微型企业：适用于本项目，执行《政府采购促进中小企业发展管理办法》（财政部财库〔2020〕46号）。（6）监狱企业：适用于本项目，执行《关于政府采购支持监狱企业发展有关问题的通知》（财库【2014】68号）。（7）残疾人福利性单位：适用于本项目，执行《关于促进残疾人就业政府采购政策的通知》（财库〔2017〕141号）。（8）落实《财政部关于在政府采购活动中落实平等对待内外资企业有关政策的通知》财库〔2021〕35号文件。（</w:t>
      </w:r>
      <w:r>
        <w:rPr>
          <w:rFonts w:hint="eastAsia" w:ascii="宋体" w:hAnsi="宋体" w:cs="宋体"/>
          <w:highlight w:val="none"/>
          <w:lang w:val="en-US" w:eastAsia="zh-CN"/>
        </w:rPr>
        <w:t>9</w:t>
      </w:r>
      <w:r>
        <w:rPr>
          <w:rFonts w:hint="eastAsia" w:ascii="宋体" w:hAnsi="宋体" w:cs="宋体"/>
          <w:highlight w:val="none"/>
        </w:rPr>
        <w:t>）信用记录，按照下列规定执行：①信用记录查询的截止时点：本项目磋商公告发布后，递交响应文件截止时间前。②信用记录查询渠道：中国政府采购网（www.ccgp.gov.cn）及“信用中国”网站（www.creditchina.gov.cn）。③查询记录和证据留存的具体方式：供应商应同时提供在磋商文件要求的截止时点前通过上述2个网站获取的信用信息查询结果，信用信息查询结果应为从上述网站获取的查询结果原始页面的打印件或完整截图，否则投标无效。④信用记录查询的具体办法及使用规则：供应商参加本项目采购活动(投标截止时间)前三年内被列入失信被执行人名单、重大税收违法案件当事人名单、政府采购严重违法失信行为记录名单，受到政府采购行政处罚，且相关信用惩戒期限未满，以及其他不符合《中华人民共和国政府采购法》第二十二条规定条件的供应商，投标无效。查询结果的审查：①由磋商小组通过上述网站查询并打印供应商信用记录（以下简称：“磋商小组的查询结果”）。②供应商提供的查询结果与磋商小组的查询结果不一致的，以磋商小组的查询结果为准。③因上述网站原因导致磋商小组无法查询供应商信用记录的（磋商小组应将通过上述网站查询供应商信用记录时的原始页面打印后随磋商文件一并存档），以供应商提供的查询结果为准。④查询结果存在供应商应被拒绝参与政府采购活动相关信息的，其资格审查不合格。</w:t>
      </w:r>
    </w:p>
    <w:p w14:paraId="3A45BB61">
      <w:pPr>
        <w:pStyle w:val="4"/>
        <w:widowControl/>
        <w:numPr>
          <w:ilvl w:val="0"/>
          <w:numId w:val="0"/>
        </w:numPr>
        <w:spacing w:before="75" w:beforeAutospacing="0" w:after="75" w:afterAutospacing="0" w:line="360" w:lineRule="auto"/>
        <w:ind w:firstLine="480" w:firstLineChars="200"/>
        <w:rPr>
          <w:rFonts w:ascii="宋体" w:hAnsi="宋体"/>
          <w:color w:val="auto"/>
          <w:highlight w:val="none"/>
        </w:rPr>
      </w:pPr>
      <w:r>
        <w:rPr>
          <w:rFonts w:hint="eastAsia" w:ascii="宋体" w:hAnsi="宋体" w:cs="宋体"/>
          <w:color w:val="auto"/>
          <w:highlight w:val="none"/>
        </w:rPr>
        <w:t>5.供应商的资格要求：</w:t>
      </w:r>
    </w:p>
    <w:p w14:paraId="116B76A1">
      <w:pPr>
        <w:pStyle w:val="4"/>
        <w:widowControl/>
        <w:spacing w:before="75" w:beforeAutospacing="0" w:after="75" w:afterAutospacing="0" w:line="360" w:lineRule="auto"/>
        <w:rPr>
          <w:rFonts w:ascii="宋体" w:hAnsi="宋体"/>
          <w:color w:val="auto"/>
          <w:highlight w:val="none"/>
        </w:rPr>
      </w:pPr>
      <w:r>
        <w:rPr>
          <w:rFonts w:hint="eastAsia" w:ascii="宋体" w:hAnsi="宋体" w:cs="宋体"/>
          <w:color w:val="auto"/>
          <w:highlight w:val="none"/>
        </w:rPr>
        <w:t>   5.1法定条件：符合《中华人民共和国政府采购法》第二十二条第一款规定的条件。</w:t>
      </w:r>
    </w:p>
    <w:p w14:paraId="0A832C24">
      <w:pPr>
        <w:pStyle w:val="4"/>
        <w:widowControl/>
        <w:spacing w:before="75" w:beforeAutospacing="0" w:after="75" w:afterAutospacing="0" w:line="360" w:lineRule="auto"/>
        <w:ind w:left="720" w:hanging="720" w:hangingChars="300"/>
        <w:rPr>
          <w:rFonts w:ascii="宋体" w:hAnsi="宋体" w:cs="宋体"/>
          <w:color w:val="auto"/>
          <w:highlight w:val="none"/>
        </w:rPr>
      </w:pPr>
      <w:r>
        <w:rPr>
          <w:rFonts w:hint="eastAsia" w:ascii="宋体" w:hAnsi="宋体" w:cs="宋体"/>
          <w:color w:val="auto"/>
          <w:highlight w:val="none"/>
        </w:rPr>
        <w:t>   5.2特定条件：</w:t>
      </w:r>
    </w:p>
    <w:tbl>
      <w:tblPr>
        <w:tblStyle w:val="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98"/>
        <w:gridCol w:w="4538"/>
      </w:tblGrid>
      <w:tr w14:paraId="592876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278" w:type="pct"/>
            <w:tcBorders>
              <w:top w:val="outset" w:color="auto" w:sz="6" w:space="0"/>
              <w:left w:val="outset" w:color="auto" w:sz="6" w:space="0"/>
              <w:bottom w:val="outset" w:color="auto" w:sz="6" w:space="0"/>
              <w:right w:val="outset" w:color="auto" w:sz="6" w:space="0"/>
            </w:tcBorders>
            <w:shd w:val="clear" w:color="auto" w:fill="auto"/>
            <w:vAlign w:val="center"/>
          </w:tcPr>
          <w:p w14:paraId="481D4420">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明细</w:t>
            </w:r>
          </w:p>
        </w:tc>
        <w:tc>
          <w:tcPr>
            <w:tcW w:w="2721" w:type="pct"/>
            <w:tcBorders>
              <w:top w:val="outset" w:color="auto" w:sz="6" w:space="0"/>
              <w:left w:val="outset" w:color="auto" w:sz="6" w:space="0"/>
              <w:bottom w:val="outset" w:color="auto" w:sz="6" w:space="0"/>
              <w:right w:val="outset" w:color="auto" w:sz="6" w:space="0"/>
            </w:tcBorders>
            <w:shd w:val="clear" w:color="auto" w:fill="auto"/>
            <w:vAlign w:val="center"/>
          </w:tcPr>
          <w:p w14:paraId="5CF71A85">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描述</w:t>
            </w:r>
          </w:p>
        </w:tc>
      </w:tr>
      <w:tr w14:paraId="4EEAD5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224" w:type="dxa"/>
            <w:tcBorders>
              <w:top w:val="outset" w:color="auto" w:sz="6" w:space="0"/>
              <w:left w:val="outset" w:color="auto" w:sz="6" w:space="0"/>
              <w:bottom w:val="outset" w:color="auto" w:sz="6" w:space="0"/>
              <w:right w:val="outset" w:color="auto" w:sz="6" w:space="0"/>
            </w:tcBorders>
            <w:shd w:val="clear" w:color="auto" w:fill="auto"/>
            <w:vAlign w:val="center"/>
          </w:tcPr>
          <w:p w14:paraId="2AB1A01C">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shd w:val="clear" w:color="auto" w:fill="auto"/>
                <w:lang w:bidi="ar"/>
              </w:rPr>
              <w:t>落实政府采购政策的证明材料（专门面向中小企业采购）</w:t>
            </w:r>
          </w:p>
        </w:tc>
        <w:tc>
          <w:tcPr>
            <w:tcW w:w="5046" w:type="dxa"/>
            <w:tcBorders>
              <w:top w:val="outset" w:color="auto" w:sz="6" w:space="0"/>
              <w:left w:val="outset" w:color="auto" w:sz="6" w:space="0"/>
              <w:bottom w:val="outset" w:color="auto" w:sz="6" w:space="0"/>
              <w:right w:val="outset" w:color="auto" w:sz="6" w:space="0"/>
            </w:tcBorders>
            <w:shd w:val="clear" w:color="auto" w:fill="auto"/>
            <w:vAlign w:val="center"/>
          </w:tcPr>
          <w:p w14:paraId="77937BA8">
            <w:pPr>
              <w:keepNext w:val="0"/>
              <w:keepLines w:val="0"/>
              <w:widowControl/>
              <w:suppressLineNumbers w:val="0"/>
              <w:spacing w:line="360" w:lineRule="auto"/>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根据财政部、工业和信息化部关于印发《政府采购促进中小企业发展管理办法》的通知。采购限额以上，200万元以下的货物和服务采购项目、400万元以下的工程采购项目，应当专门面向中小企业采购。本项目属400万元以下的工程采购项目（建筑业），只接受中小企业前来报价[须提供中小企业声明函]，监狱企业及残疾人福利性单位均视同小微企业。</w:t>
            </w:r>
          </w:p>
        </w:tc>
      </w:tr>
      <w:tr w14:paraId="6A7995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224" w:type="dxa"/>
            <w:tcBorders>
              <w:top w:val="outset" w:color="auto" w:sz="6" w:space="0"/>
              <w:left w:val="outset" w:color="auto" w:sz="6" w:space="0"/>
              <w:bottom w:val="outset" w:color="auto" w:sz="6" w:space="0"/>
              <w:right w:val="outset" w:color="auto" w:sz="6" w:space="0"/>
            </w:tcBorders>
            <w:shd w:val="clear" w:color="auto" w:fill="auto"/>
            <w:vAlign w:val="center"/>
          </w:tcPr>
          <w:p w14:paraId="20A4612F">
            <w:pPr>
              <w:keepNext w:val="0"/>
              <w:keepLines w:val="0"/>
              <w:widowControl/>
              <w:suppressLineNumbers w:val="0"/>
              <w:spacing w:line="360" w:lineRule="auto"/>
              <w:jc w:val="left"/>
              <w:outlineLvl w:val="9"/>
              <w:rPr>
                <w:color w:val="auto"/>
                <w:highlight w:val="none"/>
              </w:rPr>
            </w:pPr>
            <w:r>
              <w:rPr>
                <w:rFonts w:hint="eastAsia" w:ascii="宋体" w:hAnsi="宋体" w:eastAsia="宋体" w:cs="宋体"/>
                <w:color w:val="auto"/>
                <w:kern w:val="0"/>
                <w:sz w:val="24"/>
                <w:szCs w:val="24"/>
                <w:lang w:val="en-US" w:eastAsia="zh-CN" w:bidi="ar"/>
              </w:rPr>
              <w:t>磋商文件</w:t>
            </w:r>
            <w:r>
              <w:rPr>
                <w:rFonts w:ascii="宋体" w:hAnsi="宋体" w:eastAsia="宋体" w:cs="宋体"/>
                <w:color w:val="auto"/>
                <w:kern w:val="0"/>
                <w:sz w:val="24"/>
                <w:szCs w:val="24"/>
                <w:lang w:val="en-US" w:eastAsia="zh-CN" w:bidi="ar"/>
              </w:rPr>
              <w:t>规定的其他资格证明文件</w:t>
            </w:r>
          </w:p>
        </w:tc>
        <w:tc>
          <w:tcPr>
            <w:tcW w:w="5046" w:type="dxa"/>
            <w:tcBorders>
              <w:top w:val="outset" w:color="auto" w:sz="6" w:space="0"/>
              <w:left w:val="outset" w:color="auto" w:sz="6" w:space="0"/>
              <w:bottom w:val="outset" w:color="auto" w:sz="6" w:space="0"/>
              <w:right w:val="outset" w:color="auto" w:sz="6" w:space="0"/>
            </w:tcBorders>
            <w:shd w:val="clear" w:color="auto" w:fill="auto"/>
            <w:vAlign w:val="center"/>
          </w:tcPr>
          <w:p w14:paraId="6C7EC217">
            <w:pPr>
              <w:widowControl/>
              <w:numPr>
                <w:ilvl w:val="0"/>
                <w:numId w:val="2"/>
              </w:numPr>
              <w:spacing w:line="360" w:lineRule="auto"/>
              <w:jc w:val="left"/>
              <w:outlineLvl w:val="9"/>
              <w:rPr>
                <w:color w:val="auto"/>
                <w:highlight w:val="none"/>
              </w:rPr>
            </w:pPr>
            <w:r>
              <w:rPr>
                <w:rFonts w:hint="eastAsia" w:ascii="宋体" w:hAnsi="宋体" w:eastAsia="宋体" w:cs="宋体"/>
                <w:color w:val="auto"/>
                <w:kern w:val="0"/>
                <w:sz w:val="24"/>
                <w:szCs w:val="24"/>
                <w:lang w:val="en-US" w:eastAsia="zh-CN" w:bidi="ar"/>
              </w:rPr>
              <w:t>供应商具备</w:t>
            </w:r>
            <w:r>
              <w:rPr>
                <w:rFonts w:hint="eastAsia" w:ascii="宋体" w:hAnsi="宋体" w:eastAsia="宋体" w:cs="宋体"/>
                <w:color w:val="auto"/>
                <w:kern w:val="0"/>
                <w:sz w:val="24"/>
                <w:szCs w:val="24"/>
                <w:highlight w:val="none"/>
                <w:lang w:val="en-US" w:eastAsia="zh-CN" w:bidi="ar"/>
              </w:rPr>
              <w:t>建筑工程施工总承包叁级及以上资质</w:t>
            </w:r>
            <w:r>
              <w:rPr>
                <w:rFonts w:hint="eastAsia" w:ascii="宋体" w:hAnsi="宋体" w:eastAsia="宋体" w:cs="宋体"/>
                <w:color w:val="auto"/>
                <w:kern w:val="0"/>
                <w:sz w:val="24"/>
                <w:szCs w:val="24"/>
                <w:lang w:val="en-US" w:eastAsia="zh-CN" w:bidi="ar"/>
              </w:rPr>
              <w:t>，同时还须具备《施工企业安全生产许可证》，须提供有效的证书复印件。</w:t>
            </w:r>
          </w:p>
        </w:tc>
      </w:tr>
    </w:tbl>
    <w:p w14:paraId="6D4B787F">
      <w:pPr>
        <w:pStyle w:val="4"/>
        <w:widowControl/>
        <w:spacing w:before="75" w:beforeAutospacing="0" w:after="75" w:afterAutospacing="0" w:line="360" w:lineRule="auto"/>
        <w:ind w:firstLine="480"/>
        <w:rPr>
          <w:rFonts w:ascii="宋体" w:hAnsi="宋体"/>
          <w:color w:val="auto"/>
          <w:highlight w:val="none"/>
        </w:rPr>
      </w:pPr>
      <w:r>
        <w:rPr>
          <w:rFonts w:hint="eastAsia" w:ascii="宋体" w:hAnsi="宋体" w:cs="宋体"/>
          <w:color w:val="auto"/>
          <w:highlight w:val="none"/>
        </w:rPr>
        <w:t>5.3是否接受联合体形式的响应磋商：不接受。</w:t>
      </w:r>
    </w:p>
    <w:p w14:paraId="5CD81C06">
      <w:pPr>
        <w:pStyle w:val="4"/>
        <w:widowControl/>
        <w:spacing w:before="75" w:beforeAutospacing="0" w:after="75" w:afterAutospacing="0" w:line="360" w:lineRule="auto"/>
        <w:ind w:firstLine="480"/>
        <w:rPr>
          <w:rFonts w:ascii="宋体" w:hAnsi="宋体"/>
          <w:color w:val="auto"/>
          <w:highlight w:val="none"/>
        </w:rPr>
      </w:pPr>
      <w:r>
        <w:rPr>
          <w:rStyle w:val="7"/>
          <w:rFonts w:hint="eastAsia" w:ascii="宋体" w:hAnsi="宋体" w:cs="宋体"/>
          <w:color w:val="auto"/>
          <w:highlight w:val="none"/>
        </w:rPr>
        <w:t>※根据上述资格要求，供应商响应文件中应提交的“资格证明文件”相关规定和资料要求，详见竞争性磋商须知前附表和磋商文件第五章。</w:t>
      </w:r>
    </w:p>
    <w:p w14:paraId="07965DBE">
      <w:pPr>
        <w:pStyle w:val="4"/>
        <w:widowControl/>
        <w:spacing w:before="75" w:beforeAutospacing="0" w:after="75" w:afterAutospacing="0" w:line="360" w:lineRule="auto"/>
        <w:ind w:firstLine="480"/>
        <w:rPr>
          <w:rFonts w:ascii="宋体" w:hAnsi="宋体" w:cs="宋体"/>
          <w:color w:val="auto"/>
          <w:highlight w:val="none"/>
        </w:rPr>
      </w:pPr>
      <w:r>
        <w:rPr>
          <w:rFonts w:hint="eastAsia" w:ascii="宋体" w:hAnsi="宋体" w:cs="宋体"/>
          <w:color w:val="auto"/>
          <w:highlight w:val="none"/>
        </w:rPr>
        <w:t>6、磋商文件的获取</w:t>
      </w:r>
    </w:p>
    <w:p w14:paraId="1F15C04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6.1、磋商文件购买时间：</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12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04</w:t>
      </w:r>
      <w:r>
        <w:rPr>
          <w:rFonts w:hint="eastAsia" w:ascii="宋体" w:hAnsi="宋体"/>
          <w:color w:val="auto"/>
          <w:sz w:val="24"/>
          <w:highlight w:val="none"/>
          <w:u w:val="single"/>
        </w:rPr>
        <w:t xml:space="preserve"> </w:t>
      </w:r>
      <w:r>
        <w:rPr>
          <w:rFonts w:hint="eastAsia" w:ascii="宋体" w:hAnsi="宋体"/>
          <w:color w:val="auto"/>
          <w:sz w:val="24"/>
          <w:highlight w:val="none"/>
        </w:rPr>
        <w:t>日至</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12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10 </w:t>
      </w:r>
      <w:r>
        <w:rPr>
          <w:rFonts w:hint="eastAsia" w:ascii="宋体" w:hAnsi="宋体"/>
          <w:color w:val="auto"/>
          <w:sz w:val="24"/>
          <w:highlight w:val="none"/>
        </w:rPr>
        <w:t>日(节假日除外) 每天8:30～12:00时，15:00～17:30时 (北京时间，下同)；购买地点：</w:t>
      </w:r>
      <w:r>
        <w:rPr>
          <w:rFonts w:hint="eastAsia" w:ascii="宋体" w:hAnsi="宋体"/>
          <w:color w:val="auto"/>
          <w:sz w:val="24"/>
          <w:highlight w:val="none"/>
          <w:lang w:eastAsia="zh-CN"/>
        </w:rPr>
        <w:t>福建省宁德市东侨经济开发区闽东东路30号宁德福晟钱隆大第6幢1梯701室　</w:t>
      </w:r>
      <w:r>
        <w:rPr>
          <w:rFonts w:hint="eastAsia" w:ascii="宋体" w:hAnsi="宋体"/>
          <w:color w:val="auto"/>
          <w:sz w:val="24"/>
          <w:highlight w:val="none"/>
        </w:rPr>
        <w:t>。</w:t>
      </w:r>
    </w:p>
    <w:p w14:paraId="7E8CCE34">
      <w:pPr>
        <w:pStyle w:val="4"/>
        <w:widowControl/>
        <w:spacing w:before="75" w:beforeAutospacing="0" w:after="75" w:afterAutospacing="0" w:line="360" w:lineRule="auto"/>
        <w:ind w:firstLine="480"/>
        <w:rPr>
          <w:rFonts w:ascii="宋体" w:hAnsi="宋体" w:cs="黑体"/>
          <w:color w:val="auto"/>
          <w:kern w:val="2"/>
          <w:highlight w:val="none"/>
        </w:rPr>
      </w:pPr>
      <w:r>
        <w:rPr>
          <w:rFonts w:hint="eastAsia" w:ascii="宋体" w:hAnsi="宋体" w:cs="黑体"/>
          <w:color w:val="auto"/>
          <w:kern w:val="2"/>
          <w:highlight w:val="none"/>
        </w:rPr>
        <w:t>6.2、磋商文件售价</w:t>
      </w:r>
      <w:r>
        <w:rPr>
          <w:rFonts w:hint="eastAsia" w:ascii="宋体" w:hAnsi="宋体" w:cs="黑体"/>
          <w:color w:val="auto"/>
          <w:kern w:val="2"/>
          <w:highlight w:val="none"/>
          <w:lang w:val="en-US" w:eastAsia="zh-CN"/>
        </w:rPr>
        <w:t>1</w:t>
      </w:r>
      <w:r>
        <w:rPr>
          <w:rFonts w:hint="eastAsia" w:ascii="宋体" w:hAnsi="宋体" w:cs="黑体"/>
          <w:color w:val="auto"/>
          <w:kern w:val="2"/>
          <w:highlight w:val="none"/>
        </w:rPr>
        <w:t>00元人民币（纸质文档或电子文档），磋商文件售后不退。</w:t>
      </w:r>
      <w:r>
        <w:rPr>
          <w:rFonts w:hint="eastAsia" w:ascii="宋体" w:hAnsi="宋体" w:cs="黑体"/>
          <w:color w:val="auto"/>
          <w:kern w:val="2"/>
          <w:highlight w:val="none"/>
          <w:lang w:eastAsia="zh-CN"/>
        </w:rPr>
        <w:t>宁德经纬招标代理有限公司</w:t>
      </w:r>
      <w:r>
        <w:rPr>
          <w:rFonts w:hint="eastAsia" w:ascii="宋体" w:hAnsi="宋体" w:cs="黑体"/>
          <w:color w:val="auto"/>
          <w:kern w:val="2"/>
          <w:highlight w:val="none"/>
        </w:rPr>
        <w:t>不对邮寄过程中可能发生的延误或丢失负责。未购买磋商文件者的投标将被拒绝。</w:t>
      </w:r>
    </w:p>
    <w:p w14:paraId="7A4A0F20">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6.3供应商购买磋商文件的将《领取磋商文件登记表》表格格式填写并加盖公章后送达、传真或邮寄、发邮件至我公司。（邮箱：</w:t>
      </w:r>
      <w:r>
        <w:rPr>
          <w:rFonts w:hint="eastAsia" w:ascii="宋体" w:hAnsi="宋体" w:cs="宋体"/>
          <w:color w:val="auto"/>
          <w:sz w:val="24"/>
          <w:highlight w:val="none"/>
          <w:shd w:val="clear" w:color="auto" w:fill="FFFFFF"/>
          <w:lang w:val="en-US" w:eastAsia="zh-CN"/>
        </w:rPr>
        <w:t>NDJWZB@163.com</w:t>
      </w:r>
      <w:r>
        <w:rPr>
          <w:rFonts w:hint="eastAsia" w:ascii="宋体" w:hAnsi="宋体" w:cs="宋体"/>
          <w:color w:val="auto"/>
          <w:sz w:val="24"/>
          <w:highlight w:val="none"/>
          <w:shd w:val="clear" w:color="auto" w:fill="FFFFFF"/>
        </w:rPr>
        <w:t>）且购买采购文件时的公司名称应与投标时的公司名称一致。未办理报名手续的不予以书面变更通知及不受理投标。</w:t>
      </w:r>
    </w:p>
    <w:tbl>
      <w:tblPr>
        <w:tblStyle w:val="5"/>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522"/>
      </w:tblGrid>
      <w:tr w14:paraId="268750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trPr>
        <w:tc>
          <w:tcPr>
            <w:tcW w:w="5000"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2EA0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jc w:val="center"/>
              <w:textAlignment w:val="baseline"/>
              <w:rPr>
                <w:rFonts w:hint="eastAsia" w:ascii="宋体" w:hAnsi="宋体" w:eastAsia="宋体" w:cs="宋体"/>
                <w:color w:val="auto"/>
                <w:highlight w:val="none"/>
              </w:rPr>
            </w:pPr>
            <w:r>
              <w:rPr>
                <w:rStyle w:val="7"/>
                <w:rFonts w:hint="eastAsia" w:ascii="宋体" w:hAnsi="宋体" w:eastAsia="宋体" w:cs="宋体"/>
                <w:b/>
                <w:bCs/>
                <w:i w:val="0"/>
                <w:iCs w:val="0"/>
                <w:caps w:val="0"/>
                <w:color w:val="auto"/>
                <w:spacing w:val="0"/>
                <w:sz w:val="24"/>
                <w:szCs w:val="24"/>
                <w:highlight w:val="none"/>
                <w:vertAlign w:val="baseline"/>
              </w:rPr>
              <w:t>领取磋商文件登记表</w:t>
            </w:r>
          </w:p>
        </w:tc>
      </w:tr>
      <w:tr w14:paraId="009DFC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85" w:hRule="atLeast"/>
        </w:trPr>
        <w:tc>
          <w:tcPr>
            <w:tcW w:w="500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71FF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textAlignment w:val="baseline"/>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vertAlign w:val="baseline"/>
              </w:rPr>
              <w:t>招标文件编号：</w:t>
            </w:r>
            <w:r>
              <w:rPr>
                <w:rFonts w:hint="eastAsia" w:ascii="宋体" w:hAnsi="宋体" w:cs="宋体"/>
                <w:i w:val="0"/>
                <w:iCs w:val="0"/>
                <w:caps w:val="0"/>
                <w:color w:val="auto"/>
                <w:spacing w:val="0"/>
                <w:sz w:val="24"/>
                <w:szCs w:val="24"/>
                <w:highlight w:val="none"/>
                <w:vertAlign w:val="baseline"/>
                <w:lang w:eastAsia="zh-CN"/>
              </w:rPr>
              <w:t>NDJW-20241125044</w:t>
            </w:r>
          </w:p>
        </w:tc>
      </w:tr>
      <w:tr w14:paraId="2D7BA8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trPr>
        <w:tc>
          <w:tcPr>
            <w:tcW w:w="500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368C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textAlignment w:val="baseline"/>
              <w:rPr>
                <w:rFonts w:hint="eastAsia" w:ascii="宋体" w:hAnsi="宋体" w:eastAsia="宋体" w:cs="宋体"/>
                <w:color w:val="auto"/>
                <w:highlight w:val="none"/>
                <w:lang w:eastAsia="zh-CN"/>
              </w:rPr>
            </w:pPr>
            <w:r>
              <w:rPr>
                <w:rFonts w:hint="eastAsia" w:ascii="宋体" w:hAnsi="宋体" w:eastAsia="宋体" w:cs="宋体"/>
                <w:i w:val="0"/>
                <w:iCs w:val="0"/>
                <w:caps w:val="0"/>
                <w:color w:val="auto"/>
                <w:spacing w:val="0"/>
                <w:sz w:val="24"/>
                <w:szCs w:val="24"/>
                <w:highlight w:val="none"/>
                <w:vertAlign w:val="baseline"/>
              </w:rPr>
              <w:t>项目名称</w:t>
            </w:r>
            <w:r>
              <w:rPr>
                <w:rFonts w:hint="eastAsia" w:ascii="宋体" w:hAnsi="宋体" w:cs="宋体"/>
                <w:i w:val="0"/>
                <w:iCs w:val="0"/>
                <w:caps w:val="0"/>
                <w:color w:val="auto"/>
                <w:spacing w:val="0"/>
                <w:sz w:val="24"/>
                <w:szCs w:val="24"/>
                <w:highlight w:val="none"/>
                <w:vertAlign w:val="baseline"/>
                <w:lang w:eastAsia="zh-CN"/>
              </w:rPr>
              <w:t>：一分局大厅改造项目</w:t>
            </w:r>
          </w:p>
        </w:tc>
      </w:tr>
      <w:tr w14:paraId="763A4D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trPr>
        <w:tc>
          <w:tcPr>
            <w:tcW w:w="500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49BA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textAlignment w:val="baseline"/>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vertAlign w:val="baseline"/>
              </w:rPr>
              <w:t>报名公司名称：</w:t>
            </w:r>
          </w:p>
        </w:tc>
      </w:tr>
      <w:tr w14:paraId="2B1CBF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trPr>
        <w:tc>
          <w:tcPr>
            <w:tcW w:w="500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93EC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textAlignment w:val="baseline"/>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vertAlign w:val="baseline"/>
              </w:rPr>
              <w:t xml:space="preserve">联系人： </w:t>
            </w:r>
            <w:r>
              <w:rPr>
                <w:rFonts w:hint="eastAsia" w:ascii="宋体" w:hAnsi="宋体" w:eastAsia="宋体" w:cs="宋体"/>
                <w:i w:val="0"/>
                <w:iCs w:val="0"/>
                <w:caps w:val="0"/>
                <w:color w:val="auto"/>
                <w:spacing w:val="0"/>
                <w:sz w:val="24"/>
                <w:szCs w:val="24"/>
                <w:highlight w:val="none"/>
                <w:vertAlign w:val="baseline"/>
                <w:lang w:val="en-US" w:eastAsia="zh-CN"/>
              </w:rPr>
              <w:t xml:space="preserve"> </w:t>
            </w:r>
            <w:r>
              <w:rPr>
                <w:rFonts w:hint="eastAsia" w:ascii="宋体" w:hAnsi="宋体" w:eastAsia="宋体" w:cs="宋体"/>
                <w:i w:val="0"/>
                <w:iCs w:val="0"/>
                <w:caps w:val="0"/>
                <w:color w:val="auto"/>
                <w:spacing w:val="0"/>
                <w:sz w:val="24"/>
                <w:szCs w:val="24"/>
                <w:highlight w:val="none"/>
                <w:vertAlign w:val="baseline"/>
              </w:rPr>
              <w:t>       E-mail：        </w:t>
            </w:r>
            <w:r>
              <w:rPr>
                <w:rFonts w:hint="eastAsia" w:ascii="宋体" w:hAnsi="宋体" w:eastAsia="宋体" w:cs="宋体"/>
                <w:i w:val="0"/>
                <w:iCs w:val="0"/>
                <w:caps w:val="0"/>
                <w:color w:val="auto"/>
                <w:spacing w:val="0"/>
                <w:sz w:val="24"/>
                <w:szCs w:val="24"/>
                <w:highlight w:val="none"/>
                <w:vertAlign w:val="baseline"/>
                <w:lang w:val="en-US" w:eastAsia="zh-CN"/>
              </w:rPr>
              <w:t xml:space="preserve">   </w:t>
            </w:r>
            <w:r>
              <w:rPr>
                <w:rFonts w:hint="eastAsia" w:ascii="宋体" w:hAnsi="宋体" w:eastAsia="宋体" w:cs="宋体"/>
                <w:i w:val="0"/>
                <w:iCs w:val="0"/>
                <w:caps w:val="0"/>
                <w:color w:val="auto"/>
                <w:spacing w:val="0"/>
                <w:sz w:val="24"/>
                <w:szCs w:val="24"/>
                <w:highlight w:val="none"/>
                <w:vertAlign w:val="baseline"/>
              </w:rPr>
              <w:t>所投合同包号：  合同包1</w:t>
            </w:r>
          </w:p>
        </w:tc>
      </w:tr>
      <w:tr w14:paraId="5F2F40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trPr>
        <w:tc>
          <w:tcPr>
            <w:tcW w:w="500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4EC0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right="0"/>
              <w:textAlignment w:val="baseline"/>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vertAlign w:val="baseline"/>
              </w:rPr>
              <w:t>手机：        </w:t>
            </w:r>
            <w:r>
              <w:rPr>
                <w:rFonts w:hint="eastAsia" w:ascii="宋体" w:hAnsi="宋体" w:eastAsia="宋体" w:cs="宋体"/>
                <w:i w:val="0"/>
                <w:iCs w:val="0"/>
                <w:caps w:val="0"/>
                <w:color w:val="auto"/>
                <w:spacing w:val="0"/>
                <w:sz w:val="24"/>
                <w:szCs w:val="24"/>
                <w:highlight w:val="none"/>
                <w:vertAlign w:val="baseline"/>
                <w:lang w:val="en-US" w:eastAsia="zh-CN"/>
              </w:rPr>
              <w:t xml:space="preserve">   </w:t>
            </w:r>
            <w:r>
              <w:rPr>
                <w:rFonts w:hint="eastAsia" w:ascii="宋体" w:hAnsi="宋体" w:eastAsia="宋体" w:cs="宋体"/>
                <w:i w:val="0"/>
                <w:iCs w:val="0"/>
                <w:caps w:val="0"/>
                <w:color w:val="auto"/>
                <w:spacing w:val="0"/>
                <w:sz w:val="24"/>
                <w:szCs w:val="24"/>
                <w:highlight w:val="none"/>
                <w:vertAlign w:val="baseline"/>
              </w:rPr>
              <w:t>电话：        </w:t>
            </w:r>
            <w:r>
              <w:rPr>
                <w:rFonts w:hint="eastAsia" w:ascii="宋体" w:hAnsi="宋体" w:eastAsia="宋体" w:cs="宋体"/>
                <w:i w:val="0"/>
                <w:iCs w:val="0"/>
                <w:caps w:val="0"/>
                <w:color w:val="auto"/>
                <w:spacing w:val="0"/>
                <w:sz w:val="24"/>
                <w:szCs w:val="24"/>
                <w:highlight w:val="none"/>
                <w:vertAlign w:val="baseline"/>
                <w:lang w:val="en-US" w:eastAsia="zh-CN"/>
              </w:rPr>
              <w:t xml:space="preserve"> </w:t>
            </w:r>
            <w:r>
              <w:rPr>
                <w:rFonts w:hint="eastAsia" w:ascii="宋体" w:hAnsi="宋体" w:eastAsia="宋体" w:cs="宋体"/>
                <w:i w:val="0"/>
                <w:iCs w:val="0"/>
                <w:caps w:val="0"/>
                <w:color w:val="auto"/>
                <w:spacing w:val="0"/>
                <w:sz w:val="24"/>
                <w:szCs w:val="24"/>
                <w:highlight w:val="none"/>
                <w:vertAlign w:val="baseline"/>
              </w:rPr>
              <w:t>  传真：</w:t>
            </w:r>
          </w:p>
        </w:tc>
      </w:tr>
    </w:tbl>
    <w:p w14:paraId="03EB276C">
      <w:pPr>
        <w:spacing w:line="360" w:lineRule="auto"/>
        <w:ind w:firstLine="480" w:firstLineChars="200"/>
        <w:rPr>
          <w:rFonts w:ascii="宋体" w:hAnsi="宋体" w:cs="宋体"/>
          <w:color w:val="auto"/>
          <w:sz w:val="24"/>
          <w:highlight w:val="none"/>
          <w:shd w:val="clear" w:color="auto" w:fill="FFFFFF"/>
        </w:rPr>
      </w:pPr>
      <w:r>
        <w:rPr>
          <w:rFonts w:hint="eastAsia" w:ascii="宋体" w:hAnsi="宋体"/>
          <w:color w:val="auto"/>
          <w:kern w:val="0"/>
          <w:sz w:val="24"/>
          <w:highlight w:val="none"/>
        </w:rPr>
        <w:t>7、磋商保证金：</w:t>
      </w:r>
      <w:r>
        <w:rPr>
          <w:rFonts w:hint="eastAsia" w:ascii="宋体" w:hAnsi="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val="en-US" w:eastAsia="zh-CN" w:bidi="ar"/>
        </w:rPr>
        <w:t>元</w:t>
      </w:r>
      <w:r>
        <w:rPr>
          <w:rFonts w:hint="eastAsia" w:ascii="宋体" w:hAnsi="宋体"/>
          <w:color w:val="auto"/>
          <w:kern w:val="0"/>
          <w:sz w:val="24"/>
          <w:highlight w:val="none"/>
          <w:lang w:val="en-US" w:eastAsia="zh-CN"/>
        </w:rPr>
        <w:t>。</w:t>
      </w:r>
      <w:r>
        <w:rPr>
          <w:rFonts w:hint="eastAsia" w:ascii="宋体" w:hAnsi="宋体"/>
          <w:color w:val="auto"/>
          <w:kern w:val="0"/>
          <w:sz w:val="24"/>
          <w:highlight w:val="none"/>
        </w:rPr>
        <w:t> </w:t>
      </w:r>
      <w:r>
        <w:rPr>
          <w:rFonts w:hint="eastAsia" w:ascii="宋体" w:hAnsi="宋体"/>
          <w:b/>
          <w:bCs/>
          <w:color w:val="auto"/>
          <w:kern w:val="0"/>
          <w:sz w:val="24"/>
          <w:highlight w:val="none"/>
        </w:rPr>
        <w:t xml:space="preserve"> </w:t>
      </w:r>
    </w:p>
    <w:p w14:paraId="48AD672A">
      <w:pPr>
        <w:pStyle w:val="4"/>
        <w:widowControl/>
        <w:spacing w:before="75" w:beforeAutospacing="0" w:after="75" w:afterAutospacing="0" w:line="360" w:lineRule="auto"/>
        <w:ind w:firstLine="480"/>
        <w:rPr>
          <w:rFonts w:ascii="宋体" w:hAnsi="宋体" w:cs="宋体"/>
          <w:color w:val="auto"/>
          <w:highlight w:val="none"/>
        </w:rPr>
      </w:pPr>
      <w:r>
        <w:rPr>
          <w:rFonts w:hint="eastAsia" w:ascii="宋体" w:hAnsi="宋体" w:cs="宋体"/>
          <w:color w:val="auto"/>
          <w:highlight w:val="none"/>
        </w:rPr>
        <w:t>8、磋商时间：</w:t>
      </w:r>
      <w:r>
        <w:rPr>
          <w:rFonts w:hint="eastAsia" w:ascii="宋体" w:hAnsi="宋体" w:cs="宋体"/>
          <w:color w:val="auto"/>
          <w:highlight w:val="none"/>
          <w:u w:val="single"/>
          <w:lang w:val="en-US" w:eastAsia="zh-CN"/>
        </w:rPr>
        <w:t xml:space="preserve"> 2024 </w:t>
      </w:r>
      <w:r>
        <w:rPr>
          <w:rFonts w:hint="eastAsia" w:ascii="宋体" w:hAnsi="宋体" w:cs="宋体"/>
          <w:color w:val="auto"/>
          <w:highlight w:val="none"/>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12</w:t>
      </w:r>
      <w:r>
        <w:rPr>
          <w:rFonts w:hint="eastAsia" w:ascii="宋体" w:hAnsi="宋体"/>
          <w:color w:val="auto"/>
          <w:highlight w:val="none"/>
        </w:rPr>
        <w:t>月</w:t>
      </w:r>
      <w:r>
        <w:rPr>
          <w:rFonts w:hint="eastAsia" w:ascii="宋体" w:hAnsi="宋体"/>
          <w:color w:val="auto"/>
          <w:highlight w:val="none"/>
          <w:u w:val="single"/>
          <w:lang w:val="en-US" w:eastAsia="zh-CN"/>
        </w:rPr>
        <w:t>16</w:t>
      </w:r>
      <w:r>
        <w:rPr>
          <w:rFonts w:hint="eastAsia" w:ascii="宋体" w:hAnsi="宋体"/>
          <w:color w:val="auto"/>
          <w:highlight w:val="none"/>
        </w:rPr>
        <w:t>日</w:t>
      </w:r>
      <w:r>
        <w:rPr>
          <w:rFonts w:hint="eastAsia" w:ascii="宋体" w:hAnsi="宋体"/>
          <w:color w:val="auto"/>
          <w:highlight w:val="none"/>
          <w:lang w:val="en-US" w:eastAsia="zh-CN"/>
        </w:rPr>
        <w:t>下午</w:t>
      </w:r>
      <w:r>
        <w:rPr>
          <w:rFonts w:hint="eastAsia" w:ascii="宋体" w:hAnsi="宋体" w:cs="宋体"/>
          <w:color w:val="auto"/>
          <w:highlight w:val="none"/>
          <w:lang w:val="en-US" w:eastAsia="zh-CN"/>
        </w:rPr>
        <w:t xml:space="preserve">15 </w:t>
      </w:r>
      <w:r>
        <w:rPr>
          <w:rFonts w:hint="eastAsia" w:ascii="宋体" w:hAnsi="宋体" w:cs="宋体"/>
          <w:color w:val="auto"/>
          <w:highlight w:val="none"/>
        </w:rPr>
        <w:t>时</w:t>
      </w:r>
      <w:r>
        <w:rPr>
          <w:rFonts w:hint="eastAsia" w:ascii="宋体" w:hAnsi="宋体" w:cs="宋体"/>
          <w:color w:val="auto"/>
          <w:highlight w:val="none"/>
          <w:lang w:val="en-US" w:eastAsia="zh-CN"/>
        </w:rPr>
        <w:t xml:space="preserve"> 00分</w:t>
      </w:r>
      <w:r>
        <w:rPr>
          <w:rFonts w:hint="eastAsia" w:ascii="宋体" w:hAnsi="宋体" w:cs="宋体"/>
          <w:color w:val="auto"/>
          <w:highlight w:val="none"/>
        </w:rPr>
        <w:t>（北京时间），逾期送达的或不符合规定的响应文件将被拒绝。请投标代表提早前往。</w:t>
      </w:r>
    </w:p>
    <w:p w14:paraId="6C13CB61">
      <w:pPr>
        <w:pStyle w:val="4"/>
        <w:widowControl/>
        <w:spacing w:before="75" w:beforeAutospacing="0" w:after="75" w:afterAutospacing="0" w:line="360" w:lineRule="auto"/>
        <w:ind w:firstLine="480"/>
        <w:rPr>
          <w:rFonts w:ascii="宋体" w:hAnsi="宋体" w:cs="黑体"/>
          <w:kern w:val="2"/>
          <w:highlight w:val="none"/>
        </w:rPr>
      </w:pPr>
      <w:r>
        <w:rPr>
          <w:rFonts w:hint="eastAsia" w:ascii="宋体" w:hAnsi="宋体" w:cs="宋体"/>
          <w:color w:val="auto"/>
          <w:highlight w:val="none"/>
        </w:rPr>
        <w:t>9、磋商时间及地点：</w:t>
      </w:r>
      <w:r>
        <w:rPr>
          <w:rFonts w:hint="eastAsia" w:ascii="宋体" w:hAnsi="宋体" w:cs="宋体"/>
          <w:color w:val="auto"/>
          <w:highlight w:val="none"/>
          <w:u w:val="single"/>
          <w:lang w:val="en-US" w:eastAsia="zh-CN"/>
        </w:rPr>
        <w:t xml:space="preserve"> 2024 </w:t>
      </w:r>
      <w:r>
        <w:rPr>
          <w:rFonts w:hint="eastAsia" w:ascii="宋体" w:hAnsi="宋体" w:cs="宋体"/>
          <w:color w:val="auto"/>
          <w:highlight w:val="none"/>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12 </w:t>
      </w:r>
      <w:r>
        <w:rPr>
          <w:rFonts w:hint="eastAsia" w:ascii="宋体" w:hAnsi="宋体"/>
          <w:color w:val="auto"/>
          <w:highlight w:val="none"/>
        </w:rPr>
        <w:t>月</w:t>
      </w:r>
      <w:r>
        <w:rPr>
          <w:rFonts w:hint="eastAsia" w:ascii="宋体" w:hAnsi="宋体"/>
          <w:color w:val="auto"/>
          <w:highlight w:val="none"/>
          <w:u w:val="single"/>
          <w:lang w:val="en-US" w:eastAsia="zh-CN"/>
        </w:rPr>
        <w:t>16</w:t>
      </w:r>
      <w:r>
        <w:rPr>
          <w:rFonts w:hint="eastAsia" w:ascii="宋体" w:hAnsi="宋体"/>
          <w:color w:val="auto"/>
          <w:highlight w:val="none"/>
        </w:rPr>
        <w:t>日</w:t>
      </w:r>
      <w:r>
        <w:rPr>
          <w:rFonts w:hint="eastAsia" w:ascii="宋体" w:hAnsi="宋体"/>
          <w:color w:val="auto"/>
          <w:highlight w:val="none"/>
          <w:lang w:val="en-US" w:eastAsia="zh-CN"/>
        </w:rPr>
        <w:t>下</w:t>
      </w:r>
      <w:r>
        <w:rPr>
          <w:rFonts w:hint="eastAsia" w:ascii="宋体" w:hAnsi="宋体" w:cs="宋体"/>
          <w:color w:val="auto"/>
          <w:highlight w:val="none"/>
        </w:rPr>
        <w:t>午</w:t>
      </w:r>
      <w:r>
        <w:rPr>
          <w:rFonts w:hint="eastAsia" w:ascii="宋体" w:hAnsi="宋体" w:cs="宋体"/>
          <w:color w:val="auto"/>
          <w:highlight w:val="none"/>
          <w:lang w:val="en-US" w:eastAsia="zh-CN"/>
        </w:rPr>
        <w:t xml:space="preserve"> 15 </w:t>
      </w:r>
      <w:r>
        <w:rPr>
          <w:rFonts w:hint="eastAsia" w:ascii="宋体" w:hAnsi="宋体" w:cs="宋体"/>
          <w:color w:val="auto"/>
          <w:highlight w:val="none"/>
        </w:rPr>
        <w:t>时</w:t>
      </w:r>
      <w:r>
        <w:rPr>
          <w:rFonts w:hint="eastAsia" w:ascii="宋体" w:hAnsi="宋体" w:cs="宋体"/>
          <w:color w:val="auto"/>
          <w:highlight w:val="none"/>
          <w:lang w:val="en-US" w:eastAsia="zh-CN"/>
        </w:rPr>
        <w:t xml:space="preserve"> 00分</w:t>
      </w:r>
      <w:r>
        <w:rPr>
          <w:rFonts w:hint="eastAsia" w:ascii="宋体" w:hAnsi="宋体" w:cs="宋体"/>
          <w:color w:val="auto"/>
          <w:highlight w:val="none"/>
        </w:rPr>
        <w:t>（北京时间），在</w:t>
      </w:r>
      <w:r>
        <w:rPr>
          <w:rFonts w:hint="eastAsia" w:ascii="宋体" w:hAnsi="宋体" w:cs="宋体"/>
          <w:color w:val="auto"/>
          <w:highlight w:val="none"/>
          <w:lang w:eastAsia="zh-CN"/>
        </w:rPr>
        <w:t>宁德经纬招标代理有限公司</w:t>
      </w:r>
      <w:r>
        <w:rPr>
          <w:rFonts w:hint="eastAsia" w:ascii="宋体" w:hAnsi="宋体" w:cs="宋体"/>
          <w:color w:val="auto"/>
          <w:highlight w:val="none"/>
        </w:rPr>
        <w:t>开标大厅（</w:t>
      </w:r>
      <w:r>
        <w:rPr>
          <w:rFonts w:hint="eastAsia" w:ascii="宋体" w:hAnsi="宋体"/>
          <w:color w:val="auto"/>
          <w:highlight w:val="none"/>
          <w:lang w:eastAsia="zh-CN"/>
        </w:rPr>
        <w:t>福建省宁德市东侨经济开发区闽东东路30号宁德福晟钱隆大第6幢1梯701室　</w:t>
      </w:r>
      <w:r>
        <w:rPr>
          <w:rFonts w:hint="eastAsia" w:ascii="宋体" w:hAnsi="宋体" w:cs="黑体"/>
          <w:color w:val="auto"/>
          <w:kern w:val="2"/>
          <w:highlight w:val="none"/>
        </w:rPr>
        <w:t>开标大厅）。</w:t>
      </w:r>
    </w:p>
    <w:p w14:paraId="2876BFDB">
      <w:pPr>
        <w:pStyle w:val="4"/>
        <w:widowControl/>
        <w:spacing w:before="75" w:beforeAutospacing="0" w:after="75" w:afterAutospacing="0" w:line="360" w:lineRule="auto"/>
        <w:ind w:firstLine="480"/>
        <w:rPr>
          <w:rFonts w:ascii="宋体" w:hAnsi="宋体" w:cs="黑体"/>
          <w:kern w:val="2"/>
          <w:highlight w:val="none"/>
        </w:rPr>
      </w:pPr>
      <w:r>
        <w:rPr>
          <w:rFonts w:hint="eastAsia" w:ascii="宋体" w:hAnsi="宋体" w:cs="黑体"/>
          <w:kern w:val="2"/>
          <w:highlight w:val="none"/>
        </w:rPr>
        <w:t>10.竞争性磋商公告期限：自</w:t>
      </w:r>
      <w:r>
        <w:rPr>
          <w:rStyle w:val="7"/>
          <w:rFonts w:hint="eastAsia" w:ascii="宋体" w:hAnsi="宋体" w:cs="宋体"/>
          <w:b w:val="0"/>
          <w:bCs w:val="0"/>
          <w:color w:val="auto"/>
          <w:highlight w:val="none"/>
          <w:lang w:eastAsia="zh-CN"/>
        </w:rPr>
        <w:t>国家税务总局</w:t>
      </w:r>
      <w:r>
        <w:rPr>
          <w:rStyle w:val="7"/>
          <w:rFonts w:hint="eastAsia" w:ascii="宋体" w:hAnsi="宋体" w:cs="宋体"/>
          <w:b w:val="0"/>
          <w:bCs w:val="0"/>
          <w:color w:val="auto"/>
          <w:highlight w:val="none"/>
          <w:lang w:val="en-US" w:eastAsia="zh-CN"/>
        </w:rPr>
        <w:t>福建省税务局</w:t>
      </w:r>
      <w:r>
        <w:rPr>
          <w:rFonts w:hint="eastAsia" w:ascii="宋体" w:hAnsi="宋体" w:eastAsia="宋体" w:cs="宋体"/>
          <w:b w:val="0"/>
          <w:bCs w:val="0"/>
        </w:rPr>
        <w:t>网</w:t>
      </w:r>
      <w:r>
        <w:rPr>
          <w:rFonts w:hint="eastAsia" w:ascii="宋体" w:hAnsi="宋体" w:cs="黑体"/>
          <w:kern w:val="2"/>
          <w:highlight w:val="none"/>
        </w:rPr>
        <w:t>最先发布公告之日起5个工作日。</w:t>
      </w:r>
    </w:p>
    <w:p w14:paraId="6A06F712">
      <w:pPr>
        <w:spacing w:line="360" w:lineRule="auto"/>
        <w:ind w:firstLine="480" w:firstLineChars="200"/>
        <w:rPr>
          <w:rFonts w:hint="eastAsia" w:ascii="宋体" w:hAnsi="宋体" w:cs="新宋体"/>
          <w:kern w:val="2"/>
          <w:sz w:val="24"/>
          <w:szCs w:val="24"/>
          <w:highlight w:val="none"/>
          <w:lang w:eastAsia="zh-CN"/>
        </w:rPr>
      </w:pPr>
      <w:r>
        <w:rPr>
          <w:rFonts w:hint="eastAsia" w:ascii="宋体" w:hAnsi="宋体" w:cs="黑体"/>
          <w:kern w:val="2"/>
          <w:sz w:val="24"/>
          <w:szCs w:val="24"/>
          <w:highlight w:val="none"/>
        </w:rPr>
        <w:t>11.采购人</w:t>
      </w:r>
      <w:r>
        <w:rPr>
          <w:rFonts w:hint="eastAsia" w:ascii="宋体" w:hAnsi="宋体" w:cs="新宋体"/>
          <w:kern w:val="2"/>
          <w:sz w:val="24"/>
          <w:szCs w:val="24"/>
          <w:highlight w:val="none"/>
        </w:rPr>
        <w:t>：</w:t>
      </w:r>
      <w:r>
        <w:rPr>
          <w:rFonts w:hint="eastAsia" w:ascii="宋体" w:hAnsi="宋体" w:cs="新宋体"/>
          <w:kern w:val="2"/>
          <w:sz w:val="24"/>
          <w:szCs w:val="24"/>
          <w:highlight w:val="none"/>
          <w:lang w:eastAsia="zh-CN"/>
        </w:rPr>
        <w:t>国家税务总局东侨经济技术开发区税务局</w:t>
      </w:r>
    </w:p>
    <w:p w14:paraId="21C07CBE">
      <w:pPr>
        <w:spacing w:line="360" w:lineRule="auto"/>
        <w:ind w:firstLine="480" w:firstLineChars="200"/>
        <w:rPr>
          <w:rFonts w:hint="eastAsia" w:ascii="宋体" w:hAnsi="宋体" w:cs="新宋体"/>
          <w:kern w:val="2"/>
          <w:sz w:val="24"/>
          <w:szCs w:val="24"/>
          <w:highlight w:val="none"/>
          <w:lang w:eastAsia="zh-CN"/>
        </w:rPr>
      </w:pPr>
      <w:r>
        <w:rPr>
          <w:rFonts w:hint="eastAsia" w:ascii="宋体" w:hAnsi="宋体" w:cs="新宋体"/>
          <w:sz w:val="24"/>
          <w:szCs w:val="24"/>
          <w:highlight w:val="none"/>
        </w:rPr>
        <w:t>地  址：</w:t>
      </w:r>
      <w:r>
        <w:rPr>
          <w:rFonts w:hint="eastAsia" w:ascii="宋体" w:hAnsi="宋体" w:cs="新宋体"/>
          <w:kern w:val="2"/>
          <w:sz w:val="24"/>
          <w:szCs w:val="24"/>
          <w:highlight w:val="none"/>
          <w:lang w:eastAsia="zh-CN"/>
        </w:rPr>
        <w:t>宁德市蕉城区蕉城南路90号</w:t>
      </w:r>
    </w:p>
    <w:p w14:paraId="522D8DEE">
      <w:pPr>
        <w:spacing w:line="360" w:lineRule="auto"/>
        <w:ind w:firstLine="480" w:firstLineChars="200"/>
        <w:rPr>
          <w:rFonts w:hint="default" w:ascii="宋体" w:hAnsi="宋体" w:cs="新宋体"/>
          <w:color w:val="auto"/>
          <w:kern w:val="2"/>
          <w:sz w:val="24"/>
          <w:szCs w:val="24"/>
          <w:highlight w:val="none"/>
          <w:lang w:val="en-US" w:eastAsia="zh-CN"/>
        </w:rPr>
      </w:pPr>
      <w:r>
        <w:rPr>
          <w:rFonts w:hint="eastAsia" w:ascii="宋体" w:hAnsi="宋体" w:cs="新宋体"/>
          <w:color w:val="auto"/>
          <w:kern w:val="2"/>
          <w:sz w:val="24"/>
          <w:szCs w:val="24"/>
          <w:highlight w:val="none"/>
          <w:lang w:eastAsia="zh-CN"/>
        </w:rPr>
        <w:t>联系人：</w:t>
      </w:r>
      <w:r>
        <w:rPr>
          <w:rFonts w:hint="eastAsia" w:ascii="宋体" w:hAnsi="宋体" w:eastAsia="宋体" w:cs="宋体"/>
          <w:color w:val="auto"/>
          <w:sz w:val="24"/>
          <w:szCs w:val="24"/>
          <w:lang w:val="zh-CN"/>
        </w:rPr>
        <w:t>薛女士</w:t>
      </w:r>
    </w:p>
    <w:p w14:paraId="63F9A359">
      <w:pPr>
        <w:pStyle w:val="4"/>
        <w:widowControl/>
        <w:spacing w:before="75" w:beforeAutospacing="0" w:after="75" w:afterAutospacing="0" w:line="360" w:lineRule="auto"/>
        <w:ind w:firstLine="480"/>
        <w:rPr>
          <w:rFonts w:hint="eastAsia" w:ascii="宋体" w:hAnsi="宋体" w:cs="新宋体"/>
          <w:color w:val="auto"/>
          <w:kern w:val="2"/>
          <w:sz w:val="24"/>
          <w:szCs w:val="24"/>
          <w:highlight w:val="none"/>
          <w:lang w:val="en-US" w:eastAsia="zh-CN"/>
        </w:rPr>
      </w:pPr>
      <w:r>
        <w:rPr>
          <w:rFonts w:hint="eastAsia" w:ascii="宋体" w:hAnsi="宋体" w:cs="新宋体"/>
          <w:color w:val="auto"/>
          <w:kern w:val="2"/>
          <w:sz w:val="24"/>
          <w:szCs w:val="24"/>
          <w:highlight w:val="none"/>
          <w:lang w:val="en-US" w:eastAsia="zh-CN"/>
        </w:rPr>
        <w:t>联系方式：</w:t>
      </w:r>
      <w:r>
        <w:rPr>
          <w:rFonts w:hint="eastAsia" w:ascii="宋体" w:hAnsi="宋体" w:eastAsia="宋体" w:cs="宋体"/>
          <w:color w:val="auto"/>
          <w:lang w:val="en-US" w:eastAsia="zh-CN"/>
        </w:rPr>
        <w:t>0593-</w:t>
      </w:r>
      <w:r>
        <w:rPr>
          <w:rFonts w:hint="eastAsia" w:ascii="宋体" w:hAnsi="宋体" w:eastAsia="宋体" w:cs="宋体"/>
          <w:color w:val="auto"/>
          <w:lang w:val="zh-CN"/>
        </w:rPr>
        <w:t>2991102</w:t>
      </w:r>
    </w:p>
    <w:p w14:paraId="515B5A14">
      <w:pPr>
        <w:pStyle w:val="4"/>
        <w:widowControl/>
        <w:spacing w:before="75" w:beforeAutospacing="0" w:after="75" w:afterAutospacing="0" w:line="360" w:lineRule="auto"/>
        <w:ind w:firstLine="480"/>
        <w:rPr>
          <w:rFonts w:hint="eastAsia" w:ascii="宋体" w:hAnsi="宋体" w:eastAsia="宋体"/>
          <w:sz w:val="24"/>
          <w:szCs w:val="24"/>
          <w:highlight w:val="none"/>
          <w:lang w:eastAsia="zh-CN"/>
        </w:rPr>
      </w:pPr>
      <w:r>
        <w:rPr>
          <w:rFonts w:hint="eastAsia" w:ascii="宋体" w:hAnsi="宋体" w:cs="宋体"/>
          <w:sz w:val="24"/>
          <w:szCs w:val="24"/>
          <w:highlight w:val="none"/>
        </w:rPr>
        <w:t>代理机构：</w:t>
      </w:r>
      <w:r>
        <w:rPr>
          <w:rFonts w:hint="eastAsia" w:ascii="宋体" w:hAnsi="宋体" w:cs="宋体"/>
          <w:sz w:val="24"/>
          <w:szCs w:val="24"/>
          <w:highlight w:val="none"/>
          <w:lang w:eastAsia="zh-CN"/>
        </w:rPr>
        <w:t>宁德经纬招标代理有限公司</w:t>
      </w:r>
    </w:p>
    <w:p w14:paraId="1B0E2BA3">
      <w:pPr>
        <w:pStyle w:val="4"/>
        <w:widowControl/>
        <w:spacing w:before="75" w:beforeAutospacing="0" w:after="75" w:afterAutospacing="0" w:line="360" w:lineRule="auto"/>
        <w:ind w:firstLine="480"/>
        <w:rPr>
          <w:rFonts w:hint="eastAsia" w:ascii="宋体" w:hAnsi="宋体" w:eastAsia="宋体" w:cs="宋体"/>
          <w:sz w:val="24"/>
          <w:szCs w:val="24"/>
          <w:highlight w:val="none"/>
          <w:lang w:eastAsia="zh-CN"/>
        </w:rPr>
      </w:pPr>
      <w:r>
        <w:rPr>
          <w:rFonts w:hint="eastAsia" w:ascii="宋体" w:hAnsi="宋体" w:cs="宋体"/>
          <w:sz w:val="24"/>
          <w:szCs w:val="24"/>
          <w:highlight w:val="none"/>
        </w:rPr>
        <w:t>地  址</w:t>
      </w:r>
      <w:r>
        <w:rPr>
          <w:rFonts w:hint="eastAsia" w:ascii="宋体" w:hAnsi="宋体" w:cs="宋体"/>
          <w:sz w:val="24"/>
          <w:szCs w:val="24"/>
          <w:highlight w:val="none"/>
          <w:lang w:eastAsia="zh-CN"/>
        </w:rPr>
        <w:t>：</w:t>
      </w:r>
      <w:r>
        <w:rPr>
          <w:rFonts w:hint="eastAsia" w:ascii="宋体" w:hAnsi="宋体"/>
          <w:sz w:val="24"/>
          <w:szCs w:val="24"/>
          <w:highlight w:val="none"/>
          <w:lang w:eastAsia="zh-CN"/>
        </w:rPr>
        <w:t>福建省宁德市东侨经济开发区闽东东路30号宁德福晟钱隆大第6幢1梯701室　</w:t>
      </w:r>
    </w:p>
    <w:p w14:paraId="2AB63D68">
      <w:pPr>
        <w:pStyle w:val="4"/>
        <w:widowControl/>
        <w:spacing w:before="75" w:beforeAutospacing="0" w:after="75" w:afterAutospacing="0" w:line="360" w:lineRule="auto"/>
        <w:ind w:firstLine="480"/>
        <w:rPr>
          <w:rFonts w:hint="default" w:ascii="宋体" w:hAnsi="宋体" w:eastAsia="宋体" w:cs="新宋体"/>
          <w:sz w:val="24"/>
          <w:szCs w:val="24"/>
          <w:highlight w:val="none"/>
          <w:lang w:val="en-US" w:eastAsia="zh-CN"/>
        </w:rPr>
      </w:pPr>
      <w:r>
        <w:rPr>
          <w:rFonts w:hint="eastAsia" w:ascii="宋体" w:hAnsi="宋体" w:cs="宋体"/>
          <w:sz w:val="24"/>
          <w:szCs w:val="24"/>
          <w:highlight w:val="none"/>
        </w:rPr>
        <w:t>联系方法：</w:t>
      </w:r>
      <w:r>
        <w:rPr>
          <w:rFonts w:hint="eastAsia" w:ascii="宋体" w:hAnsi="宋体" w:cs="宋体"/>
          <w:sz w:val="24"/>
          <w:szCs w:val="24"/>
          <w:highlight w:val="none"/>
          <w:lang w:val="en-US" w:eastAsia="zh-CN"/>
        </w:rPr>
        <w:t xml:space="preserve">0593-2829137        </w:t>
      </w:r>
      <w:r>
        <w:rPr>
          <w:rFonts w:hint="eastAsia" w:ascii="宋体" w:hAnsi="宋体" w:eastAsia="宋体"/>
          <w:color w:val="auto"/>
          <w:kern w:val="0"/>
          <w:sz w:val="24"/>
          <w:szCs w:val="24"/>
          <w:highlight w:val="none"/>
        </w:rPr>
        <w:t>电子信箱：</w:t>
      </w:r>
      <w:r>
        <w:rPr>
          <w:rFonts w:hint="eastAsia" w:ascii="宋体" w:hAnsi="宋体" w:eastAsia="宋体"/>
          <w:color w:val="auto"/>
          <w:kern w:val="0"/>
          <w:sz w:val="24"/>
          <w:szCs w:val="24"/>
          <w:highlight w:val="none"/>
          <w:u w:val="single"/>
          <w:lang w:eastAsia="zh-CN"/>
        </w:rPr>
        <w:t>NDJWZB@163.com</w:t>
      </w:r>
    </w:p>
    <w:p w14:paraId="4B55DC6C">
      <w:pPr>
        <w:pStyle w:val="4"/>
        <w:widowControl/>
        <w:spacing w:before="75" w:beforeAutospacing="0" w:after="75" w:afterAutospacing="0" w:line="360" w:lineRule="auto"/>
        <w:ind w:firstLine="480"/>
        <w:rPr>
          <w:rFonts w:hint="default" w:ascii="宋体" w:hAnsi="宋体" w:eastAsia="宋体"/>
          <w:sz w:val="24"/>
          <w:szCs w:val="24"/>
          <w:highlight w:val="none"/>
          <w:lang w:val="en-US" w:eastAsia="zh-CN"/>
        </w:rPr>
      </w:pPr>
      <w:r>
        <w:rPr>
          <w:rFonts w:hint="eastAsia" w:ascii="宋体" w:hAnsi="宋体" w:cs="宋体"/>
          <w:sz w:val="24"/>
          <w:szCs w:val="24"/>
          <w:highlight w:val="none"/>
        </w:rPr>
        <w:t>联系人：</w:t>
      </w:r>
      <w:r>
        <w:rPr>
          <w:rFonts w:hint="eastAsia" w:ascii="宋体" w:hAnsi="宋体" w:cs="新宋体"/>
          <w:sz w:val="24"/>
          <w:szCs w:val="24"/>
          <w:highlight w:val="none"/>
          <w:lang w:val="en-US" w:eastAsia="zh-CN"/>
        </w:rPr>
        <w:t>小郭</w:t>
      </w:r>
    </w:p>
    <w:p w14:paraId="135F2C8F">
      <w:pPr>
        <w:pStyle w:val="8"/>
        <w:rPr>
          <w:highlight w:val="none"/>
        </w:rPr>
      </w:pPr>
    </w:p>
    <w:p w14:paraId="59421FBE">
      <w:pPr>
        <w:pStyle w:val="4"/>
        <w:widowControl/>
        <w:spacing w:before="75" w:beforeAutospacing="0" w:after="75" w:afterAutospacing="0" w:line="435"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附1：购买采购文件和</w:t>
      </w:r>
      <w:r>
        <w:rPr>
          <w:rFonts w:hint="eastAsia" w:ascii="宋体" w:hAnsi="宋体" w:cs="宋体"/>
          <w:sz w:val="24"/>
          <w:szCs w:val="24"/>
          <w:highlight w:val="none"/>
          <w:lang w:val="en-US" w:eastAsia="zh-CN"/>
        </w:rPr>
        <w:t>代理服务费</w:t>
      </w:r>
      <w:r>
        <w:rPr>
          <w:rFonts w:hint="eastAsia" w:ascii="宋体" w:hAnsi="宋体" w:eastAsia="宋体" w:cs="宋体"/>
          <w:sz w:val="24"/>
          <w:szCs w:val="24"/>
          <w:highlight w:val="none"/>
        </w:rPr>
        <w:t>的银行账户信息</w:t>
      </w:r>
    </w:p>
    <w:tbl>
      <w:tblPr>
        <w:tblStyle w:val="5"/>
        <w:tblpPr w:leftFromText="180" w:rightFromText="180" w:vertAnchor="text" w:horzAnchor="page" w:tblpX="1834" w:tblpY="319"/>
        <w:tblOverlap w:val="never"/>
        <w:tblW w:w="926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60"/>
      </w:tblGrid>
      <w:tr w14:paraId="495E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1" w:hRule="atLeast"/>
          <w:tblCellSpacing w:w="15" w:type="dxa"/>
        </w:trPr>
        <w:tc>
          <w:tcPr>
            <w:tcW w:w="9200" w:type="dxa"/>
            <w:tcMar>
              <w:top w:w="0" w:type="dxa"/>
              <w:left w:w="105" w:type="dxa"/>
              <w:bottom w:w="0" w:type="dxa"/>
              <w:right w:w="105" w:type="dxa"/>
            </w:tcMar>
            <w:vAlign w:val="center"/>
          </w:tcPr>
          <w:p w14:paraId="256D83E3">
            <w:pPr>
              <w:pStyle w:val="4"/>
              <w:widowControl/>
              <w:spacing w:beforeAutospacing="0" w:afterAutospacing="0"/>
              <w:jc w:val="center"/>
              <w:rPr>
                <w:rFonts w:hint="eastAsia" w:ascii="宋体" w:hAnsi="宋体" w:eastAsia="宋体" w:cs="宋体"/>
                <w:sz w:val="24"/>
                <w:szCs w:val="24"/>
                <w:highlight w:val="none"/>
              </w:rPr>
            </w:pPr>
            <w:r>
              <w:rPr>
                <w:rStyle w:val="7"/>
                <w:rFonts w:hint="eastAsia" w:ascii="宋体" w:hAnsi="宋体" w:eastAsia="宋体" w:cs="宋体"/>
                <w:sz w:val="24"/>
                <w:szCs w:val="24"/>
                <w:highlight w:val="none"/>
              </w:rPr>
              <w:t>购买采购文件和</w:t>
            </w:r>
            <w:r>
              <w:rPr>
                <w:rStyle w:val="7"/>
                <w:rFonts w:hint="eastAsia" w:ascii="宋体" w:hAnsi="宋体" w:eastAsia="宋体" w:cs="宋体"/>
                <w:sz w:val="24"/>
                <w:szCs w:val="24"/>
                <w:highlight w:val="none"/>
                <w:lang w:val="en-US" w:eastAsia="zh-CN"/>
              </w:rPr>
              <w:t>代理服务费</w:t>
            </w:r>
            <w:r>
              <w:rPr>
                <w:rStyle w:val="7"/>
                <w:rFonts w:hint="eastAsia" w:ascii="宋体" w:hAnsi="宋体" w:eastAsia="宋体" w:cs="宋体"/>
                <w:sz w:val="24"/>
                <w:szCs w:val="24"/>
                <w:highlight w:val="none"/>
              </w:rPr>
              <w:t>账户</w:t>
            </w:r>
          </w:p>
        </w:tc>
      </w:tr>
      <w:tr w14:paraId="55BA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tblCellSpacing w:w="15" w:type="dxa"/>
        </w:trPr>
        <w:tc>
          <w:tcPr>
            <w:tcW w:w="9200" w:type="dxa"/>
            <w:tcMar>
              <w:top w:w="0" w:type="dxa"/>
              <w:left w:w="105" w:type="dxa"/>
              <w:bottom w:w="0" w:type="dxa"/>
              <w:right w:w="105" w:type="dxa"/>
            </w:tcMar>
            <w:vAlign w:val="top"/>
          </w:tcPr>
          <w:p w14:paraId="5F73C6C6">
            <w:pPr>
              <w:widowControl/>
              <w:jc w:val="left"/>
              <w:rPr>
                <w:rFonts w:hint="eastAsia" w:ascii="宋体" w:hAnsi="宋体" w:eastAsia="宋体" w:cs="宋体"/>
                <w:sz w:val="24"/>
                <w:szCs w:val="24"/>
                <w:highlight w:val="none"/>
                <w:lang w:eastAsia="zh-CN"/>
              </w:rPr>
            </w:pPr>
            <w:r>
              <w:rPr>
                <w:rFonts w:hint="eastAsia" w:ascii="宋体" w:hAnsi="宋体" w:eastAsia="宋体" w:cs="宋体"/>
                <w:color w:val="auto"/>
                <w:kern w:val="0"/>
                <w:sz w:val="24"/>
                <w:szCs w:val="24"/>
                <w:highlight w:val="none"/>
                <w:lang w:val="en-US" w:eastAsia="zh-CN" w:bidi="ar-SA"/>
              </w:rPr>
              <w:t>开户名称：</w:t>
            </w:r>
            <w:r>
              <w:rPr>
                <w:rFonts w:hint="eastAsia" w:ascii="宋体" w:hAnsi="宋体" w:cs="宋体"/>
                <w:color w:val="auto"/>
                <w:kern w:val="0"/>
                <w:sz w:val="24"/>
                <w:szCs w:val="24"/>
                <w:highlight w:val="none"/>
                <w:lang w:val="en-US" w:eastAsia="zh-CN" w:bidi="ar-SA"/>
              </w:rPr>
              <w:t>宁德经纬招标代理有限公司</w:t>
            </w:r>
          </w:p>
        </w:tc>
      </w:tr>
      <w:tr w14:paraId="2609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tblCellSpacing w:w="15" w:type="dxa"/>
        </w:trPr>
        <w:tc>
          <w:tcPr>
            <w:tcW w:w="9200" w:type="dxa"/>
            <w:tcMar>
              <w:top w:w="0" w:type="dxa"/>
              <w:left w:w="105" w:type="dxa"/>
              <w:bottom w:w="0" w:type="dxa"/>
              <w:right w:w="105" w:type="dxa"/>
            </w:tcMar>
            <w:vAlign w:val="top"/>
          </w:tcPr>
          <w:p w14:paraId="1D691973">
            <w:pPr>
              <w:widowControl/>
              <w:jc w:val="left"/>
              <w:rPr>
                <w:rFonts w:hint="eastAsia" w:ascii="宋体" w:hAnsi="宋体" w:eastAsia="宋体" w:cs="宋体"/>
                <w:sz w:val="24"/>
                <w:szCs w:val="24"/>
                <w:highlight w:val="none"/>
                <w:lang w:eastAsia="zh-CN"/>
              </w:rPr>
            </w:pPr>
            <w:r>
              <w:rPr>
                <w:rFonts w:hint="eastAsia" w:ascii="宋体" w:hAnsi="宋体" w:eastAsia="宋体" w:cs="宋体"/>
                <w:color w:val="auto"/>
                <w:kern w:val="0"/>
                <w:sz w:val="24"/>
                <w:szCs w:val="24"/>
                <w:highlight w:val="none"/>
                <w:lang w:val="en-US" w:eastAsia="zh-CN" w:bidi="ar-SA"/>
              </w:rPr>
              <w:t>开户银行：</w:t>
            </w:r>
            <w:r>
              <w:rPr>
                <w:rFonts w:hint="eastAsia" w:ascii="宋体" w:hAnsi="宋体" w:cs="宋体"/>
                <w:color w:val="auto"/>
                <w:kern w:val="0"/>
                <w:sz w:val="24"/>
                <w:szCs w:val="24"/>
                <w:highlight w:val="none"/>
                <w:lang w:val="en-US" w:eastAsia="zh-CN" w:bidi="ar-SA"/>
              </w:rPr>
              <w:t>兴业银行宁德分行</w:t>
            </w:r>
          </w:p>
        </w:tc>
      </w:tr>
      <w:tr w14:paraId="0826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tblCellSpacing w:w="15" w:type="dxa"/>
        </w:trPr>
        <w:tc>
          <w:tcPr>
            <w:tcW w:w="9200" w:type="dxa"/>
            <w:tcMar>
              <w:top w:w="0" w:type="dxa"/>
              <w:left w:w="105" w:type="dxa"/>
              <w:bottom w:w="0" w:type="dxa"/>
              <w:right w:w="105" w:type="dxa"/>
            </w:tcMar>
            <w:vAlign w:val="top"/>
          </w:tcPr>
          <w:p w14:paraId="0ADF85CC">
            <w:pPr>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kern w:val="0"/>
                <w:sz w:val="24"/>
                <w:szCs w:val="24"/>
                <w:highlight w:val="none"/>
                <w:lang w:val="en-US" w:eastAsia="zh-CN" w:bidi="ar-SA"/>
              </w:rPr>
              <w:t>银行账号：</w:t>
            </w:r>
            <w:r>
              <w:rPr>
                <w:rFonts w:hint="eastAsia" w:ascii="宋体" w:hAnsi="宋体" w:cs="宋体"/>
                <w:color w:val="auto"/>
                <w:kern w:val="0"/>
                <w:sz w:val="24"/>
                <w:szCs w:val="24"/>
                <w:highlight w:val="none"/>
                <w:lang w:val="en-US" w:eastAsia="zh-CN" w:bidi="ar-SA"/>
              </w:rPr>
              <w:t>137010100100267050</w:t>
            </w:r>
          </w:p>
        </w:tc>
      </w:tr>
      <w:tr w14:paraId="2182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tblCellSpacing w:w="15" w:type="dxa"/>
        </w:trPr>
        <w:tc>
          <w:tcPr>
            <w:tcW w:w="9200" w:type="dxa"/>
            <w:tcMar>
              <w:top w:w="0" w:type="dxa"/>
              <w:left w:w="105" w:type="dxa"/>
              <w:bottom w:w="0" w:type="dxa"/>
              <w:right w:w="105" w:type="dxa"/>
            </w:tcMar>
            <w:vAlign w:val="top"/>
          </w:tcPr>
          <w:p w14:paraId="08B51B84">
            <w:pPr>
              <w:widowControl/>
              <w:spacing w:line="435" w:lineRule="atLeast"/>
              <w:jc w:val="center"/>
              <w:rPr>
                <w:color w:val="auto"/>
                <w:sz w:val="24"/>
                <w:szCs w:val="24"/>
                <w:highlight w:val="none"/>
              </w:rPr>
            </w:pPr>
            <w:r>
              <w:rPr>
                <w:rFonts w:hint="eastAsia"/>
                <w:color w:val="auto"/>
                <w:sz w:val="24"/>
                <w:szCs w:val="24"/>
                <w:highlight w:val="none"/>
              </w:rPr>
              <w:t>特别提示</w:t>
            </w:r>
          </w:p>
          <w:p w14:paraId="066F8C80">
            <w:pPr>
              <w:pStyle w:val="4"/>
              <w:widowControl/>
              <w:spacing w:beforeAutospacing="0" w:afterAutospacing="0" w:line="435" w:lineRule="atLeast"/>
              <w:rPr>
                <w:color w:val="auto"/>
                <w:sz w:val="24"/>
                <w:szCs w:val="24"/>
                <w:highlight w:val="none"/>
              </w:rPr>
            </w:pPr>
            <w:r>
              <w:rPr>
                <w:rFonts w:hint="eastAsia" w:ascii="宋体" w:hAnsi="宋体" w:eastAsia="宋体" w:cs="宋体"/>
                <w:color w:val="auto"/>
                <w:sz w:val="24"/>
                <w:szCs w:val="24"/>
                <w:highlight w:val="none"/>
              </w:rPr>
              <w:t>1、请供应商务必认真核对账户信息，将保证金款项汇入对应账户，并自行承担因款项汇错而产生的一切后果。</w:t>
            </w:r>
          </w:p>
          <w:p w14:paraId="45B0E724">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olor w:val="auto"/>
                <w:sz w:val="24"/>
                <w:szCs w:val="24"/>
                <w:highlight w:val="none"/>
              </w:rPr>
              <w:t>2、请供应商在转账或电汇的凭证上务必按照以下格式注明，以便核对：“（项目编号：***、合同包：***）的</w:t>
            </w:r>
            <w:r>
              <w:rPr>
                <w:rFonts w:hint="eastAsia" w:ascii="宋体" w:hAnsi="宋体"/>
                <w:color w:val="auto"/>
                <w:sz w:val="24"/>
                <w:szCs w:val="24"/>
                <w:highlight w:val="none"/>
                <w:lang w:val="en-US" w:eastAsia="zh-CN"/>
              </w:rPr>
              <w:t>磋商</w:t>
            </w:r>
            <w:r>
              <w:rPr>
                <w:rFonts w:hint="eastAsia" w:ascii="宋体" w:hAnsi="宋体" w:eastAsia="宋体"/>
                <w:color w:val="auto"/>
                <w:sz w:val="24"/>
                <w:szCs w:val="24"/>
                <w:highlight w:val="none"/>
                <w:lang w:eastAsia="zh-CN"/>
              </w:rPr>
              <w:t>保证金</w:t>
            </w:r>
            <w:r>
              <w:rPr>
                <w:rFonts w:hint="eastAsia" w:ascii="宋体" w:hAnsi="宋体" w:eastAsia="宋体"/>
                <w:color w:val="auto"/>
                <w:sz w:val="24"/>
                <w:szCs w:val="24"/>
                <w:highlight w:val="none"/>
              </w:rPr>
              <w:t>”。</w:t>
            </w:r>
          </w:p>
        </w:tc>
      </w:tr>
    </w:tbl>
    <w:p w14:paraId="33D057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KaiTi_GB2312">
    <w:altName w:val="楷体"/>
    <w:panose1 w:val="020106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ACB8C9"/>
    <w:multiLevelType w:val="singleLevel"/>
    <w:tmpl w:val="75ACB8C9"/>
    <w:lvl w:ilvl="0" w:tentative="0">
      <w:start w:val="1"/>
      <w:numFmt w:val="decimal"/>
      <w:suff w:val="nothing"/>
      <w:lvlText w:val="（%1）"/>
      <w:lvlJc w:val="left"/>
    </w:lvl>
  </w:abstractNum>
  <w:abstractNum w:abstractNumId="1">
    <w:nsid w:val="7E7EDBEC"/>
    <w:multiLevelType w:val="singleLevel"/>
    <w:tmpl w:val="7E7EDBEC"/>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OWU4NTFiMmRkZTBlYTIzMGEzMjYzNDdlNjZjNWUifQ=="/>
  </w:docVars>
  <w:rsids>
    <w:rsidRoot w:val="00000000"/>
    <w:rsid w:val="45AD19E7"/>
    <w:rsid w:val="47D33337"/>
    <w:rsid w:val="4E1D54B7"/>
    <w:rsid w:val="5B977A40"/>
    <w:rsid w:val="73C82C54"/>
    <w:rsid w:val="7891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KaiTi_GB2312"/>
      <w:sz w:val="3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bCs/>
    </w:rPr>
  </w:style>
  <w:style w:type="paragraph" w:customStyle="1" w:styleId="8">
    <w:name w:val="列出段落1"/>
    <w:basedOn w:val="1"/>
    <w:autoRedefine/>
    <w:unhideWhenUsed/>
    <w:qFormat/>
    <w:uiPriority w:val="99"/>
    <w:pPr>
      <w:widowControl/>
      <w:ind w:firstLine="420" w:firstLineChars="200"/>
      <w:textAlignment w:val="baseline"/>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2304</Words>
  <Characters>2513</Characters>
  <Lines>0</Lines>
  <Paragraphs>0</Paragraphs>
  <TotalTime>0</TotalTime>
  <ScaleCrop>false</ScaleCrop>
  <LinksUpToDate>false</LinksUpToDate>
  <CharactersWithSpaces>2614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2024-11-09T02:59:00Z</dcterms:created>
  <dc:creator>Administrator</dc:creator>
  <cp:lastModifiedBy>~香~</cp:lastModifiedBy>
  <dcterms:modified xsi:type="dcterms:W3CDTF">2024-12-03T01:37:17Z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7BC514ADDD1448FD9B541953C84E51C1_13</vt:lpwstr>
  </property>
</Properties>
</file>