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color w:val="000000"/>
          <w:spacing w:val="20"/>
          <w:sz w:val="44"/>
          <w:szCs w:val="44"/>
          <w:lang w:eastAsia="zh-CN"/>
        </w:rPr>
      </w:pPr>
      <w:r>
        <w:rPr>
          <w:rFonts w:hint="eastAsia" w:ascii="宋体" w:hAnsi="宋体"/>
          <w:b/>
          <w:color w:val="000000"/>
          <w:spacing w:val="20"/>
          <w:sz w:val="44"/>
          <w:szCs w:val="44"/>
          <w:lang w:eastAsia="zh-CN"/>
        </w:rPr>
        <w:t>国家税务总局宁德市税务局第二稽查局</w:t>
      </w:r>
    </w:p>
    <w:p>
      <w:pPr>
        <w:jc w:val="center"/>
        <w:rPr>
          <w:rFonts w:hint="eastAsia" w:ascii="宋体" w:hAnsi="宋体"/>
          <w:b/>
          <w:color w:val="000000"/>
          <w:spacing w:val="20"/>
          <w:sz w:val="52"/>
          <w:szCs w:val="52"/>
        </w:rPr>
      </w:pPr>
      <w:r>
        <w:rPr>
          <w:rFonts w:hint="eastAsia" w:ascii="宋体" w:hAnsi="宋体"/>
          <w:b/>
          <w:color w:val="000000"/>
          <w:spacing w:val="20"/>
          <w:sz w:val="52"/>
          <w:szCs w:val="52"/>
        </w:rPr>
        <w:t>税务事项</w:t>
      </w:r>
      <w:bookmarkStart w:id="12" w:name="_GoBack"/>
      <w:bookmarkEnd w:id="12"/>
      <w:r>
        <w:rPr>
          <w:rFonts w:hint="eastAsia" w:ascii="宋体" w:hAnsi="宋体"/>
          <w:b/>
          <w:color w:val="000000"/>
          <w:spacing w:val="20"/>
          <w:sz w:val="52"/>
          <w:szCs w:val="52"/>
        </w:rPr>
        <w:t>通知书</w:t>
      </w:r>
    </w:p>
    <w:p>
      <w:pPr>
        <w:jc w:val="center"/>
        <w:outlineLvl w:val="0"/>
        <w:rPr>
          <w:rFonts w:hint="eastAsia" w:ascii="仿宋_GB2312" w:hAnsi="仿宋" w:eastAsia="仿宋_GB2312"/>
          <w:color w:val="000000"/>
          <w:spacing w:val="20"/>
          <w:sz w:val="32"/>
          <w:lang w:eastAsia="zh-CN"/>
        </w:rPr>
      </w:pPr>
      <w:r>
        <w:rPr>
          <w:rFonts w:hint="eastAsia" w:ascii="仿宋_GB2312" w:hAnsi="仿宋" w:eastAsia="仿宋_GB2312"/>
          <w:color w:val="000000"/>
          <w:spacing w:val="20"/>
          <w:sz w:val="32"/>
          <w:lang w:eastAsia="zh-CN"/>
        </w:rPr>
        <w:t>宁税二稽通〔2026〕11号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" w:eastAsia="仿宋_GB2312"/>
          <w:color w:val="000000"/>
          <w:spacing w:val="20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/>
          <w:color w:val="000000"/>
          <w:spacing w:val="-20"/>
          <w:kern w:val="10"/>
          <w:sz w:val="32"/>
        </w:rPr>
      </w:pPr>
      <w:bookmarkStart w:id="0" w:name="nsrmc"/>
      <w:bookmarkEnd w:id="0"/>
      <w:r>
        <w:rPr>
          <w:rFonts w:hint="eastAsia" w:ascii="仿宋_GB2312" w:hAnsi="仿宋" w:eastAsia="仿宋_GB2312"/>
          <w:color w:val="000000"/>
          <w:spacing w:val="-20"/>
          <w:kern w:val="10"/>
          <w:sz w:val="32"/>
          <w:lang w:eastAsia="zh-CN"/>
        </w:rPr>
        <w:t>周宁县源大物资贸易有限公司</w:t>
      </w:r>
      <w:r>
        <w:rPr>
          <w:rFonts w:hint="eastAsia" w:ascii="仿宋_GB2312" w:hAnsi="仿宋" w:eastAsia="仿宋_GB2312"/>
          <w:color w:val="000000"/>
          <w:spacing w:val="-20"/>
          <w:kern w:val="10"/>
          <w:sz w:val="32"/>
        </w:rPr>
        <w:t>：（</w:t>
      </w:r>
      <w:r>
        <w:rPr>
          <w:rFonts w:hint="eastAsia" w:ascii="仿宋_GB2312" w:hAnsi="仿宋" w:eastAsia="仿宋_GB2312"/>
          <w:color w:val="000000"/>
          <w:spacing w:val="-20"/>
          <w:kern w:val="10"/>
          <w:sz w:val="32"/>
          <w:lang w:eastAsia="zh-CN"/>
        </w:rPr>
        <w:t>纳税人识别号：91350925MA344YAT1G</w:t>
      </w:r>
      <w:r>
        <w:rPr>
          <w:rFonts w:hint="eastAsia" w:ascii="仿宋_GB2312" w:hAnsi="仿宋" w:eastAsia="仿宋_GB2312"/>
          <w:color w:val="000000"/>
          <w:spacing w:val="-20"/>
          <w:kern w:val="10"/>
          <w:sz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</w:rPr>
        <w:t>事由：</w:t>
      </w:r>
      <w:bookmarkStart w:id="1" w:name="sy"/>
      <w:bookmarkEnd w:id="1"/>
      <w:r>
        <w:rPr>
          <w:rFonts w:hint="eastAsia" w:ascii="仿宋_GB2312" w:hAnsi="仿宋" w:eastAsia="仿宋_GB2312"/>
          <w:color w:val="000000"/>
          <w:sz w:val="32"/>
          <w:lang w:eastAsia="zh-CN"/>
        </w:rPr>
        <w:t>责令限期缴纳税款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" w:eastAsia="仿宋_GB2312"/>
          <w:color w:val="000000"/>
          <w:sz w:val="32"/>
          <w:szCs w:val="24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</w:rPr>
        <w:t>依据：</w:t>
      </w:r>
      <w:bookmarkStart w:id="2" w:name="yj"/>
      <w:bookmarkEnd w:id="2"/>
      <w:r>
        <w:rPr>
          <w:rFonts w:hint="eastAsia" w:ascii="仿宋_GB2312" w:hAnsi="仿宋" w:eastAsia="仿宋_GB2312"/>
          <w:color w:val="000000"/>
          <w:sz w:val="32"/>
          <w:lang w:eastAsia="zh-CN"/>
        </w:rPr>
        <w:t>《中华人民共和国税收征收管理法》（主席令〔2001〕第49号）第三十二条、第三十八条第一款、第四十条第一款、第六十八条《中华人民共和国税收征收管理法实施细则》（中华人民共和国国务院令〔2002〕第362号）第七十三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通知内容：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你（单位）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2019年11月1日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至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2022年12月31日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的</w:t>
      </w:r>
      <w:r>
        <w:rPr>
          <w:rFonts w:hint="eastAsia" w:ascii="仿宋_GB2312" w:hAnsi="仿宋" w:eastAsia="仿宋_GB2312"/>
          <w:color w:val="000000"/>
          <w:sz w:val="32"/>
        </w:rPr>
        <w:t>应缴纳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税款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(大写)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叁拾陆万壹仟陆佰叁拾陆元壹角陆分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(￥：</w:t>
      </w:r>
      <w:bookmarkStart w:id="3" w:name="xxje"/>
      <w:bookmarkEnd w:id="3"/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361636.16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)元，限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2026年3月14日</w:t>
      </w:r>
      <w:r>
        <w:rPr>
          <w:rFonts w:hint="eastAsia" w:ascii="仿宋_GB2312" w:hAnsi="仿宋" w:eastAsia="仿宋_GB2312"/>
          <w:sz w:val="32"/>
          <w:szCs w:val="32"/>
        </w:rPr>
        <w:t>前缴纳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，并从税款滞纳之日起至缴纳或解缴之日止，按日加收滞纳税款万分之五的滞纳金，与税款一并缴纳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逾期不缴将按《中华人民共和国税收征收管理法》有关规定处理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/>
          <w:sz w:val="32"/>
        </w:rPr>
        <w:t>具体欠税（费）情况如下: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 xml:space="preserve">       单位：元</w:t>
      </w:r>
    </w:p>
    <w:tbl>
      <w:tblPr>
        <w:tblStyle w:val="3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304"/>
        <w:gridCol w:w="130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  <w:t>税    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  <w:t>税    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  <w:t>限期缴纳税款所属期起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  <w:t>限期缴纳税款所属期止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  <w:t>限期缴纳税款金额(小写)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  <w:t>限期缴纳税款金额(大写)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  <w:t>税款滞纳日期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城市维护建设税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滞纳金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2021-05-01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2021-05-31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359.14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叁佰伍拾玖元壹角肆分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2026-03-02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城市维护建设税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滞纳金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2021-07-01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2021-07-31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327.05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叁佰贰拾柒元零伍分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2026-03-02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增值税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滞纳金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2021-05-01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2021-05-31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7182.84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柒仟壹佰捌拾贰元捌角肆分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2026-03-02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增值税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滞纳金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2021-07-01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2021-07-31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6540.94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陆仟伍佰肆拾元玖角肆分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2026-03-02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城市维护建设税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县城、镇（增值税附征）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2019-11-01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2019-11-30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3125.91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叁仟壹佰贰拾伍元玖角壹分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2019-12-17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地方教育附加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增值税地方教育附加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2019-11-01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2019-11-30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1250.36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壹仟贰佰伍拾元叁角陆分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2019-12-17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教育费附加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增值税教育费附加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2019-11-01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2019-11-30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1875.54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壹仟捌佰柒拾伍元伍角肆分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2019-12-17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企业所得税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应纳税所得额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2020-01-01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2020-12-31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43130.64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肆万叁仟壹佰叁拾元陆角肆分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2021-06-01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教育费附加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增值税教育费附加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2020-03-01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2020-03-31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240.28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贰佰肆拾元贰角捌分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2020-04-25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地方教育附加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增值税地方教育附加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2020-03-01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2020-03-31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160.18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壹佰陆拾元壹角捌分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2020-04-25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城市维护建设税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县城、镇（增值税附征）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2020-03-01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2020-03-31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400.46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肆佰元肆角陆分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2020-04-25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教育费附加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增值税教育费附加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2020-04-01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2020-04-30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1691.84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壹仟陆佰玖拾壹元捌角肆分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2020-05-23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城市维护建设税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县城、镇（增值税附征）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2020-04-01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2020-04-30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2819.73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贰仟捌佰壹拾玖元柒角叁分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2020-05-23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地方教育附加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增值税地方教育附加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2020-04-01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2020-04-30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1127.89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壹仟壹佰贰拾柒元捌角玖分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2020-05-23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企业所得税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应纳税所得额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2021-01-01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2021-12-31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107505.37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壹拾万零柒仟伍佰零伍元叁角柒分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企业所得税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应纳税所得额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2022-01-01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2022-12-31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56976.17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伍万陆仟玖佰柒拾陆元壹角柒分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2023-06-01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增值税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商业(17%、16%、13%)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2019-11-01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2019-11-30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62518.15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陆万贰仟伍佰壹拾捌元壹角伍分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2019-12-17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增值税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商业(17%、16%、13%)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2020-03-01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2020-03-31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8009.17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捌仟零玖元壹角柒分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2020-04-25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bookmarkStart w:id="4" w:name="xzmc"/>
            <w:bookmarkEnd w:id="4"/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增值税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bookmarkStart w:id="5" w:name="zspmmc"/>
            <w:bookmarkEnd w:id="5"/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商业(17%、16%、13%)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bookmarkStart w:id="6" w:name="sssqq"/>
            <w:bookmarkEnd w:id="6"/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2020-04-01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bookmarkStart w:id="7" w:name="sssqz"/>
            <w:bookmarkEnd w:id="7"/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2020-04-30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bookmarkStart w:id="8" w:name="fxzcfje"/>
            <w:bookmarkEnd w:id="8"/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56394.5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bookmarkStart w:id="9" w:name="dxje"/>
            <w:bookmarkEnd w:id="9"/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伍万陆仟叁佰玖拾肆元伍角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bookmarkStart w:id="10" w:name="skznrq"/>
            <w:bookmarkEnd w:id="10"/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2020-05-23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  <w:t>合计金额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</w:pPr>
            <w:bookmarkStart w:id="11" w:name="hjje"/>
            <w:bookmarkEnd w:id="11"/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  <w:lang w:eastAsia="zh-CN"/>
              </w:rPr>
              <w:t>361636.16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2"/>
              </w:rPr>
              <w:t>——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lang w:eastAsia="zh-CN"/>
        </w:rPr>
        <w:t>是否正常申报逾期未缴纳:否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_GB2312" w:hAnsi="仿宋" w:eastAsia="仿宋_GB2312"/>
          <w:color w:val="000000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_GB2312" w:hAnsi="仿宋" w:eastAsia="仿宋_GB2312"/>
          <w:color w:val="000000"/>
          <w:sz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lang w:eastAsia="zh-CN"/>
        </w:rPr>
        <w:t>二Ｏ二六年二月二十七日</w:t>
      </w:r>
    </w:p>
    <w:p>
      <w:pPr>
        <w:spacing w:line="640" w:lineRule="exact"/>
        <w:ind w:right="840" w:rightChars="400" w:firstLine="640" w:firstLineChars="200"/>
        <w:contextualSpacing/>
        <w:jc w:val="right"/>
        <w:rPr>
          <w:rFonts w:hint="eastAsia" w:ascii="仿宋_GB2312" w:hAnsi="仿宋" w:eastAsia="仿宋_GB2312"/>
          <w:sz w:val="32"/>
          <w:lang w:eastAsia="zh-CN"/>
        </w:rPr>
      </w:pPr>
    </w:p>
    <w:p/>
    <w:sectPr>
      <w:footerReference r:id="rId3" w:type="even"/>
      <w:pgSz w:w="11906" w:h="16838"/>
      <w:pgMar w:top="1814" w:right="1587" w:bottom="1701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A2C4C"/>
    <w:rsid w:val="2E3A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首行缩进 Char"/>
    <w:basedOn w:val="1"/>
    <w:qFormat/>
    <w:uiPriority w:val="0"/>
    <w:pPr>
      <w:widowControl/>
      <w:spacing w:line="360" w:lineRule="auto"/>
      <w:ind w:firstLine="420" w:firstLineChars="200"/>
    </w:pPr>
    <w:rPr>
      <w:rFonts w:ascii="Arial" w:hAnsi="Arial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2026-03-12T00:29:00Z</dcterms:created>
  <dc:creator>黄烨</dc:creator>
  <cp:lastModifiedBy>黄烨</cp:lastModifiedBy>
  <dcterms:modified xsi:type="dcterms:W3CDTF">2026-03-12T00:29:43Z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