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7E" w:rsidRPr="00BE7912" w:rsidRDefault="0044717E" w:rsidP="0044717E">
      <w:pPr>
        <w:spacing w:afterLines="50" w:line="360" w:lineRule="auto"/>
        <w:jc w:val="center"/>
        <w:rPr>
          <w:rFonts w:ascii="方正小标宋简体" w:eastAsia="方正小标宋简体" w:hAnsi="宋体" w:cs="宋体" w:hint="eastAsia"/>
          <w:sz w:val="44"/>
          <w:szCs w:val="44"/>
        </w:rPr>
      </w:pPr>
      <w:r w:rsidRPr="00BE7912">
        <w:rPr>
          <w:rFonts w:ascii="方正小标宋简体" w:eastAsia="方正小标宋简体" w:hAnsi="宋体" w:cs="宋体" w:hint="eastAsia"/>
          <w:sz w:val="44"/>
          <w:szCs w:val="44"/>
        </w:rPr>
        <w:t>国家税务总局</w:t>
      </w:r>
      <w:r>
        <w:rPr>
          <w:rFonts w:ascii="方正小标宋简体" w:eastAsia="方正小标宋简体" w:hAnsi="宋体" w:cs="宋体" w:hint="eastAsia"/>
          <w:sz w:val="44"/>
          <w:szCs w:val="44"/>
        </w:rPr>
        <w:t>宁德</w:t>
      </w:r>
      <w:r w:rsidRPr="00BE7912">
        <w:rPr>
          <w:rFonts w:ascii="方正小标宋简体" w:eastAsia="方正小标宋简体" w:hAnsi="宋体" w:cs="宋体" w:hint="eastAsia"/>
          <w:sz w:val="44"/>
          <w:szCs w:val="44"/>
        </w:rPr>
        <w:t>市税务局第一税务分局权力和责任清单</w:t>
      </w:r>
    </w:p>
    <w:p w:rsidR="0044717E" w:rsidRPr="00E337D1" w:rsidRDefault="0044717E" w:rsidP="0044717E">
      <w:pPr>
        <w:spacing w:afterLines="50" w:line="360" w:lineRule="auto"/>
        <w:jc w:val="center"/>
        <w:rPr>
          <w:rFonts w:ascii="黑体" w:eastAsia="黑体" w:hAnsi="黑体" w:cs="宋体"/>
          <w:sz w:val="36"/>
          <w:szCs w:val="36"/>
        </w:rPr>
      </w:pPr>
      <w:r w:rsidRPr="00E337D1">
        <w:rPr>
          <w:rFonts w:ascii="黑体" w:eastAsia="黑体" w:hAnsi="黑体" w:cs="宋体" w:hint="eastAsia"/>
          <w:sz w:val="36"/>
          <w:szCs w:val="36"/>
        </w:rPr>
        <w:t>一、总  则</w:t>
      </w:r>
    </w:p>
    <w:p w:rsidR="0044717E" w:rsidRPr="00BE7912"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根据法律、行政法规、中共中央办公厅、国务院办公厅印发的《国税地税征管体制改革方案》和“三定”规定，国家税务总局</w:t>
      </w:r>
      <w:r>
        <w:rPr>
          <w:rFonts w:ascii="仿宋_GB2312" w:eastAsia="仿宋_GB2312" w:hAnsi="宋体" w:cs="宋体" w:hint="eastAsia"/>
          <w:sz w:val="32"/>
          <w:szCs w:val="32"/>
        </w:rPr>
        <w:t>宁德</w:t>
      </w:r>
      <w:r w:rsidRPr="00BE7912">
        <w:rPr>
          <w:rFonts w:ascii="仿宋_GB2312" w:eastAsia="仿宋_GB2312" w:hAnsi="宋体" w:cs="宋体" w:hint="eastAsia"/>
          <w:sz w:val="32"/>
          <w:szCs w:val="32"/>
        </w:rPr>
        <w:t>市税务局第一税务分局主要履行以下职责：</w:t>
      </w:r>
    </w:p>
    <w:p w:rsidR="0044717E" w:rsidRPr="00BE7912"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（一）负责拟订并组织实施本系统重点税源企业税收服务和管理的中长期规划和年度计划；</w:t>
      </w:r>
    </w:p>
    <w:p w:rsidR="0044717E" w:rsidRPr="00BE7912"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（二）承担国家税务总局部署的“千户集团”企业名册管理、数据补充采集、风险分析和风险应对等事项；</w:t>
      </w:r>
    </w:p>
    <w:p w:rsidR="0044717E" w:rsidRPr="00BE7912"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（三）组织实施本系统重点税源企业的风险分析、风险应对等专业化管理和个性化服务工作；</w:t>
      </w:r>
    </w:p>
    <w:p w:rsidR="0044717E" w:rsidRPr="00BE7912"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（四）开展重点税源企业税收经济分析及与国外、省外同类型企业的比较分析；</w:t>
      </w:r>
    </w:p>
    <w:p w:rsidR="0044717E" w:rsidRPr="00BE7912"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（五）指导重点税源企业完善税务风险防控体系；</w:t>
      </w:r>
    </w:p>
    <w:p w:rsidR="0044717E" w:rsidRDefault="0044717E" w:rsidP="0044717E">
      <w:pPr>
        <w:spacing w:line="360" w:lineRule="auto"/>
        <w:ind w:firstLineChars="200" w:firstLine="640"/>
        <w:rPr>
          <w:rFonts w:ascii="仿宋_GB2312" w:eastAsia="仿宋_GB2312" w:hAnsi="宋体" w:cs="宋体" w:hint="eastAsia"/>
          <w:sz w:val="32"/>
          <w:szCs w:val="32"/>
        </w:rPr>
      </w:pPr>
      <w:r w:rsidRPr="00BE7912">
        <w:rPr>
          <w:rFonts w:ascii="仿宋_GB2312" w:eastAsia="仿宋_GB2312" w:hAnsi="宋体" w:cs="宋体" w:hint="eastAsia"/>
          <w:sz w:val="32"/>
          <w:szCs w:val="32"/>
        </w:rPr>
        <w:t>（六）负责组织、协调、指导、考核本系统重点税源企业税收服务和管理工作。</w:t>
      </w:r>
    </w:p>
    <w:p w:rsidR="0044717E" w:rsidRPr="00DC18C3" w:rsidRDefault="0044717E" w:rsidP="0044717E">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根据以上职责，国家税务总局</w:t>
      </w:r>
      <w:r>
        <w:rPr>
          <w:rFonts w:ascii="仿宋_GB2312" w:eastAsia="仿宋_GB2312" w:hAnsi="宋体" w:cs="宋体" w:hint="eastAsia"/>
          <w:sz w:val="32"/>
          <w:szCs w:val="32"/>
        </w:rPr>
        <w:t>宁德</w:t>
      </w:r>
      <w:r w:rsidRPr="00DC18C3">
        <w:rPr>
          <w:rFonts w:ascii="仿宋_GB2312" w:eastAsia="仿宋_GB2312" w:hAnsi="宋体" w:cs="宋体" w:hint="eastAsia"/>
          <w:sz w:val="32"/>
          <w:szCs w:val="32"/>
        </w:rPr>
        <w:t>市税务局</w:t>
      </w:r>
      <w:r>
        <w:rPr>
          <w:rFonts w:ascii="仿宋_GB2312" w:eastAsia="仿宋_GB2312" w:hAnsi="宋体" w:cs="宋体" w:hint="eastAsia"/>
          <w:sz w:val="32"/>
          <w:szCs w:val="32"/>
        </w:rPr>
        <w:t>第一税务分局</w:t>
      </w:r>
      <w:r w:rsidRPr="00DC18C3">
        <w:rPr>
          <w:rFonts w:ascii="仿宋_GB2312" w:eastAsia="仿宋_GB2312" w:hAnsi="宋体" w:cs="宋体" w:hint="eastAsia"/>
          <w:sz w:val="32"/>
          <w:szCs w:val="32"/>
        </w:rPr>
        <w:t>具体行使以下权责事项。</w:t>
      </w:r>
    </w:p>
    <w:p w:rsidR="0044717E" w:rsidRPr="00062105" w:rsidRDefault="0044717E" w:rsidP="0044717E">
      <w:pPr>
        <w:spacing w:line="360" w:lineRule="auto"/>
        <w:ind w:firstLineChars="200" w:firstLine="640"/>
        <w:rPr>
          <w:rFonts w:ascii="仿宋_GB2312" w:eastAsia="仿宋_GB2312" w:hAnsi="宋体" w:cs="宋体" w:hint="eastAsia"/>
          <w:sz w:val="32"/>
          <w:szCs w:val="32"/>
        </w:rPr>
      </w:pPr>
    </w:p>
    <w:p w:rsidR="0044717E" w:rsidRPr="00BE7912" w:rsidRDefault="0044717E" w:rsidP="0044717E">
      <w:pPr>
        <w:spacing w:afterLines="50" w:line="360" w:lineRule="auto"/>
        <w:jc w:val="center"/>
        <w:rPr>
          <w:rFonts w:ascii="方正小标宋简体" w:eastAsia="方正小标宋简体" w:hAnsi="宋体" w:cs="宋体" w:hint="eastAsia"/>
          <w:sz w:val="44"/>
          <w:szCs w:val="44"/>
        </w:rPr>
      </w:pPr>
      <w:r>
        <w:rPr>
          <w:rFonts w:ascii="仿宋_GB2312" w:eastAsia="仿宋_GB2312" w:hAnsi="宋体" w:cs="宋体"/>
          <w:sz w:val="32"/>
          <w:szCs w:val="32"/>
        </w:rPr>
        <w:br w:type="page"/>
      </w:r>
    </w:p>
    <w:p w:rsidR="0044717E" w:rsidRPr="00BE7912" w:rsidRDefault="0044717E" w:rsidP="0044717E">
      <w:pPr>
        <w:spacing w:afterLines="50" w:line="360" w:lineRule="auto"/>
        <w:jc w:val="center"/>
        <w:rPr>
          <w:rFonts w:ascii="方正小标宋简体" w:eastAsia="方正小标宋简体" w:hAnsi="宋体" w:cs="宋体"/>
          <w:sz w:val="44"/>
          <w:szCs w:val="44"/>
        </w:rPr>
      </w:pPr>
      <w:r w:rsidRPr="00BE7912">
        <w:rPr>
          <w:rFonts w:ascii="方正小标宋简体" w:eastAsia="方正小标宋简体" w:hAnsi="宋体" w:cs="宋体" w:hint="eastAsia"/>
          <w:sz w:val="44"/>
          <w:szCs w:val="44"/>
        </w:rPr>
        <w:lastRenderedPageBreak/>
        <w:t>二、权责事项表</w:t>
      </w:r>
    </w:p>
    <w:p w:rsidR="0044717E" w:rsidRPr="00BE7912" w:rsidRDefault="0044717E" w:rsidP="0044717E">
      <w:pPr>
        <w:jc w:val="center"/>
        <w:rPr>
          <w:rFonts w:ascii="楷体_GB2312" w:eastAsia="楷体_GB2312" w:hAnsi="楷体" w:cs="楷体"/>
          <w:b/>
          <w:bCs/>
          <w:sz w:val="32"/>
          <w:szCs w:val="32"/>
        </w:rPr>
      </w:pPr>
      <w:r w:rsidRPr="00BE7912">
        <w:rPr>
          <w:rFonts w:ascii="楷体_GB2312" w:eastAsia="楷体_GB2312" w:hAnsi="楷体" w:cs="楷体" w:hint="eastAsia"/>
          <w:b/>
          <w:bCs/>
          <w:sz w:val="32"/>
          <w:szCs w:val="32"/>
        </w:rPr>
        <w:t>（一）行政征收</w:t>
      </w:r>
    </w:p>
    <w:tbl>
      <w:tblPr>
        <w:tblW w:w="20799" w:type="dxa"/>
        <w:tblCellMar>
          <w:left w:w="0" w:type="dxa"/>
          <w:right w:w="0" w:type="dxa"/>
        </w:tblCellMar>
        <w:tblLook w:val="0000"/>
      </w:tblPr>
      <w:tblGrid>
        <w:gridCol w:w="700"/>
        <w:gridCol w:w="990"/>
        <w:gridCol w:w="990"/>
        <w:gridCol w:w="2880"/>
        <w:gridCol w:w="10102"/>
        <w:gridCol w:w="5137"/>
      </w:tblGrid>
      <w:tr w:rsidR="0044717E" w:rsidRPr="00BE7912" w:rsidTr="00ED2009">
        <w:trPr>
          <w:trHeight w:val="600"/>
          <w:tblHeader/>
        </w:trPr>
        <w:tc>
          <w:tcPr>
            <w:tcW w:w="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子项</w:t>
            </w:r>
          </w:p>
        </w:tc>
        <w:tc>
          <w:tcPr>
            <w:tcW w:w="28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设定依据</w:t>
            </w:r>
          </w:p>
        </w:tc>
        <w:tc>
          <w:tcPr>
            <w:tcW w:w="10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履责方式</w:t>
            </w:r>
          </w:p>
        </w:tc>
        <w:tc>
          <w:tcPr>
            <w:tcW w:w="513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追责情形</w:t>
            </w:r>
          </w:p>
        </w:tc>
      </w:tr>
      <w:tr w:rsidR="0044717E" w:rsidRPr="00BE7912" w:rsidTr="00ED2009">
        <w:trPr>
          <w:trHeight w:val="5605"/>
        </w:trPr>
        <w:tc>
          <w:tcPr>
            <w:tcW w:w="70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sz w:val="24"/>
              </w:rPr>
            </w:pPr>
            <w:r w:rsidRPr="00BE7912">
              <w:rPr>
                <w:rFonts w:ascii="宋体" w:hAnsi="宋体" w:cs="宋体"/>
                <w:kern w:val="0"/>
                <w:sz w:val="24"/>
              </w:rPr>
              <w:t>1</w:t>
            </w:r>
            <w:r>
              <w:rPr>
                <w:rFonts w:ascii="宋体" w:hAnsi="宋体" w:cs="宋体" w:hint="eastAsia"/>
                <w:kern w:val="0"/>
                <w:sz w:val="24"/>
              </w:rPr>
              <w:t>.1</w:t>
            </w:r>
          </w:p>
        </w:tc>
        <w:tc>
          <w:tcPr>
            <w:tcW w:w="99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税款追征追缴</w:t>
            </w:r>
          </w:p>
        </w:tc>
        <w:tc>
          <w:tcPr>
            <w:tcW w:w="99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4717E" w:rsidRPr="00BE7912" w:rsidRDefault="0044717E" w:rsidP="00ED2009">
            <w:pPr>
              <w:jc w:val="left"/>
              <w:rPr>
                <w:rFonts w:ascii="宋体" w:cs="宋体"/>
                <w:sz w:val="24"/>
              </w:rPr>
            </w:pPr>
          </w:p>
        </w:tc>
        <w:tc>
          <w:tcPr>
            <w:tcW w:w="2880"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《中华人民共和国税收征收管理法》第五十二条、第六十四条、第六十八条、第六十九条。</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《中华人民共和国税收征收管理法实施细则》第九十四条。</w:t>
            </w:r>
          </w:p>
          <w:p w:rsidR="0044717E" w:rsidRPr="00BE7912" w:rsidRDefault="0044717E" w:rsidP="00ED2009">
            <w:pPr>
              <w:widowControl/>
              <w:jc w:val="left"/>
              <w:textAlignment w:val="center"/>
              <w:rPr>
                <w:rFonts w:ascii="宋体" w:cs="宋体"/>
                <w:sz w:val="24"/>
              </w:rPr>
            </w:pPr>
          </w:p>
        </w:tc>
        <w:tc>
          <w:tcPr>
            <w:tcW w:w="10102"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r w:rsidRPr="00BE7912">
              <w:rPr>
                <w:rFonts w:ascii="宋体" w:hAnsi="宋体" w:cs="宋体"/>
                <w:kern w:val="0"/>
                <w:sz w:val="24"/>
              </w:rPr>
              <w:t xml:space="preserve"> </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纳税人拒绝代扣、代收税款的，扣缴义务人应当向税务机关报告，由税务机关直接向纳税人追缴税款、滞纳金。纳税人拒不缴纳的，依照税收征管法第六十八条的规定执行；</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税务机关追征追缴税款、滞纳金，应当按规定出具《税务事项通知书》或《税务处理决定书》；</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纳税人、扣缴义务人在规定期限内不缴或者少缴应纳或者应解缴的税款，经税务机关责令限期缴纳，逾期仍未缴纳的，税务机关依照税收征管法第四十条的规定采取强制执行措施追缴其不缴或者少缴的税款；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税务机关征收税款应当开具完税凭证；</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6.</w:t>
            </w:r>
            <w:r w:rsidRPr="00BE7912">
              <w:rPr>
                <w:rFonts w:ascii="宋体" w:hAnsi="宋体" w:cs="宋体" w:hint="eastAsia"/>
                <w:kern w:val="0"/>
                <w:sz w:val="24"/>
              </w:rPr>
              <w:t>税务机关应当按照国家规定的税款入库预算级次，将征收的税款缴入国库。</w:t>
            </w:r>
          </w:p>
        </w:tc>
        <w:tc>
          <w:tcPr>
            <w:tcW w:w="5137"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违反规定擅自改变税收征收管理范围和税款入库预算级次的；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利用职务上的便利，收受或者索取纳税人、扣缴义务人财物或者谋取其他不正当利益的；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5.</w:t>
            </w:r>
            <w:r w:rsidRPr="00BE7912">
              <w:rPr>
                <w:rFonts w:ascii="宋体" w:hAnsi="宋体" w:cs="宋体" w:hint="eastAsia"/>
                <w:kern w:val="0"/>
                <w:sz w:val="24"/>
              </w:rPr>
              <w:t>法律、行政法规等规定的其他不履行或者不正确履行行政职责的情形。</w:t>
            </w:r>
          </w:p>
        </w:tc>
      </w:tr>
    </w:tbl>
    <w:p w:rsidR="0044717E" w:rsidRPr="00BE7912" w:rsidRDefault="0044717E" w:rsidP="0044717E">
      <w:pPr>
        <w:rPr>
          <w:rFonts w:ascii="楷体" w:eastAsia="楷体" w:hAnsi="楷体" w:cs="楷体"/>
          <w:b/>
          <w:bCs/>
          <w:sz w:val="32"/>
          <w:szCs w:val="32"/>
        </w:rPr>
      </w:pPr>
      <w:bookmarkStart w:id="0" w:name="_GoBack"/>
      <w:bookmarkEnd w:id="0"/>
    </w:p>
    <w:p w:rsidR="0044717E" w:rsidRPr="00BE7912" w:rsidRDefault="0044717E" w:rsidP="0044717E">
      <w:pPr>
        <w:widowControl/>
        <w:jc w:val="left"/>
        <w:rPr>
          <w:rFonts w:ascii="楷体_GB2312" w:eastAsia="楷体_GB2312" w:hAnsi="楷体" w:cs="楷体"/>
          <w:b/>
          <w:bCs/>
          <w:sz w:val="32"/>
          <w:szCs w:val="32"/>
        </w:rPr>
      </w:pPr>
      <w:r w:rsidRPr="00BE7912">
        <w:rPr>
          <w:rFonts w:ascii="楷体_GB2312" w:eastAsia="楷体_GB2312" w:hAnsi="楷体" w:cs="楷体"/>
          <w:b/>
          <w:bCs/>
          <w:sz w:val="32"/>
          <w:szCs w:val="32"/>
        </w:rPr>
        <w:br w:type="page"/>
      </w:r>
    </w:p>
    <w:p w:rsidR="0044717E" w:rsidRPr="00BE7912" w:rsidRDefault="0044717E" w:rsidP="0044717E">
      <w:pPr>
        <w:jc w:val="center"/>
        <w:rPr>
          <w:rFonts w:ascii="楷体_GB2312" w:eastAsia="楷体_GB2312" w:hAnsi="楷体" w:cs="楷体"/>
          <w:b/>
          <w:bCs/>
          <w:sz w:val="32"/>
          <w:szCs w:val="32"/>
        </w:rPr>
      </w:pPr>
      <w:r w:rsidRPr="00BE7912">
        <w:rPr>
          <w:rFonts w:ascii="楷体_GB2312" w:eastAsia="楷体_GB2312" w:hAnsi="楷体" w:cs="楷体" w:hint="eastAsia"/>
          <w:b/>
          <w:bCs/>
          <w:sz w:val="32"/>
          <w:szCs w:val="32"/>
        </w:rPr>
        <w:lastRenderedPageBreak/>
        <w:t>（二）行政检查</w:t>
      </w:r>
    </w:p>
    <w:tbl>
      <w:tblPr>
        <w:tblW w:w="20749" w:type="dxa"/>
        <w:tblCellMar>
          <w:left w:w="0" w:type="dxa"/>
          <w:right w:w="0" w:type="dxa"/>
        </w:tblCellMar>
        <w:tblLook w:val="0000"/>
      </w:tblPr>
      <w:tblGrid>
        <w:gridCol w:w="741"/>
        <w:gridCol w:w="990"/>
        <w:gridCol w:w="990"/>
        <w:gridCol w:w="1539"/>
        <w:gridCol w:w="11689"/>
        <w:gridCol w:w="4800"/>
      </w:tblGrid>
      <w:tr w:rsidR="0044717E" w:rsidRPr="00BE7912" w:rsidTr="00ED2009">
        <w:trPr>
          <w:trHeight w:val="600"/>
          <w:tblHeader/>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子项</w:t>
            </w: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设定依据</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履责方式</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追责情形</w:t>
            </w:r>
          </w:p>
        </w:tc>
      </w:tr>
      <w:tr w:rsidR="0044717E" w:rsidRPr="00BE7912" w:rsidTr="00ED2009">
        <w:trPr>
          <w:trHeight w:val="6300"/>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center"/>
              <w:textAlignment w:val="center"/>
              <w:rPr>
                <w:rFonts w:ascii="宋体" w:cs="宋体"/>
                <w:sz w:val="24"/>
              </w:rPr>
            </w:pPr>
            <w:r w:rsidRPr="00BE7912">
              <w:rPr>
                <w:rFonts w:ascii="宋体" w:hAnsi="宋体" w:cs="宋体" w:hint="eastAsia"/>
                <w:kern w:val="0"/>
                <w:sz w:val="24"/>
              </w:rPr>
              <w:t>2</w:t>
            </w:r>
            <w:r w:rsidRPr="00BE7912">
              <w:rPr>
                <w:rFonts w:ascii="宋体" w:hAnsi="宋体" w:cs="宋体"/>
                <w:kern w:val="0"/>
                <w:sz w:val="24"/>
              </w:rPr>
              <w:t>.1</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检查和调取账簿、发票、记账凭证、报表和有关资料</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《中华人民共和国税收征收管理法》第五十四条第一项。</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《中华人民共和国税收征收管理法实施细则》第八十六条。</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3.</w:t>
            </w:r>
            <w:r w:rsidRPr="00BE7912">
              <w:rPr>
                <w:rFonts w:ascii="宋体" w:hAnsi="宋体" w:cs="宋体" w:hint="eastAsia"/>
                <w:kern w:val="0"/>
                <w:sz w:val="24"/>
              </w:rPr>
              <w:t>《中华人民共和国发票管理办法》第三十条第一、二、三项。</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税务机关应当统筹安排检查工作，严格控制对纳税人、扣缴义务人的检查次数；</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w:t>
            </w:r>
            <w:r>
              <w:rPr>
                <w:rFonts w:ascii="宋体" w:hAnsi="宋体" w:cs="宋体" w:hint="eastAsia"/>
                <w:color w:val="000000"/>
                <w:kern w:val="0"/>
                <w:sz w:val="24"/>
              </w:rPr>
              <w:t>告知被检查人享有的权利和义务</w:t>
            </w:r>
            <w:r w:rsidRPr="00BE7912">
              <w:rPr>
                <w:rFonts w:ascii="宋体" w:hAnsi="宋体" w:cs="宋体" w:hint="eastAsia"/>
                <w:kern w:val="0"/>
                <w:sz w:val="24"/>
              </w:rPr>
              <w:t>并为其保守秘密；税务机关对集贸市场及集中经营业户进行检查时，可以使用统一的税务检查通知书；</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w:t>
            </w:r>
            <w:r w:rsidRPr="00BE7912">
              <w:rPr>
                <w:rFonts w:ascii="宋体" w:hAnsi="宋体" w:cs="宋体"/>
                <w:kern w:val="0"/>
                <w:sz w:val="24"/>
              </w:rPr>
              <w:t>3</w:t>
            </w:r>
            <w:r w:rsidRPr="00BE7912">
              <w:rPr>
                <w:rFonts w:ascii="宋体" w:hAnsi="宋体" w:cs="宋体" w:hint="eastAsia"/>
                <w:kern w:val="0"/>
                <w:sz w:val="24"/>
              </w:rPr>
              <w:t>个月内完整退还；有特殊情况的，经设区的市、自治州以上税务局局长批准，可以将纳税人、扣缴义务人当年的账簿、记账凭证、报表和其他有关资料调回检查，但是税务机关必须在</w:t>
            </w:r>
            <w:r w:rsidRPr="00BE7912">
              <w:rPr>
                <w:rFonts w:ascii="宋体" w:hAnsi="宋体" w:cs="宋体"/>
                <w:kern w:val="0"/>
                <w:sz w:val="24"/>
              </w:rPr>
              <w:t>30</w:t>
            </w:r>
            <w:r w:rsidRPr="00BE7912">
              <w:rPr>
                <w:rFonts w:ascii="宋体" w:hAnsi="宋体" w:cs="宋体" w:hint="eastAsia"/>
                <w:kern w:val="0"/>
                <w:sz w:val="24"/>
              </w:rPr>
              <w:t>日内退还。调取账簿等有关资料，应当向纳税人、扣缴义务人开付清单；</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单位和个人从中国境外取得的与纳税有关的发票或者凭证，税务机关在纳税审查时有疑义的，可以要求其提供境外公证机构或者注册会计师的确认证明，经税务机关审核认可后，方可作为记账核算的凭证。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cs="宋体" w:hint="eastAsia"/>
                <w:kern w:val="0"/>
                <w:sz w:val="24"/>
              </w:rPr>
              <w:t>。</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向社会公布重大税收违法失信案件信息，并将信息通报相关部门，共同实施严格监管和联合惩戒。</w:t>
            </w:r>
          </w:p>
          <w:p w:rsidR="0044717E" w:rsidRPr="00BE7912" w:rsidRDefault="0044717E" w:rsidP="00ED2009">
            <w:pPr>
              <w:widowControl/>
              <w:jc w:val="left"/>
              <w:textAlignment w:val="center"/>
              <w:rPr>
                <w:rFonts w:ascii="宋体" w:cs="宋体"/>
                <w:sz w:val="24"/>
              </w:rPr>
            </w:pP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r w:rsidR="0044717E" w:rsidRPr="00BE7912" w:rsidTr="00ED2009">
        <w:trPr>
          <w:trHeight w:val="5875"/>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lastRenderedPageBreak/>
              <w:t>2</w:t>
            </w:r>
            <w:r w:rsidRPr="00BE7912">
              <w:rPr>
                <w:rFonts w:ascii="宋体" w:hAnsi="宋体" w:cs="宋体"/>
                <w:sz w:val="24"/>
              </w:rPr>
              <w:t>.2</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检查纳税人生产、经营场所和货物存放地</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《中华人民共和国税收征收管理法》第五十四条第二项。</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税务机关应当统筹安排检查工作，严格控制对纳税人、扣缴义务人的检查次数；</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w:t>
            </w:r>
            <w:r>
              <w:rPr>
                <w:rFonts w:ascii="宋体" w:hAnsi="宋体" w:cs="宋体" w:hint="eastAsia"/>
                <w:color w:val="000000"/>
                <w:kern w:val="0"/>
                <w:sz w:val="24"/>
              </w:rPr>
              <w:t>告知被检查人享有的权利和义务</w:t>
            </w:r>
            <w:r w:rsidRPr="00BE7912">
              <w:rPr>
                <w:rFonts w:ascii="宋体" w:hAnsi="宋体" w:cs="宋体" w:hint="eastAsia"/>
                <w:kern w:val="0"/>
                <w:sz w:val="24"/>
              </w:rPr>
              <w:t>并为其保守秘密；税务机关对集贸市场及集中经营业户进行检查时，可以使用统一的税务检查通知书；</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检查人员实地调查取证时，可以制作现场笔录、勘验笔录，对实地检查情况予以记录或者说明。</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向社会公布重大税收违法失信案件信息，并将信息通报相关部门，共同实施严格监管和联合惩戒。</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r w:rsidR="0044717E" w:rsidRPr="00BE7912" w:rsidTr="00ED2009">
        <w:trPr>
          <w:trHeight w:val="6337"/>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t>2</w:t>
            </w:r>
            <w:r w:rsidRPr="00BE7912">
              <w:rPr>
                <w:rFonts w:ascii="宋体" w:hAnsi="宋体" w:cs="宋体"/>
                <w:sz w:val="24"/>
              </w:rPr>
              <w:t>.3</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责成纳税人、扣缴义务人提供文件、证明材料和有关资料</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《中华人民共和国税收征收管理法》第五十四条第三项。</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税务机关应当统筹安排检查工作，严格控制对纳税人、扣缴义务人的检查次数；</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w:t>
            </w:r>
            <w:r>
              <w:rPr>
                <w:rFonts w:ascii="宋体" w:hAnsi="宋体" w:cs="宋体" w:hint="eastAsia"/>
                <w:color w:val="000000"/>
                <w:kern w:val="0"/>
                <w:sz w:val="24"/>
              </w:rPr>
              <w:t>告知被检查人享有的权利和义务</w:t>
            </w:r>
            <w:r w:rsidRPr="00BE7912">
              <w:rPr>
                <w:rFonts w:ascii="宋体" w:hAnsi="宋体" w:cs="宋体" w:hint="eastAsia"/>
                <w:kern w:val="0"/>
                <w:sz w:val="24"/>
              </w:rPr>
              <w:t>并为其保守秘密；税务机关对集贸市场及集中经营业户进行检查时，可以使用统一的税务检查通知书；</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税务机关制发相关税务文书，责成纳税人、扣缴义务人提供文件、证明材料和有关资料，并送达给纳税人或者扣缴义务人。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向社会公布重大税收违法失信案件信息，并将信息通报相关部门，共同实施严格监管和联合惩戒。</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r w:rsidR="0044717E" w:rsidRPr="00BE7912" w:rsidTr="00ED2009">
        <w:trPr>
          <w:trHeight w:val="4500"/>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lastRenderedPageBreak/>
              <w:t>2</w:t>
            </w:r>
            <w:r w:rsidRPr="00BE7912">
              <w:rPr>
                <w:rFonts w:ascii="宋体" w:hAnsi="宋体" w:cs="宋体"/>
                <w:sz w:val="24"/>
              </w:rPr>
              <w:t>.4</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询问纳税人、扣缴义务人有关问题和情况</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《中华人民共和国税收征收管理法》第五十四条第四项。</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《中华人民共和国发票管理办法》第三十条第四项。</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税务机关应当统筹安排检查工作，严格控制对纳税人、扣缴义务人的检查次数；</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询问时应当告知被询问人如实回答问题，并按规定制作询问笔录。</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向社会公布重大税收违法失信案件信息，并将信息通报相关部门，共同实施严格监管和联合惩戒。</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r w:rsidR="0044717E" w:rsidRPr="00BE7912" w:rsidTr="00ED2009">
        <w:trPr>
          <w:trHeight w:val="4500"/>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t>2</w:t>
            </w:r>
            <w:r w:rsidRPr="00BE7912">
              <w:rPr>
                <w:rFonts w:ascii="宋体" w:hAnsi="宋体" w:cs="宋体"/>
                <w:sz w:val="24"/>
              </w:rPr>
              <w:t>.5</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到车站、码头、机场、邮政企业及其分支机构检查有关单据、凭证和有关资料</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《中华人民共和国税收征收管理法》第五十四条第五项。</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人以上，出示税务检查证和税务检查通知书，告知被检查人享有的权利和义务并为其保守秘密；</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检查人员实地调查取证时，可以制作现场笔录、勘验笔录，对实地检查情况予以记录或者说明。</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4500"/>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lastRenderedPageBreak/>
              <w:t>2</w:t>
            </w:r>
            <w:r w:rsidRPr="00BE7912">
              <w:rPr>
                <w:rFonts w:ascii="宋体" w:hAnsi="宋体" w:cs="宋体"/>
                <w:sz w:val="24"/>
              </w:rPr>
              <w:t>.6</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查询从事生产经营纳税人、扣缴义务人存款账户</w:t>
            </w:r>
            <w:r w:rsidRPr="00157F64">
              <w:rPr>
                <w:rFonts w:ascii="宋体" w:hAnsi="宋体" w:cs="宋体" w:hint="eastAsia"/>
                <w:kern w:val="0"/>
                <w:sz w:val="24"/>
              </w:rPr>
              <w:t>或查询案件涉嫌人员的储蓄存款</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《中华人民共和国税收征收管理法》第五十四条第六项。</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人以上，出示税务检查证和税务检查通知书，告知被检查人享有的权利和义务并为其保守秘密；</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税务机关查询所获得的资料，不得用于税收以外的用途。</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r w:rsidR="0044717E" w:rsidRPr="00BE7912" w:rsidTr="00ED2009">
        <w:trPr>
          <w:trHeight w:val="4740"/>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t>2</w:t>
            </w:r>
            <w:r w:rsidRPr="00BE7912">
              <w:rPr>
                <w:rFonts w:ascii="宋体" w:hAnsi="宋体" w:cs="宋体"/>
                <w:sz w:val="24"/>
              </w:rPr>
              <w:t>.7</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向有关单位和个人调查与纳税或代扣代缴、代收代缴税款有关情况</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《中华人民共和国税收征收管理法》第五十七条。</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税务机关应当统筹安排检查工作，严格控制对纳税人、扣缴义务人的检查次数；</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人以上，出示税务检查证和税务检查通知书，告知被检查人享有的权利和义务并为其保守秘密；税务机关对集贸市场及集中经营业户进行检查时，可以使用统一的税务检查通知书；</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税务机关依法进行税务检查时</w:t>
            </w:r>
            <w:r w:rsidRPr="00BE7912">
              <w:rPr>
                <w:rFonts w:ascii="宋体" w:cs="宋体"/>
                <w:kern w:val="0"/>
                <w:sz w:val="24"/>
              </w:rPr>
              <w:t>,</w:t>
            </w:r>
            <w:r w:rsidRPr="00BE7912">
              <w:rPr>
                <w:rFonts w:ascii="宋体" w:hAnsi="宋体" w:cs="宋体" w:hint="eastAsia"/>
                <w:kern w:val="0"/>
                <w:sz w:val="24"/>
              </w:rPr>
              <w:t>有权向有关单位和个人调查纳税人、扣缴义务人和其他当事人与纳税或者代扣代缴、代收代缴税款有关的情况</w:t>
            </w:r>
            <w:r w:rsidRPr="00BE7912">
              <w:rPr>
                <w:rFonts w:ascii="宋体" w:cs="宋体"/>
                <w:kern w:val="0"/>
                <w:sz w:val="24"/>
              </w:rPr>
              <w:t>,</w:t>
            </w:r>
            <w:r w:rsidRPr="00BE7912">
              <w:rPr>
                <w:rFonts w:ascii="宋体" w:hAnsi="宋体" w:cs="宋体" w:hint="eastAsia"/>
                <w:kern w:val="0"/>
                <w:sz w:val="24"/>
              </w:rPr>
              <w:t>有关单位和个人有义务向税务机关如实提供有关资料及证明材料。</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向社会公布重大税收违法失信案件信息，并将信息通报相关部门，共同实施严格监管和联合惩戒。</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r w:rsidR="0044717E" w:rsidRPr="00BE7912" w:rsidTr="00ED2009">
        <w:trPr>
          <w:trHeight w:val="4500"/>
        </w:trPr>
        <w:tc>
          <w:tcPr>
            <w:tcW w:w="74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center"/>
              <w:rPr>
                <w:rFonts w:ascii="宋体" w:cs="宋体"/>
                <w:sz w:val="24"/>
              </w:rPr>
            </w:pPr>
            <w:r w:rsidRPr="00BE7912">
              <w:rPr>
                <w:rFonts w:ascii="宋体" w:hAnsi="宋体" w:cs="宋体" w:hint="eastAsia"/>
                <w:sz w:val="24"/>
              </w:rPr>
              <w:lastRenderedPageBreak/>
              <w:t>2</w:t>
            </w:r>
            <w:r w:rsidRPr="00BE7912">
              <w:rPr>
                <w:rFonts w:ascii="宋体" w:hAnsi="宋体" w:cs="宋体"/>
                <w:sz w:val="24"/>
              </w:rPr>
              <w:t>.8</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jc w:val="left"/>
              <w:rPr>
                <w:rFonts w:ascii="宋体" w:cs="宋体"/>
                <w:sz w:val="24"/>
              </w:rPr>
            </w:pPr>
            <w:r w:rsidRPr="00BE7912">
              <w:rPr>
                <w:rFonts w:ascii="宋体" w:hAnsi="宋体" w:cs="宋体" w:hint="eastAsia"/>
                <w:kern w:val="0"/>
                <w:sz w:val="24"/>
              </w:rPr>
              <w:t>记录、录音、录像、照相和复制</w:t>
            </w:r>
          </w:p>
        </w:tc>
        <w:tc>
          <w:tcPr>
            <w:tcW w:w="9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p>
        </w:tc>
        <w:tc>
          <w:tcPr>
            <w:tcW w:w="15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《中华人民共和国税收征收管理法》第五十八条。</w:t>
            </w:r>
          </w:p>
        </w:tc>
        <w:tc>
          <w:tcPr>
            <w:tcW w:w="1168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税务机关应当通过官方网站、办税服务场所等渠道公开税务检查的主体、权限、依据、程序、救济渠道、流程图等；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税务机关实施检查应当</w:t>
            </w:r>
            <w:r w:rsidRPr="00BE7912">
              <w:rPr>
                <w:rFonts w:ascii="宋体" w:hAnsi="宋体" w:cs="宋体"/>
                <w:kern w:val="0"/>
                <w:sz w:val="24"/>
              </w:rPr>
              <w:t>2</w:t>
            </w:r>
            <w:r w:rsidRPr="00BE7912">
              <w:rPr>
                <w:rFonts w:ascii="宋体" w:hAnsi="宋体" w:cs="宋体" w:hint="eastAsia"/>
                <w:kern w:val="0"/>
                <w:sz w:val="24"/>
              </w:rPr>
              <w:t>人以上，出示税务检查证和税务检查通知书，告知被检查人享有的权利和义务并为其保守秘密；</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税务机关调查税务违法案件时，对与案件有关的情况和资料，可以按照规定程序记录、录音、录像、照相和复制，收集能够证明案件事实的证据材料；</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税务机关不得以偷拍、偷录、窃听等手段获取侵害他人合法权益的证据材料；不得以利诱、欺诈、胁迫、暴力等不正当手段获取证据材料。</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税务机关根据检查结果，依法制作相关文书送达纳税人、扣缴义务人执行，并告知其权利救济途径和期限；</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3.</w:t>
            </w:r>
            <w:r w:rsidRPr="00BE7912">
              <w:rPr>
                <w:rFonts w:ascii="宋体" w:hAnsi="宋体" w:cs="宋体" w:hint="eastAsia"/>
                <w:kern w:val="0"/>
                <w:sz w:val="24"/>
              </w:rPr>
              <w:t>税务机关应当按规定向社会公布重大税收违法失信案件信息。</w:t>
            </w:r>
          </w:p>
        </w:tc>
        <w:tc>
          <w:tcPr>
            <w:tcW w:w="4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利用职务上的便利，收受或索取纳税人、扣缴义务人财物或谋取不正当利益的；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对控告、检举税收违法行为的纳税人、扣缴义务人以及其他检举人进行打击报复的；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税务人员未按照规定回避的；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未按照规定为纳税人、扣缴义务人、检举人保密的；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7.</w:t>
            </w:r>
            <w:r w:rsidRPr="00BE7912">
              <w:rPr>
                <w:rFonts w:ascii="宋体" w:hAnsi="宋体" w:cs="宋体" w:hint="eastAsia"/>
                <w:kern w:val="0"/>
                <w:sz w:val="24"/>
              </w:rPr>
              <w:t>法律、行政法规等规定的其他不履行或者不正确履行行政职责的情形。</w:t>
            </w:r>
          </w:p>
        </w:tc>
      </w:tr>
    </w:tbl>
    <w:p w:rsidR="0044717E" w:rsidRPr="00BE7912" w:rsidRDefault="0044717E" w:rsidP="0044717E">
      <w:pPr>
        <w:jc w:val="center"/>
        <w:rPr>
          <w:rFonts w:ascii="楷体_GB2312" w:eastAsia="楷体_GB2312" w:hAnsi="楷体" w:cs="楷体"/>
          <w:b/>
          <w:bCs/>
          <w:sz w:val="32"/>
          <w:szCs w:val="32"/>
        </w:rPr>
      </w:pPr>
      <w:r w:rsidRPr="00BE7912">
        <w:rPr>
          <w:rFonts w:ascii="楷体" w:eastAsia="楷体" w:hAnsi="楷体" w:cs="楷体"/>
          <w:b/>
          <w:bCs/>
          <w:sz w:val="32"/>
          <w:szCs w:val="32"/>
        </w:rPr>
        <w:br w:type="page"/>
      </w:r>
      <w:r w:rsidRPr="00BE7912">
        <w:rPr>
          <w:rFonts w:ascii="楷体_GB2312" w:eastAsia="楷体_GB2312" w:hAnsi="楷体" w:cs="楷体" w:hint="eastAsia"/>
          <w:b/>
          <w:bCs/>
          <w:sz w:val="32"/>
          <w:szCs w:val="32"/>
        </w:rPr>
        <w:lastRenderedPageBreak/>
        <w:t>（三）行政处罚</w:t>
      </w:r>
    </w:p>
    <w:tbl>
      <w:tblPr>
        <w:tblW w:w="2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704"/>
        <w:gridCol w:w="960"/>
        <w:gridCol w:w="1546"/>
        <w:gridCol w:w="1260"/>
        <w:gridCol w:w="11965"/>
        <w:gridCol w:w="4287"/>
      </w:tblGrid>
      <w:tr w:rsidR="0044717E" w:rsidRPr="00BE7912" w:rsidTr="00ED2009">
        <w:trPr>
          <w:trHeight w:val="600"/>
          <w:tblHeader/>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序号</w:t>
            </w:r>
          </w:p>
        </w:tc>
        <w:tc>
          <w:tcPr>
            <w:tcW w:w="960" w:type="dxa"/>
            <w:tcMar>
              <w:top w:w="10" w:type="dxa"/>
              <w:left w:w="10" w:type="dxa"/>
              <w:right w:w="10" w:type="dxa"/>
            </w:tcMar>
            <w:vAlign w:val="center"/>
          </w:tcPr>
          <w:p w:rsidR="0044717E" w:rsidRPr="00BE7912" w:rsidRDefault="0044717E" w:rsidP="00ED2009">
            <w:pPr>
              <w:widowControl/>
              <w:jc w:val="center"/>
              <w:textAlignment w:val="center"/>
              <w:rPr>
                <w:rFonts w:ascii="宋体" w:cs="宋体"/>
                <w:b/>
                <w:kern w:val="0"/>
                <w:sz w:val="24"/>
              </w:rPr>
            </w:pPr>
            <w:r w:rsidRPr="00BE7912">
              <w:rPr>
                <w:rFonts w:ascii="宋体" w:hAnsi="宋体" w:cs="宋体" w:hint="eastAsia"/>
                <w:b/>
                <w:kern w:val="0"/>
                <w:sz w:val="24"/>
              </w:rPr>
              <w:t>职权</w:t>
            </w:r>
          </w:p>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名称</w:t>
            </w:r>
          </w:p>
        </w:tc>
        <w:tc>
          <w:tcPr>
            <w:tcW w:w="1546" w:type="dxa"/>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子项</w:t>
            </w:r>
          </w:p>
        </w:tc>
        <w:tc>
          <w:tcPr>
            <w:tcW w:w="1260" w:type="dxa"/>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设定依据</w:t>
            </w:r>
          </w:p>
        </w:tc>
        <w:tc>
          <w:tcPr>
            <w:tcW w:w="11965" w:type="dxa"/>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履责方式</w:t>
            </w:r>
          </w:p>
        </w:tc>
        <w:tc>
          <w:tcPr>
            <w:tcW w:w="4287" w:type="dxa"/>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追责情形</w:t>
            </w: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.1.1</w:t>
            </w:r>
            <w:r w:rsidRPr="00BE7912">
              <w:rPr>
                <w:rFonts w:ascii="宋体" w:hAnsi="宋体" w:cs="宋体" w:hint="eastAsia"/>
                <w:kern w:val="0"/>
                <w:sz w:val="24"/>
              </w:rPr>
              <w:t>对未按照规定期限办理税务登记、变更或者注销税务登记，未按照规定报告银行账号的处罚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《中华人民共和国税收征收管理法》第六十条第一款第一、四项。</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.1.2</w:t>
            </w:r>
            <w:r w:rsidRPr="00BE7912">
              <w:rPr>
                <w:rFonts w:ascii="宋体" w:hAnsi="宋体" w:cs="宋体" w:hint="eastAsia"/>
                <w:kern w:val="0"/>
                <w:sz w:val="24"/>
              </w:rPr>
              <w:t>对未按照规定使用税务登记证件或者转借、涂改、损毁、买卖、伪造税务登记证件的处罚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《中华人民共和国税收征收管理法》第六十条第三款。</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.1.3</w:t>
            </w:r>
            <w:r w:rsidRPr="00BE7912">
              <w:rPr>
                <w:rFonts w:ascii="宋体" w:hAnsi="宋体" w:cs="宋体" w:hint="eastAsia"/>
                <w:kern w:val="0"/>
                <w:sz w:val="24"/>
              </w:rPr>
              <w:t>对未按照规定办理税务登记证件验证或者换证手续的处罚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《中华人民共和国税收征收管理法实施细则》第九十条。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.1.4</w:t>
            </w:r>
            <w:r w:rsidRPr="00BE7912">
              <w:rPr>
                <w:rFonts w:ascii="宋体" w:hAnsi="宋体" w:cs="宋体" w:hint="eastAsia"/>
                <w:kern w:val="0"/>
                <w:sz w:val="24"/>
              </w:rPr>
              <w:t>对银行和其他金融机构未依法在从事生产、经营的纳税人的账户中登录税务登记证件号码，或者未按规定在税务登记证件中登录从事生产、经营的纳税人的账户账号的处罚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《中华人民共和国税收征收管理法实施细则》第九十二条。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.1.5</w:t>
            </w:r>
            <w:r w:rsidRPr="00BE7912">
              <w:rPr>
                <w:rFonts w:ascii="宋体" w:hAnsi="宋体" w:cs="宋体" w:hint="eastAsia"/>
                <w:kern w:val="0"/>
                <w:sz w:val="24"/>
              </w:rPr>
              <w:t>对纳税人不办理税务登记的处罚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《税务登记管理办法》（国家税务总局令第</w:t>
            </w:r>
            <w:r w:rsidRPr="00BE7912">
              <w:rPr>
                <w:rFonts w:ascii="宋体" w:hAnsi="宋体" w:cs="宋体"/>
                <w:kern w:val="0"/>
                <w:sz w:val="24"/>
              </w:rPr>
              <w:t>7</w:t>
            </w:r>
            <w:r w:rsidRPr="00BE7912">
              <w:rPr>
                <w:rFonts w:ascii="宋体" w:hAnsi="宋体" w:cs="宋体" w:hint="eastAsia"/>
                <w:kern w:val="0"/>
                <w:sz w:val="24"/>
              </w:rPr>
              <w:t>号公布，国家税务总局令第</w:t>
            </w:r>
            <w:r w:rsidRPr="00BE7912">
              <w:rPr>
                <w:rFonts w:ascii="宋体" w:hAnsi="宋体" w:cs="宋体"/>
                <w:kern w:val="0"/>
                <w:sz w:val="24"/>
              </w:rPr>
              <w:t>36</w:t>
            </w:r>
            <w:r w:rsidRPr="00BE7912">
              <w:rPr>
                <w:rFonts w:ascii="宋体" w:hAnsi="宋体" w:cs="宋体" w:hint="eastAsia"/>
                <w:kern w:val="0"/>
                <w:sz w:val="24"/>
              </w:rPr>
              <w:t>号、第</w:t>
            </w:r>
            <w:r w:rsidRPr="00BE7912">
              <w:rPr>
                <w:rFonts w:ascii="宋体" w:hAnsi="宋体" w:cs="宋体"/>
                <w:kern w:val="0"/>
                <w:sz w:val="24"/>
              </w:rPr>
              <w:t>44</w:t>
            </w:r>
            <w:r w:rsidRPr="00BE7912">
              <w:rPr>
                <w:rFonts w:ascii="宋体" w:hAnsi="宋体" w:cs="宋体" w:hint="eastAsia"/>
                <w:kern w:val="0"/>
                <w:sz w:val="24"/>
              </w:rPr>
              <w:t>号、第</w:t>
            </w:r>
            <w:r w:rsidRPr="00BE7912">
              <w:rPr>
                <w:rFonts w:ascii="宋体" w:hAnsi="宋体" w:cs="宋体"/>
                <w:kern w:val="0"/>
                <w:sz w:val="24"/>
              </w:rPr>
              <w:t>48</w:t>
            </w:r>
            <w:r w:rsidRPr="00BE7912">
              <w:rPr>
                <w:rFonts w:ascii="宋体" w:hAnsi="宋体" w:cs="宋体" w:hint="eastAsia"/>
                <w:kern w:val="0"/>
                <w:sz w:val="24"/>
              </w:rPr>
              <w:t>号修改）第四十条。</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3.</w:t>
            </w:r>
            <w:r w:rsidRPr="00BE7912">
              <w:rPr>
                <w:rFonts w:ascii="宋体" w:hAnsi="宋体" w:cs="宋体" w:hint="eastAsia"/>
                <w:kern w:val="0"/>
                <w:sz w:val="24"/>
              </w:rPr>
              <w:t>《中华人民共和国税收征收管理法》第六十条第一款。</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.1.6</w:t>
            </w:r>
            <w:r w:rsidRPr="00BE7912">
              <w:rPr>
                <w:rFonts w:ascii="宋体" w:hAnsi="宋体" w:cs="宋体" w:hint="eastAsia"/>
                <w:kern w:val="0"/>
                <w:sz w:val="24"/>
              </w:rPr>
              <w:t>对纳税人通过提供虚假的证明资料等手段，骗取税务登记证的处罚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《税务登记管理办法》（国家税务总局令第</w:t>
            </w:r>
            <w:r w:rsidRPr="00BE7912">
              <w:rPr>
                <w:rFonts w:ascii="宋体" w:hAnsi="宋体" w:cs="宋体"/>
                <w:kern w:val="0"/>
                <w:sz w:val="24"/>
              </w:rPr>
              <w:t>7</w:t>
            </w:r>
            <w:r w:rsidRPr="00BE7912">
              <w:rPr>
                <w:rFonts w:ascii="宋体" w:hAnsi="宋体" w:cs="宋体" w:hint="eastAsia"/>
                <w:kern w:val="0"/>
                <w:sz w:val="24"/>
              </w:rPr>
              <w:t>号公布，国家税务总局令第</w:t>
            </w:r>
            <w:r w:rsidRPr="00BE7912">
              <w:rPr>
                <w:rFonts w:ascii="宋体" w:hAnsi="宋体" w:cs="宋体"/>
                <w:kern w:val="0"/>
                <w:sz w:val="24"/>
              </w:rPr>
              <w:t>36</w:t>
            </w:r>
            <w:r w:rsidRPr="00BE7912">
              <w:rPr>
                <w:rFonts w:ascii="宋体" w:hAnsi="宋体" w:cs="宋体" w:hint="eastAsia"/>
                <w:kern w:val="0"/>
                <w:sz w:val="24"/>
              </w:rPr>
              <w:t>号、第</w:t>
            </w:r>
            <w:r w:rsidRPr="00BE7912">
              <w:rPr>
                <w:rFonts w:ascii="宋体" w:hAnsi="宋体" w:cs="宋体"/>
                <w:kern w:val="0"/>
                <w:sz w:val="24"/>
              </w:rPr>
              <w:t>44</w:t>
            </w:r>
            <w:r w:rsidRPr="00BE7912">
              <w:rPr>
                <w:rFonts w:ascii="宋体" w:hAnsi="宋体" w:cs="宋体" w:hint="eastAsia"/>
                <w:kern w:val="0"/>
                <w:sz w:val="24"/>
              </w:rPr>
              <w:t>号、第</w:t>
            </w:r>
            <w:r w:rsidRPr="00BE7912">
              <w:rPr>
                <w:rFonts w:ascii="宋体" w:hAnsi="宋体" w:cs="宋体"/>
                <w:kern w:val="0"/>
                <w:sz w:val="24"/>
              </w:rPr>
              <w:t>48</w:t>
            </w:r>
            <w:r w:rsidRPr="00BE7912">
              <w:rPr>
                <w:rFonts w:ascii="宋体" w:hAnsi="宋体" w:cs="宋体" w:hint="eastAsia"/>
                <w:kern w:val="0"/>
                <w:sz w:val="24"/>
              </w:rPr>
              <w:t>号修改）第四十一条。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.1.7</w:t>
            </w:r>
            <w:r w:rsidRPr="00BE7912">
              <w:rPr>
                <w:rFonts w:ascii="宋体" w:hAnsi="宋体" w:cs="宋体" w:hint="eastAsia"/>
                <w:kern w:val="0"/>
                <w:sz w:val="24"/>
              </w:rPr>
              <w:t>对扣缴义务人未按照规定办理扣缴税款登记的处罚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《税务登记管理办法》（国家税务总局令第</w:t>
            </w:r>
            <w:r w:rsidRPr="00BE7912">
              <w:rPr>
                <w:rFonts w:ascii="宋体" w:hAnsi="宋体" w:cs="宋体"/>
                <w:kern w:val="0"/>
                <w:sz w:val="24"/>
              </w:rPr>
              <w:t>7</w:t>
            </w:r>
            <w:r w:rsidRPr="00BE7912">
              <w:rPr>
                <w:rFonts w:ascii="宋体" w:hAnsi="宋体" w:cs="宋体" w:hint="eastAsia"/>
                <w:kern w:val="0"/>
                <w:sz w:val="24"/>
              </w:rPr>
              <w:t>号公布，国家税务总局令第</w:t>
            </w:r>
            <w:r w:rsidRPr="00BE7912">
              <w:rPr>
                <w:rFonts w:ascii="宋体" w:hAnsi="宋体" w:cs="宋体"/>
                <w:kern w:val="0"/>
                <w:sz w:val="24"/>
              </w:rPr>
              <w:t>36</w:t>
            </w:r>
            <w:r w:rsidRPr="00BE7912">
              <w:rPr>
                <w:rFonts w:ascii="宋体" w:hAnsi="宋体" w:cs="宋体" w:hint="eastAsia"/>
                <w:kern w:val="0"/>
                <w:sz w:val="24"/>
              </w:rPr>
              <w:t>号、第</w:t>
            </w:r>
            <w:r w:rsidRPr="00BE7912">
              <w:rPr>
                <w:rFonts w:ascii="宋体" w:hAnsi="宋体" w:cs="宋体"/>
                <w:kern w:val="0"/>
                <w:sz w:val="24"/>
              </w:rPr>
              <w:t>44</w:t>
            </w:r>
            <w:r w:rsidRPr="00BE7912">
              <w:rPr>
                <w:rFonts w:ascii="宋体" w:hAnsi="宋体" w:cs="宋体" w:hint="eastAsia"/>
                <w:kern w:val="0"/>
                <w:sz w:val="24"/>
              </w:rPr>
              <w:t>号、第</w:t>
            </w:r>
            <w:r w:rsidRPr="00BE7912">
              <w:rPr>
                <w:rFonts w:ascii="宋体" w:hAnsi="宋体" w:cs="宋体"/>
                <w:kern w:val="0"/>
                <w:sz w:val="24"/>
              </w:rPr>
              <w:t>48</w:t>
            </w:r>
            <w:r w:rsidRPr="00BE7912">
              <w:rPr>
                <w:rFonts w:ascii="宋体" w:hAnsi="宋体" w:cs="宋体" w:hint="eastAsia"/>
                <w:kern w:val="0"/>
                <w:sz w:val="24"/>
              </w:rPr>
              <w:t>号修改）第四十二条。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.1</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对违反税务登记规定的处罚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.1.8</w:t>
            </w:r>
            <w:r w:rsidRPr="00BE7912">
              <w:rPr>
                <w:rFonts w:ascii="宋体" w:hAnsi="宋体" w:cs="宋体" w:hint="eastAsia"/>
                <w:kern w:val="0"/>
                <w:sz w:val="24"/>
              </w:rPr>
              <w:t>对境内机构或个人发包工程作业或劳务项目，未按规定向主管税务机关报告有关事项的处罚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《非居民承包工程作业和提供劳务税收管理暂行办法》（国家税务总局令第</w:t>
            </w:r>
            <w:r w:rsidRPr="00BE7912">
              <w:rPr>
                <w:rFonts w:ascii="宋体" w:hAnsi="宋体" w:cs="宋体"/>
                <w:kern w:val="0"/>
                <w:sz w:val="24"/>
              </w:rPr>
              <w:t>19</w:t>
            </w:r>
            <w:r w:rsidRPr="00BE7912">
              <w:rPr>
                <w:rFonts w:ascii="宋体" w:hAnsi="宋体" w:cs="宋体" w:hint="eastAsia"/>
                <w:kern w:val="0"/>
                <w:sz w:val="24"/>
              </w:rPr>
              <w:t>号公布）第三十三条。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.2</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对违反账簿凭证管理规定的处罚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.2.1</w:t>
            </w:r>
            <w:r w:rsidRPr="00BE7912">
              <w:rPr>
                <w:rFonts w:ascii="宋体" w:hAnsi="宋体" w:cs="宋体" w:hint="eastAsia"/>
                <w:kern w:val="0"/>
                <w:sz w:val="24"/>
              </w:rPr>
              <w:t>对未按照规定设置、保管账簿或者保管记账凭证和有关资料，未按照规定报送财务、会计制度、办法和会计核算软件，未按照规定安装、使用或者损毁、擅自改动税控装置的处罚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《中华人民共和国税收征收管理法》第六十条第一款第二、三、五项。</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.2</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对违反账簿凭证管理规定的处罚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.2.2</w:t>
            </w:r>
            <w:r w:rsidRPr="00BE7912">
              <w:rPr>
                <w:rFonts w:ascii="宋体" w:hAnsi="宋体" w:cs="宋体" w:hint="eastAsia"/>
                <w:kern w:val="0"/>
                <w:sz w:val="24"/>
              </w:rPr>
              <w:t>对扣缴义务人未按照规定设置、保管代扣代缴、代收代缴税款账簿或者保管代扣代缴、代收代缴税款记账凭证及有关资料的处罚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《中华人民共和国税收征收管理法》第六十一条。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.2</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对违反账簿凭证管理规定的处罚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.2.3</w:t>
            </w:r>
            <w:r w:rsidRPr="00BE7912">
              <w:rPr>
                <w:rFonts w:ascii="宋体" w:hAnsi="宋体" w:cs="宋体" w:hint="eastAsia"/>
                <w:kern w:val="0"/>
                <w:sz w:val="24"/>
              </w:rPr>
              <w:t>对非法印制、转借、倒卖、变造或者伪造完税凭证的处罚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《中华人民共和国税收征收管理法实施细则》第九十一条。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税务机关对涉嫌犯罪的违法案件，应当依法移送司法机关。</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hAns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.2</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hint="eastAsia"/>
                <w:kern w:val="0"/>
                <w:sz w:val="24"/>
              </w:rPr>
              <w:t>对违反账簿凭证管理规定的处罚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hAnsi="宋体" w:cs="宋体" w:hint="eastAsia"/>
                <w:kern w:val="0"/>
                <w:sz w:val="24"/>
              </w:rPr>
            </w:pPr>
            <w:r w:rsidRPr="00BE7912">
              <w:rPr>
                <w:rFonts w:ascii="宋体" w:hAnsi="宋体" w:cs="宋体" w:hint="eastAsia"/>
                <w:kern w:val="0"/>
                <w:sz w:val="24"/>
              </w:rPr>
              <w:t>3</w:t>
            </w:r>
            <w:r w:rsidRPr="00BE7912">
              <w:rPr>
                <w:rFonts w:ascii="宋体" w:hAnsi="宋体" w:cs="宋体"/>
                <w:kern w:val="0"/>
                <w:sz w:val="24"/>
              </w:rPr>
              <w:t xml:space="preserve">.2.4 </w:t>
            </w:r>
            <w:r w:rsidRPr="00BE7912">
              <w:rPr>
                <w:rFonts w:ascii="宋体" w:hAnsi="宋体" w:cs="宋体" w:hint="eastAsia"/>
                <w:kern w:val="0"/>
                <w:sz w:val="24"/>
              </w:rPr>
              <w:t>对未按照规定报送纳税申报表、财务会计报表以及税务机关根据实际需要要求纳税人报送的其他纳税资料的处罚。</w:t>
            </w:r>
          </w:p>
          <w:p w:rsidR="0044717E" w:rsidRPr="00BE7912" w:rsidRDefault="0044717E" w:rsidP="00ED2009">
            <w:pPr>
              <w:widowControl/>
              <w:jc w:val="left"/>
              <w:textAlignment w:val="center"/>
              <w:rPr>
                <w:rFonts w:ascii="宋体" w:hAnsi="宋体" w:cs="宋体"/>
                <w:kern w:val="0"/>
                <w:sz w:val="24"/>
              </w:rPr>
            </w:pP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hint="eastAsia"/>
                <w:kern w:val="0"/>
                <w:sz w:val="24"/>
              </w:rPr>
              <w:t>《中华人民共和国税收征收管理法》第二十五条、第六十二条。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hAns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hAns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hAnsi="宋体" w:cs="宋体"/>
                <w:kern w:val="0"/>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.3</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对违反纳税申报规定的处罚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.3.1</w:t>
            </w:r>
            <w:r w:rsidRPr="00BE7912">
              <w:rPr>
                <w:rFonts w:ascii="宋体" w:hAnsi="宋体" w:cs="宋体" w:hint="eastAsia"/>
                <w:kern w:val="0"/>
                <w:sz w:val="24"/>
              </w:rPr>
              <w:t>对未按照规定的期限办理纳税申报和报送申报资料，未按照规定的期限报送代扣代缴、代收代缴税款报告表和有关资料的处罚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《中华人民共和国税收征收管理法》第六十二条。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.3</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对违反纳税申报规定的处罚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.3.2</w:t>
            </w:r>
            <w:r w:rsidRPr="00BE7912">
              <w:rPr>
                <w:rFonts w:ascii="宋体" w:hAnsi="宋体" w:cs="宋体" w:hint="eastAsia"/>
                <w:kern w:val="0"/>
                <w:sz w:val="24"/>
              </w:rPr>
              <w:t>对纳税人、扣缴义务人编造虚假计税依据的处罚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《中华人民共和国税收征收管理法》第六十四条第一款。</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.4.1</w:t>
            </w:r>
            <w:r w:rsidRPr="00BE7912">
              <w:rPr>
                <w:rFonts w:ascii="宋体" w:hAnsi="宋体" w:cs="宋体" w:hint="eastAsia"/>
                <w:kern w:val="0"/>
                <w:sz w:val="24"/>
              </w:rPr>
              <w:t>对纳税人不进行纳税申报，不缴或者少缴应纳税款的处罚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《中华人民共和国税收征收管理法》第六十四条第二款。</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.4.2</w:t>
            </w:r>
            <w:r w:rsidRPr="00BE7912">
              <w:rPr>
                <w:rFonts w:ascii="宋体" w:hAnsi="宋体" w:cs="宋体" w:hint="eastAsia"/>
                <w:kern w:val="0"/>
                <w:sz w:val="24"/>
              </w:rPr>
              <w:t>对纳税人、扣缴义务人在规定期限内不缴或者少缴应纳或者应解缴的税款，经税务机关责令限期缴纳，逾期仍未缴纳的处罚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《中华人民共和国税收征收管理法》第六十八条。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.4.3</w:t>
            </w:r>
            <w:r w:rsidRPr="00BE7912">
              <w:rPr>
                <w:rFonts w:ascii="宋体" w:hAnsi="宋体" w:cs="宋体" w:hint="eastAsia"/>
                <w:kern w:val="0"/>
                <w:sz w:val="24"/>
              </w:rPr>
              <w:t>对扣缴义务人应扣未扣、应收未收税款的处罚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《中华人民共和国税收征收管理法》第六十九条。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.4.4</w:t>
            </w:r>
            <w:r w:rsidRPr="00BE7912">
              <w:rPr>
                <w:rFonts w:ascii="宋体" w:hAnsi="宋体" w:cs="宋体" w:hint="eastAsia"/>
                <w:kern w:val="0"/>
                <w:sz w:val="24"/>
              </w:rPr>
              <w:t>对未经税务机关依法委托征收税款的处罚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《中华人民共和国税收征收管理法》第七十八条。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税务机关对涉嫌犯罪的违法案件，应当依法移送司法机关。</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.4.5</w:t>
            </w:r>
            <w:r w:rsidRPr="00BE7912">
              <w:rPr>
                <w:rFonts w:ascii="宋体" w:hAnsi="宋体" w:cs="宋体" w:hint="eastAsia"/>
                <w:kern w:val="0"/>
                <w:sz w:val="24"/>
              </w:rPr>
              <w:t>对为纳税人、扣缴义务人非法提供银行账户、发票、证明或者其他方便，导致未缴、少缴税款或者骗取国家出口退税款的处罚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《中华人民共和国税收征收管理法实施细则》第九十三条。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.4.6</w:t>
            </w:r>
            <w:r w:rsidRPr="00BE7912">
              <w:rPr>
                <w:rFonts w:ascii="宋体" w:hAnsi="宋体" w:cs="宋体" w:hint="eastAsia"/>
                <w:kern w:val="0"/>
                <w:sz w:val="24"/>
              </w:rPr>
              <w:t>对纳税人拒绝代扣、代收税款以及拒不缴纳税款的处罚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《中华人民共和国税收征收管理法》第六十八条。</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《中华人民共和国税收征收管理法实施细则》第九十四条。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.4</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对违反税款征收规定的处罚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.4.7</w:t>
            </w:r>
            <w:r w:rsidRPr="00BE7912">
              <w:rPr>
                <w:rFonts w:ascii="宋体" w:hAnsi="宋体" w:cs="宋体" w:hint="eastAsia"/>
                <w:kern w:val="0"/>
                <w:sz w:val="24"/>
              </w:rPr>
              <w:t>对税务代理人违反税收法律、行政法规，造成纳税人未缴或者少缴税款的处罚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《中华人民共和国税收征收管理法实施细则》第九十八条。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.5</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对违反税务检查管理的处罚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.5.1</w:t>
            </w:r>
            <w:r w:rsidRPr="00BE7912">
              <w:rPr>
                <w:rFonts w:ascii="宋体" w:hAnsi="宋体" w:cs="宋体" w:hint="eastAsia"/>
                <w:kern w:val="0"/>
                <w:sz w:val="24"/>
              </w:rPr>
              <w:t>对纳税人、扣缴义务人逃避、拒绝或者以其他方式阻挠税务机关检查的处罚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《中华人民共和国税收征收管理法》第七十条。</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《中华人民共和国税收征收管理法实施细则》第九十六条。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.5</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对违反税务检查管理的处罚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.5.2</w:t>
            </w:r>
            <w:r w:rsidRPr="00BE7912">
              <w:rPr>
                <w:rFonts w:ascii="宋体" w:hAnsi="宋体" w:cs="宋体" w:hint="eastAsia"/>
                <w:kern w:val="0"/>
                <w:sz w:val="24"/>
              </w:rPr>
              <w:t>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《中华人民共和国税收征收管理法》第七十三条。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.5</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对违反税务检查管理的处罚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.5.3</w:t>
            </w:r>
            <w:r w:rsidRPr="00BE7912">
              <w:rPr>
                <w:rFonts w:ascii="宋体" w:hAnsi="宋体" w:cs="宋体" w:hint="eastAsia"/>
                <w:kern w:val="0"/>
                <w:sz w:val="24"/>
              </w:rPr>
              <w:t>对有关单位拒绝税务机关依照税收征管法第五十四条第（五）项的规定，到车站、码头、机场、邮政企业及其分支机构检查纳税人有关情况的处罚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《中华人民共和国税收征收管理法实施细则》第九十五条。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.6.1</w:t>
            </w:r>
            <w:r w:rsidRPr="00BE7912">
              <w:rPr>
                <w:rFonts w:ascii="宋体" w:hAnsi="宋体" w:cs="宋体" w:hint="eastAsia"/>
                <w:kern w:val="0"/>
                <w:sz w:val="24"/>
              </w:rPr>
              <w:t>对违反规定非法印制发票的处罚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《中华人民共和国税收征收管理法》第二十二条、第七十一条。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税务机关对涉嫌犯罪的违法案件，应当依法移送司法机关。</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.6.2</w:t>
            </w:r>
            <w:r w:rsidRPr="00BE7912">
              <w:rPr>
                <w:rFonts w:ascii="宋体" w:hAnsi="宋体" w:cs="宋体" w:hint="eastAsia"/>
                <w:kern w:val="0"/>
                <w:sz w:val="24"/>
              </w:rPr>
              <w:t>对未按照规定开具、使用、缴销、存放、保管发票，未按照规定报备非税控电子器具使用的软件程序说明资料，未按照规定保存、报送开具发票数据的处罚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《中华人民共和国发票管理办法》第三十五条。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.6.3</w:t>
            </w:r>
            <w:r w:rsidRPr="00BE7912">
              <w:rPr>
                <w:rFonts w:ascii="宋体" w:hAnsi="宋体" w:cs="宋体" w:hint="eastAsia"/>
                <w:kern w:val="0"/>
                <w:sz w:val="24"/>
              </w:rPr>
              <w:t>对违反规定携带、邮寄、运输空白发票或者丢失、擅自损毁发票的处罚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《中华人民共和国发票管理办法》第三十六条。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.6.4</w:t>
            </w:r>
            <w:r w:rsidRPr="00BE7912">
              <w:rPr>
                <w:rFonts w:ascii="宋体" w:hAnsi="宋体" w:cs="宋体" w:hint="eastAsia"/>
                <w:kern w:val="0"/>
                <w:sz w:val="24"/>
              </w:rPr>
              <w:t>对虚开或者非法代开发票的处罚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《中华人民共和国发票管理办法》第二十二条第二款、第三十七条。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税务机关应当依法责令当事人改正或者限期改正违法行为；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Default="0044717E" w:rsidP="00ED2009">
            <w:pPr>
              <w:widowControl/>
              <w:jc w:val="left"/>
              <w:textAlignment w:val="center"/>
              <w:rPr>
                <w:rFonts w:ascii="宋体" w:hAnsi="宋体" w:cs="宋体" w:hint="eastAsia"/>
                <w:kern w:val="0"/>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税务机关对涉嫌犯罪的违法案件，应当依法移送司法机关。</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.6.5</w:t>
            </w:r>
            <w:r w:rsidRPr="00BE7912">
              <w:rPr>
                <w:rFonts w:ascii="宋体" w:hAnsi="宋体" w:cs="宋体" w:hint="eastAsia"/>
                <w:kern w:val="0"/>
                <w:sz w:val="24"/>
              </w:rPr>
              <w:t>对私自印制、伪造、变造发票，非法制造发票防伪专用品，伪造发票监制章的处罚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《中华人民共和国发票管理办法》第三十八条。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三、部门间职责衔接</w:t>
            </w:r>
          </w:p>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税务机关对涉嫌犯罪的违法案件，应当依法移送司法机关。</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.6.6</w:t>
            </w:r>
            <w:r w:rsidRPr="00BE7912">
              <w:rPr>
                <w:rFonts w:ascii="宋体" w:hAnsi="宋体" w:cs="宋体" w:hint="eastAsia"/>
                <w:kern w:val="0"/>
                <w:sz w:val="24"/>
              </w:rPr>
              <w:t>对转借、转让、介绍他人转让发票、发票监制章和发票防伪专用品，或者受让、开具、存放、携带、邮寄、运输知道或者应当知道是私自印制、伪造、变造、非法取得或者废止的发票的处罚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《中华人民共和国发票管理办法》第三十九条。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.6.7</w:t>
            </w:r>
            <w:r w:rsidRPr="00BE7912">
              <w:rPr>
                <w:rFonts w:ascii="宋体" w:hAnsi="宋体" w:cs="宋体" w:hint="eastAsia"/>
                <w:kern w:val="0"/>
                <w:sz w:val="24"/>
              </w:rPr>
              <w:t>对违反发票管理法规，导致其他单位或者个人未缴、少缴或者骗取税款的处罚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《中华人民共和国发票管理办法》第四十一条。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.6.8</w:t>
            </w:r>
            <w:r w:rsidRPr="00BE7912">
              <w:rPr>
                <w:rFonts w:ascii="宋体" w:hAnsi="宋体" w:cs="宋体" w:hint="eastAsia"/>
                <w:kern w:val="0"/>
                <w:sz w:val="24"/>
              </w:rPr>
              <w:t>对扣缴义务人未按照《税收票证管理办法》开具税收票证的处罚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《税收票证管理办法》（国家税务总局令第</w:t>
            </w:r>
            <w:r w:rsidRPr="00BE7912">
              <w:rPr>
                <w:rFonts w:ascii="宋体" w:hAnsi="宋体" w:cs="宋体"/>
                <w:kern w:val="0"/>
                <w:sz w:val="24"/>
              </w:rPr>
              <w:t>28</w:t>
            </w:r>
            <w:r w:rsidRPr="00BE7912">
              <w:rPr>
                <w:rFonts w:ascii="宋体" w:hAnsi="宋体" w:cs="宋体" w:hint="eastAsia"/>
                <w:kern w:val="0"/>
                <w:sz w:val="24"/>
              </w:rPr>
              <w:t>号公布，国家税务总局令第</w:t>
            </w:r>
            <w:r w:rsidRPr="00BE7912">
              <w:rPr>
                <w:rFonts w:ascii="宋体" w:hAnsi="宋体" w:cs="宋体"/>
                <w:kern w:val="0"/>
                <w:sz w:val="24"/>
              </w:rPr>
              <w:t>48</w:t>
            </w:r>
            <w:r w:rsidRPr="00BE7912">
              <w:rPr>
                <w:rFonts w:ascii="宋体" w:hAnsi="宋体" w:cs="宋体" w:hint="eastAsia"/>
                <w:kern w:val="0"/>
                <w:sz w:val="24"/>
              </w:rPr>
              <w:t>号修改）第五十四条第二款。</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.6</w:t>
            </w:r>
          </w:p>
        </w:tc>
        <w:tc>
          <w:tcPr>
            <w:tcW w:w="9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对违反发票及票证管理规定的处罚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.6.9</w:t>
            </w:r>
            <w:r w:rsidRPr="00BE7912">
              <w:rPr>
                <w:rFonts w:ascii="宋体" w:hAnsi="宋体" w:cs="宋体" w:hint="eastAsia"/>
                <w:kern w:val="0"/>
                <w:sz w:val="24"/>
              </w:rPr>
              <w:t>对自行填开税收票证的纳税人违反《税收票证管理办法》及相关规定的处罚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《税收票证管理办法》（国家税务总局令第</w:t>
            </w:r>
            <w:r w:rsidRPr="00BE7912">
              <w:rPr>
                <w:rFonts w:ascii="宋体" w:hAnsi="宋体" w:cs="宋体"/>
                <w:kern w:val="0"/>
                <w:sz w:val="24"/>
              </w:rPr>
              <w:t>28</w:t>
            </w:r>
            <w:r w:rsidRPr="00BE7912">
              <w:rPr>
                <w:rFonts w:ascii="宋体" w:hAnsi="宋体" w:cs="宋体" w:hint="eastAsia"/>
                <w:kern w:val="0"/>
                <w:sz w:val="24"/>
              </w:rPr>
              <w:t>号公布，国家税务总局令第</w:t>
            </w:r>
            <w:r w:rsidRPr="00BE7912">
              <w:rPr>
                <w:rFonts w:ascii="宋体" w:hAnsi="宋体" w:cs="宋体"/>
                <w:kern w:val="0"/>
                <w:sz w:val="24"/>
              </w:rPr>
              <w:t>48</w:t>
            </w:r>
            <w:r w:rsidRPr="00BE7912">
              <w:rPr>
                <w:rFonts w:ascii="宋体" w:hAnsi="宋体" w:cs="宋体" w:hint="eastAsia"/>
                <w:kern w:val="0"/>
                <w:sz w:val="24"/>
              </w:rPr>
              <w:t>号修改）第五十六条。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hAns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.7</w:t>
            </w:r>
          </w:p>
        </w:tc>
        <w:tc>
          <w:tcPr>
            <w:tcW w:w="960" w:type="dxa"/>
            <w:tcMar>
              <w:top w:w="10" w:type="dxa"/>
              <w:left w:w="10" w:type="dxa"/>
              <w:right w:w="10" w:type="dxa"/>
            </w:tcMar>
            <w:vAlign w:val="center"/>
          </w:tcPr>
          <w:p w:rsidR="0044717E" w:rsidRPr="00BE7912" w:rsidRDefault="0044717E" w:rsidP="00ED2009">
            <w:pPr>
              <w:widowControl/>
              <w:textAlignment w:val="center"/>
              <w:rPr>
                <w:rFonts w:ascii="宋体" w:cs="宋体"/>
                <w:kern w:val="0"/>
                <w:sz w:val="24"/>
              </w:rPr>
            </w:pPr>
            <w:r w:rsidRPr="00BE7912">
              <w:rPr>
                <w:rFonts w:ascii="宋体" w:hAnsi="宋体" w:cs="宋体" w:hint="eastAsia"/>
                <w:kern w:val="0"/>
                <w:sz w:val="24"/>
              </w:rPr>
              <w:t>对违反纳税担保规定的处罚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.7.1</w:t>
            </w:r>
            <w:r w:rsidRPr="00BE7912">
              <w:rPr>
                <w:rFonts w:ascii="宋体" w:hAnsi="宋体" w:cs="宋体" w:hint="eastAsia"/>
                <w:kern w:val="0"/>
                <w:sz w:val="24"/>
              </w:rPr>
              <w:t>对采取欺骗、隐瞒等手段提供担保或者为实施虚假担保提供方便的处罚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《纳税担保试行办法》（国家税务总局令第</w:t>
            </w:r>
            <w:r w:rsidRPr="00BE7912">
              <w:rPr>
                <w:rFonts w:ascii="宋体" w:hAnsi="宋体" w:cs="宋体"/>
                <w:kern w:val="0"/>
                <w:sz w:val="24"/>
              </w:rPr>
              <w:t>11</w:t>
            </w:r>
            <w:r w:rsidRPr="00BE7912">
              <w:rPr>
                <w:rFonts w:ascii="宋体" w:hAnsi="宋体" w:cs="宋体" w:hint="eastAsia"/>
                <w:kern w:val="0"/>
                <w:sz w:val="24"/>
              </w:rPr>
              <w:t>号）第三十一条。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r w:rsidR="0044717E" w:rsidRPr="00BE7912" w:rsidTr="00ED2009">
        <w:trPr>
          <w:trHeight w:val="8190"/>
        </w:trPr>
        <w:tc>
          <w:tcPr>
            <w:tcW w:w="704" w:type="dxa"/>
            <w:tcMar>
              <w:top w:w="10" w:type="dxa"/>
              <w:left w:w="10" w:type="dxa"/>
              <w:right w:w="10" w:type="dxa"/>
            </w:tcMar>
            <w:vAlign w:val="center"/>
          </w:tcPr>
          <w:p w:rsidR="0044717E" w:rsidRPr="00BE7912" w:rsidRDefault="0044717E" w:rsidP="00ED2009">
            <w:pPr>
              <w:widowControl/>
              <w:jc w:val="center"/>
              <w:textAlignment w:val="center"/>
              <w:rPr>
                <w:rFonts w:ascii="宋体" w:hAnsi="宋体" w:cs="宋体"/>
                <w:kern w:val="0"/>
                <w:sz w:val="24"/>
              </w:rPr>
            </w:pPr>
            <w:r w:rsidRPr="00BE7912">
              <w:rPr>
                <w:rFonts w:ascii="宋体" w:hAnsi="宋体" w:cs="宋体" w:hint="eastAsia"/>
                <w:kern w:val="0"/>
                <w:sz w:val="24"/>
              </w:rPr>
              <w:lastRenderedPageBreak/>
              <w:t>3</w:t>
            </w:r>
            <w:r w:rsidRPr="00BE7912">
              <w:rPr>
                <w:rFonts w:ascii="宋体" w:hAnsi="宋体" w:cs="宋体"/>
                <w:kern w:val="0"/>
                <w:sz w:val="24"/>
              </w:rPr>
              <w:t>.7</w:t>
            </w:r>
          </w:p>
        </w:tc>
        <w:tc>
          <w:tcPr>
            <w:tcW w:w="960" w:type="dxa"/>
            <w:tcMar>
              <w:top w:w="10" w:type="dxa"/>
              <w:left w:w="10" w:type="dxa"/>
              <w:right w:w="10" w:type="dxa"/>
            </w:tcMar>
            <w:vAlign w:val="center"/>
          </w:tcPr>
          <w:p w:rsidR="0044717E" w:rsidRPr="00BE7912" w:rsidRDefault="0044717E" w:rsidP="00ED2009">
            <w:pPr>
              <w:widowControl/>
              <w:textAlignment w:val="center"/>
              <w:rPr>
                <w:rFonts w:ascii="宋体" w:cs="宋体"/>
                <w:kern w:val="0"/>
                <w:sz w:val="24"/>
              </w:rPr>
            </w:pPr>
            <w:r w:rsidRPr="00BE7912">
              <w:rPr>
                <w:rFonts w:ascii="宋体" w:hAnsi="宋体" w:cs="宋体" w:hint="eastAsia"/>
                <w:kern w:val="0"/>
                <w:sz w:val="24"/>
              </w:rPr>
              <w:t>对违反纳税担保规定的处罚</w:t>
            </w:r>
          </w:p>
        </w:tc>
        <w:tc>
          <w:tcPr>
            <w:tcW w:w="1546" w:type="dxa"/>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3</w:t>
            </w:r>
            <w:r w:rsidRPr="00BE7912">
              <w:rPr>
                <w:rFonts w:ascii="宋体" w:hAnsi="宋体" w:cs="宋体"/>
                <w:kern w:val="0"/>
                <w:sz w:val="24"/>
              </w:rPr>
              <w:t>.7.2</w:t>
            </w:r>
            <w:r w:rsidRPr="00BE7912">
              <w:rPr>
                <w:rFonts w:ascii="宋体" w:hAnsi="宋体" w:cs="宋体" w:hint="eastAsia"/>
                <w:kern w:val="0"/>
                <w:sz w:val="24"/>
              </w:rPr>
              <w:t>对纳税人采取欺骗、隐瞒等手段提供担保，造成应缴税款损失的处罚</w:t>
            </w:r>
          </w:p>
        </w:tc>
        <w:tc>
          <w:tcPr>
            <w:tcW w:w="1260"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《中华人民共和国行政处罚法》第十二条第二款。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《纳税担保试行办法》（国家税务总局令第</w:t>
            </w:r>
            <w:r w:rsidRPr="00BE7912">
              <w:rPr>
                <w:rFonts w:ascii="宋体" w:hAnsi="宋体" w:cs="宋体"/>
                <w:kern w:val="0"/>
                <w:sz w:val="24"/>
              </w:rPr>
              <w:t>11</w:t>
            </w:r>
            <w:r w:rsidRPr="00BE7912">
              <w:rPr>
                <w:rFonts w:ascii="宋体" w:hAnsi="宋体" w:cs="宋体" w:hint="eastAsia"/>
                <w:kern w:val="0"/>
                <w:sz w:val="24"/>
              </w:rPr>
              <w:t>号）第三十二条。</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3.</w:t>
            </w:r>
            <w:r w:rsidRPr="00BE7912">
              <w:rPr>
                <w:rFonts w:ascii="宋体" w:hAnsi="宋体" w:cs="宋体" w:hint="eastAsia"/>
                <w:kern w:val="0"/>
                <w:sz w:val="24"/>
              </w:rPr>
              <w:t>《中华人民共和国税收征收管理法》第六十八条。</w:t>
            </w:r>
          </w:p>
        </w:tc>
        <w:tc>
          <w:tcPr>
            <w:tcW w:w="11965"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税务机关应当通过官方网站、办税服务场所等渠道公开行政处罚执法主体、权限、依据、裁量基准、程序、救济渠道、流程图等；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税务机关应当在作出行政处罚决定之前，告知当事人拟作出行政处罚决定的事实、理由、依据和依法享有的权利；</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税务机关应当充分听取当事人的意见，对当事人提出的事实、理由和证据，应当进行复核；当事人提出的事实、理由或者证据成立的，行政机关应当采纳。当事人依法要求听证的，税务机关应当组织听证；</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w:t>
            </w:r>
            <w:r w:rsidRPr="00BE7912">
              <w:rPr>
                <w:rFonts w:ascii="宋体" w:hAnsi="宋体" w:cs="宋体"/>
                <w:kern w:val="0"/>
                <w:sz w:val="24"/>
              </w:rPr>
              <w:t>7</w:t>
            </w:r>
            <w:r w:rsidRPr="00BE7912">
              <w:rPr>
                <w:rFonts w:ascii="宋体" w:hAnsi="宋体" w:cs="宋体" w:hint="eastAsia"/>
                <w:kern w:val="0"/>
                <w:sz w:val="24"/>
              </w:rPr>
              <w:t>日内依照《中华人民共和国税收征收管理法实施细则》有关规定，将行政处罚决定书送达当事人；采取其他方式无法送达的，税务机关可以公告送达行政处罚决定书，自公告之日起满</w:t>
            </w:r>
            <w:r w:rsidRPr="00BE7912">
              <w:rPr>
                <w:rFonts w:ascii="宋体" w:hAnsi="宋体" w:cs="宋体"/>
                <w:kern w:val="0"/>
                <w:sz w:val="24"/>
              </w:rPr>
              <w:t>30</w:t>
            </w:r>
            <w:r w:rsidRPr="00BE7912">
              <w:rPr>
                <w:rFonts w:ascii="宋体" w:hAnsi="宋体" w:cs="宋体" w:hint="eastAsia"/>
                <w:kern w:val="0"/>
                <w:sz w:val="24"/>
              </w:rPr>
              <w:t>日，即视为送达；</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税务机关应当在做出行政处罚决定之日起</w:t>
            </w:r>
            <w:r w:rsidRPr="00BE7912">
              <w:rPr>
                <w:rFonts w:ascii="宋体" w:hAnsi="宋体" w:cs="宋体"/>
                <w:kern w:val="0"/>
                <w:sz w:val="24"/>
              </w:rPr>
              <w:t>7</w:t>
            </w:r>
            <w:r w:rsidRPr="00BE7912">
              <w:rPr>
                <w:rFonts w:ascii="宋体" w:hAnsi="宋体" w:cs="宋体" w:hint="eastAsia"/>
                <w:kern w:val="0"/>
                <w:sz w:val="24"/>
              </w:rPr>
              <w:t>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当事人确有经济困难，需要延期或者分期缴纳罚款的，经当事人申请和税务机关批准，可以暂缓或者分期缴纳。</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当事人逾期不履行行政处罚决定的，作出行政处罚决定的税务机关可以每日按罚款数额的百分之三加处罚款；</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没有法定的行政处罚依据的，擅自改变行政处罚种类、幅度的，违反法定的行政处罚程序的；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对当事人进行处罚不使用罚款、没收财物单据或者使用非法定部门制发的罚款、没收财物单据的；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违反《中华人民共和国行政处罚法》第四十六条的规定自行收缴罚款的；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将罚款、没收的违法所得或者财物截留、私分或者变相私分的；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为牟取本单位私利，对应当依法移交司法机关追究刑事责任的不移交，以行政处罚代替刑罚，经由上级行政机关或者有关部门责令纠正而拒不纠正的；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6.</w:t>
            </w:r>
            <w:r w:rsidRPr="00BE7912">
              <w:rPr>
                <w:rFonts w:ascii="宋体" w:hAnsi="宋体" w:cs="宋体" w:hint="eastAsia"/>
                <w:kern w:val="0"/>
                <w:sz w:val="24"/>
              </w:rPr>
              <w:t>玩忽职守，对应当予以制止和处罚的违法行为不予制止、处罚，致使公民、法人或者其他组织的合法权益、公共利益和社会秩序遭受损害的；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7.</w:t>
            </w:r>
            <w:r w:rsidRPr="00BE7912">
              <w:rPr>
                <w:rFonts w:ascii="宋体" w:hAnsi="宋体" w:cs="宋体" w:hint="eastAsia"/>
                <w:kern w:val="0"/>
                <w:sz w:val="24"/>
              </w:rPr>
              <w:t>利用职务上的便利，索取或者收受纳税人、扣缴义务人财物或者谋取不正当利益，收缴罚款据为己有的；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8.</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9.</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10.</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bl>
    <w:p w:rsidR="0044717E" w:rsidRPr="00BE7912" w:rsidRDefault="0044717E" w:rsidP="0044717E">
      <w:pPr>
        <w:rPr>
          <w:rFonts w:ascii="楷体_GB2312" w:eastAsia="楷体_GB2312" w:hAnsi="楷体" w:cs="楷体"/>
          <w:b/>
          <w:bCs/>
          <w:sz w:val="32"/>
          <w:szCs w:val="32"/>
        </w:rPr>
      </w:pPr>
      <w:r w:rsidRPr="00BE7912">
        <w:rPr>
          <w:rFonts w:ascii="楷体" w:eastAsia="楷体" w:hAnsi="楷体" w:cs="楷体"/>
          <w:b/>
          <w:bCs/>
          <w:sz w:val="32"/>
          <w:szCs w:val="32"/>
        </w:rPr>
        <w:br w:type="page"/>
      </w:r>
    </w:p>
    <w:p w:rsidR="0044717E" w:rsidRPr="00BE7912" w:rsidRDefault="0044717E" w:rsidP="0044717E">
      <w:pPr>
        <w:jc w:val="center"/>
        <w:rPr>
          <w:rFonts w:ascii="楷体_GB2312" w:eastAsia="楷体_GB2312" w:hAnsi="楷体" w:cs="楷体"/>
          <w:b/>
          <w:bCs/>
          <w:sz w:val="32"/>
          <w:szCs w:val="32"/>
        </w:rPr>
      </w:pPr>
      <w:r w:rsidRPr="00BE7912">
        <w:rPr>
          <w:rFonts w:ascii="楷体_GB2312" w:eastAsia="楷体_GB2312" w:hAnsi="楷体" w:cs="楷体" w:hint="eastAsia"/>
          <w:b/>
          <w:bCs/>
          <w:sz w:val="32"/>
          <w:szCs w:val="32"/>
        </w:rPr>
        <w:lastRenderedPageBreak/>
        <w:t>（四）行政确认</w:t>
      </w:r>
    </w:p>
    <w:tbl>
      <w:tblPr>
        <w:tblW w:w="20724" w:type="dxa"/>
        <w:tblCellMar>
          <w:left w:w="0" w:type="dxa"/>
          <w:right w:w="0" w:type="dxa"/>
        </w:tblCellMar>
        <w:tblLook w:val="0000"/>
      </w:tblPr>
      <w:tblGrid>
        <w:gridCol w:w="535"/>
        <w:gridCol w:w="674"/>
        <w:gridCol w:w="674"/>
        <w:gridCol w:w="3203"/>
        <w:gridCol w:w="9838"/>
        <w:gridCol w:w="5800"/>
      </w:tblGrid>
      <w:tr w:rsidR="0044717E" w:rsidRPr="00BE7912" w:rsidTr="00ED2009">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left"/>
              <w:textAlignment w:val="center"/>
              <w:rPr>
                <w:rFonts w:ascii="宋体" w:cs="宋体"/>
                <w:b/>
                <w:sz w:val="24"/>
              </w:rPr>
            </w:pPr>
            <w:r w:rsidRPr="00BE7912">
              <w:rPr>
                <w:rFonts w:ascii="宋体" w:hAnsi="宋体" w:cs="宋体" w:hint="eastAsia"/>
                <w:b/>
                <w:kern w:val="0"/>
                <w:sz w:val="24"/>
              </w:rPr>
              <w:t>子项</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设定依据</w:t>
            </w:r>
          </w:p>
        </w:tc>
        <w:tc>
          <w:tcPr>
            <w:tcW w:w="983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履责方式</w:t>
            </w:r>
          </w:p>
        </w:tc>
        <w:tc>
          <w:tcPr>
            <w:tcW w:w="58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追责情形</w:t>
            </w:r>
          </w:p>
        </w:tc>
      </w:tr>
      <w:tr w:rsidR="0044717E" w:rsidRPr="00BE7912" w:rsidTr="00ED2009">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4717E" w:rsidRPr="00BE7912" w:rsidRDefault="0044717E" w:rsidP="00ED2009">
            <w:pPr>
              <w:widowControl/>
              <w:jc w:val="center"/>
              <w:textAlignment w:val="center"/>
              <w:rPr>
                <w:rFonts w:ascii="宋体" w:cs="宋体"/>
                <w:sz w:val="24"/>
              </w:rPr>
            </w:pPr>
            <w:r w:rsidRPr="00BE7912">
              <w:rPr>
                <w:rFonts w:ascii="宋体" w:hAnsi="宋体" w:cs="宋体" w:hint="eastAsia"/>
                <w:kern w:val="0"/>
                <w:sz w:val="24"/>
              </w:rPr>
              <w:t>4</w:t>
            </w:r>
            <w:r w:rsidRPr="00BE7912">
              <w:rPr>
                <w:rFonts w:ascii="宋体" w:hAnsi="宋体" w:cs="宋体"/>
                <w:kern w:val="0"/>
                <w:sz w:val="24"/>
              </w:rPr>
              <w:t>.1</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对纳税担保的确认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jc w:val="left"/>
              <w:rPr>
                <w:rFonts w:ascii="宋体" w:cs="宋体"/>
                <w:sz w:val="24"/>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《中华人民共和国税收征收管理法》第三十八条、第四十四条、第八十八条。</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2.</w:t>
            </w:r>
            <w:r w:rsidRPr="00BE7912">
              <w:rPr>
                <w:rFonts w:ascii="宋体" w:hAnsi="宋体" w:cs="宋体" w:hint="eastAsia"/>
                <w:kern w:val="0"/>
                <w:sz w:val="24"/>
              </w:rPr>
              <w:t>《中华人民共和国发票管理办法》第十八条。</w:t>
            </w:r>
          </w:p>
        </w:tc>
        <w:tc>
          <w:tcPr>
            <w:tcW w:w="98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一、相关程序和要求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税务机关应当通过官方网站、办税服务场所等渠道公开纳税担保的依据、程序、服务指南、救济渠道、流程图等；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纳税人提供担保符合规定条件的，税务机关应当按规定确认担保。</w:t>
            </w: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二、事中事后监管措施</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纳税担保的财产价值不足以抵缴税款、滞纳金的，税务机关应当向提供担保的纳税人或纳税担保人继续追缴；</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纳税人或纳税担保人在规定的期限内缴清税款、滞纳金的，税务机关应当自纳税人或纳税担保人缴清税款及滞纳金之日起</w:t>
            </w:r>
            <w:r w:rsidRPr="00BE7912">
              <w:rPr>
                <w:rFonts w:ascii="宋体" w:hAnsi="宋体" w:cs="宋体"/>
                <w:kern w:val="0"/>
                <w:sz w:val="24"/>
              </w:rPr>
              <w:t>3</w:t>
            </w:r>
            <w:r w:rsidRPr="00BE7912">
              <w:rPr>
                <w:rFonts w:ascii="宋体" w:hAnsi="宋体" w:cs="宋体" w:hint="eastAsia"/>
                <w:kern w:val="0"/>
                <w:sz w:val="24"/>
              </w:rPr>
              <w:t>个工作日内返还质物，解除质押关系；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纳税人、扣缴义务人未按照规定的期限缴纳或者解缴税款，纳税担保人未按照规定的期限缴纳所担保的税款，由税务机关责令限期缴纳，逾期仍未缴纳的，税务机关可以采取强制执行措施。</w:t>
            </w:r>
          </w:p>
          <w:p w:rsidR="0044717E" w:rsidRPr="00BE7912" w:rsidRDefault="0044717E" w:rsidP="00ED2009">
            <w:pPr>
              <w:widowControl/>
              <w:jc w:val="left"/>
              <w:textAlignment w:val="center"/>
              <w:rPr>
                <w:rFonts w:ascii="宋体" w:cs="宋体"/>
                <w:sz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对符合担保条件的纳税担保，不予同意或故意刁难的；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对不符合担保条件的纳税担保，予以批准，致使国家税款及滞纳金遭受损失的；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私分、挪用、占用、擅自处分担保财物的；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因保管不善致使质物灭失或者毁损，或未经纳税人同意擅自使用、出租、处分质物而给纳税人造成损失的；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纳税义务期限届满或担保期间，纳税人或者纳税担保人请求税务机关及时行使权利，而税务机关怠于行使权利致使质物价格下跌造成损失的；</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6.</w:t>
            </w:r>
            <w:r w:rsidRPr="00BE7912">
              <w:rPr>
                <w:rFonts w:ascii="宋体" w:hAnsi="宋体" w:cs="宋体" w:hint="eastAsia"/>
                <w:kern w:val="0"/>
                <w:sz w:val="24"/>
              </w:rPr>
              <w:t>法律、行政法规等规定的其他不履行或者不正确履行行政职责的情形。</w:t>
            </w:r>
          </w:p>
        </w:tc>
      </w:tr>
    </w:tbl>
    <w:p w:rsidR="0044717E" w:rsidRPr="00BE7912" w:rsidRDefault="0044717E" w:rsidP="0044717E">
      <w:pPr>
        <w:rPr>
          <w:rFonts w:ascii="楷体_GB2312" w:eastAsia="楷体_GB2312" w:hAnsi="楷体" w:cs="楷体"/>
          <w:b/>
          <w:bCs/>
          <w:sz w:val="32"/>
          <w:szCs w:val="32"/>
        </w:rPr>
      </w:pPr>
      <w:r w:rsidRPr="00BE7912">
        <w:rPr>
          <w:rFonts w:ascii="楷体" w:eastAsia="楷体" w:hAnsi="楷体" w:cs="楷体"/>
          <w:b/>
          <w:bCs/>
          <w:sz w:val="32"/>
          <w:szCs w:val="32"/>
        </w:rPr>
        <w:br w:type="page"/>
      </w:r>
    </w:p>
    <w:p w:rsidR="0044717E" w:rsidRPr="00BE7912" w:rsidRDefault="0044717E" w:rsidP="0044717E">
      <w:pPr>
        <w:jc w:val="center"/>
        <w:rPr>
          <w:rFonts w:ascii="楷体_GB2312" w:eastAsia="楷体_GB2312" w:hAnsi="楷体" w:cs="楷体"/>
          <w:b/>
          <w:bCs/>
          <w:sz w:val="32"/>
          <w:szCs w:val="32"/>
        </w:rPr>
      </w:pPr>
      <w:r w:rsidRPr="00BE7912">
        <w:rPr>
          <w:rFonts w:ascii="楷体_GB2312" w:eastAsia="楷体_GB2312" w:hAnsi="楷体" w:cs="楷体" w:hint="eastAsia"/>
          <w:b/>
          <w:bCs/>
          <w:sz w:val="32"/>
          <w:szCs w:val="32"/>
        </w:rPr>
        <w:lastRenderedPageBreak/>
        <w:t>（五）其他</w:t>
      </w:r>
    </w:p>
    <w:tbl>
      <w:tblPr>
        <w:tblW w:w="20685" w:type="dxa"/>
        <w:tblLayout w:type="fixed"/>
        <w:tblCellMar>
          <w:left w:w="0" w:type="dxa"/>
          <w:right w:w="0" w:type="dxa"/>
        </w:tblCellMar>
        <w:tblLook w:val="0000"/>
      </w:tblPr>
      <w:tblGrid>
        <w:gridCol w:w="866"/>
        <w:gridCol w:w="1094"/>
        <w:gridCol w:w="650"/>
        <w:gridCol w:w="1676"/>
        <w:gridCol w:w="11536"/>
        <w:gridCol w:w="4863"/>
      </w:tblGrid>
      <w:tr w:rsidR="0044717E" w:rsidRPr="00BE7912" w:rsidTr="00ED2009">
        <w:trPr>
          <w:trHeight w:val="600"/>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序号</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职权名称</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子项</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设定依据</w:t>
            </w:r>
          </w:p>
        </w:tc>
        <w:tc>
          <w:tcPr>
            <w:tcW w:w="1153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履责方式</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center"/>
              <w:textAlignment w:val="center"/>
              <w:rPr>
                <w:rFonts w:ascii="宋体" w:cs="宋体"/>
                <w:b/>
                <w:sz w:val="24"/>
              </w:rPr>
            </w:pPr>
            <w:r w:rsidRPr="00BE7912">
              <w:rPr>
                <w:rFonts w:ascii="宋体" w:hAnsi="宋体" w:cs="宋体" w:hint="eastAsia"/>
                <w:b/>
                <w:kern w:val="0"/>
                <w:sz w:val="24"/>
              </w:rPr>
              <w:t>追责情形</w:t>
            </w:r>
          </w:p>
        </w:tc>
      </w:tr>
      <w:tr w:rsidR="0044717E" w:rsidRPr="00BE7912" w:rsidTr="00ED2009">
        <w:trPr>
          <w:trHeight w:val="30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4717E" w:rsidRPr="00BE7912" w:rsidRDefault="0044717E" w:rsidP="00ED2009">
            <w:pPr>
              <w:widowControl/>
              <w:jc w:val="center"/>
              <w:textAlignment w:val="center"/>
              <w:rPr>
                <w:rFonts w:ascii="宋体" w:cs="宋体"/>
                <w:sz w:val="24"/>
              </w:rPr>
            </w:pPr>
            <w:r w:rsidRPr="00BE7912">
              <w:rPr>
                <w:rFonts w:ascii="宋体" w:hAnsi="宋体" w:cs="宋体" w:hint="eastAsia"/>
                <w:kern w:val="0"/>
                <w:sz w:val="24"/>
              </w:rPr>
              <w:t>5</w:t>
            </w:r>
            <w:r w:rsidRPr="00BE7912">
              <w:rPr>
                <w:rFonts w:ascii="宋体" w:hAnsi="宋体" w:cs="宋体"/>
                <w:kern w:val="0"/>
                <w:sz w:val="24"/>
              </w:rPr>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加收滞纳金</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4717E" w:rsidRPr="00BE7912" w:rsidRDefault="0044717E" w:rsidP="00ED2009">
            <w:pPr>
              <w:jc w:val="left"/>
              <w:rPr>
                <w:rFonts w:ascii="宋体" w:cs="宋体"/>
                <w:sz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4717E" w:rsidRPr="00BE7912" w:rsidRDefault="0044717E" w:rsidP="00ED2009">
            <w:pPr>
              <w:widowControl/>
              <w:jc w:val="left"/>
              <w:textAlignment w:val="center"/>
              <w:rPr>
                <w:rFonts w:ascii="宋体" w:cs="宋体"/>
                <w:sz w:val="24"/>
              </w:rPr>
            </w:pPr>
            <w:r w:rsidRPr="00BE7912">
              <w:rPr>
                <w:rFonts w:ascii="宋体" w:hAnsi="宋体" w:cs="宋体" w:hint="eastAsia"/>
                <w:kern w:val="0"/>
                <w:sz w:val="24"/>
              </w:rPr>
              <w:t>《中华人民共和国税收征收管理法》第三十二条。</w:t>
            </w:r>
          </w:p>
        </w:tc>
        <w:tc>
          <w:tcPr>
            <w:tcW w:w="1153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相关程序和要求</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税务机关应当通过官方网站、办税服务场所等渠道公开加收滞纳金的主体、权限、依据、程序、救济渠道、流程图等；</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税务机关在税款征收过程中，发现纳税人、扣缴义务人未按规定期限缴纳、解缴税款的，应当按规定加收滞纳金；</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对纳税人、扣缴义务人、纳税担保人应缴纳的欠税及滞纳金，可以先行缴纳欠税，再依法缴纳滞纳金；</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符合税收法律、法规及相关规定中不予加收滞纳金情形的，税务机关不予加收滞纳金；</w:t>
            </w:r>
          </w:p>
          <w:p w:rsidR="0044717E" w:rsidRPr="00BE7912" w:rsidRDefault="0044717E" w:rsidP="00ED2009">
            <w:pPr>
              <w:widowControl/>
              <w:jc w:val="left"/>
              <w:textAlignment w:val="center"/>
              <w:rPr>
                <w:rFonts w:ascii="宋体" w:cs="宋体"/>
                <w:sz w:val="24"/>
              </w:rPr>
            </w:pPr>
            <w:r w:rsidRPr="00BE7912">
              <w:rPr>
                <w:rFonts w:ascii="宋体" w:hAnsi="宋体" w:cs="宋体"/>
                <w:kern w:val="0"/>
                <w:sz w:val="24"/>
              </w:rPr>
              <w:t>5.</w:t>
            </w:r>
            <w:r w:rsidRPr="00BE7912">
              <w:rPr>
                <w:rFonts w:ascii="宋体" w:hAnsi="宋体" w:cs="宋体" w:hint="eastAsia"/>
                <w:kern w:val="0"/>
                <w:sz w:val="24"/>
              </w:rPr>
              <w:t>税务机关加收滞纳金应当开具税收票证。</w:t>
            </w:r>
          </w:p>
        </w:tc>
        <w:tc>
          <w:tcPr>
            <w:tcW w:w="486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4717E" w:rsidRPr="00BE7912" w:rsidRDefault="0044717E" w:rsidP="00ED2009">
            <w:pPr>
              <w:widowControl/>
              <w:jc w:val="left"/>
              <w:textAlignment w:val="center"/>
              <w:rPr>
                <w:rFonts w:ascii="宋体" w:cs="宋体"/>
                <w:kern w:val="0"/>
                <w:sz w:val="24"/>
              </w:rPr>
            </w:pPr>
          </w:p>
          <w:p w:rsidR="0044717E" w:rsidRPr="00BE7912" w:rsidRDefault="0044717E" w:rsidP="00ED2009">
            <w:pPr>
              <w:widowControl/>
              <w:jc w:val="left"/>
              <w:textAlignment w:val="center"/>
              <w:rPr>
                <w:rFonts w:ascii="宋体" w:cs="宋体"/>
                <w:kern w:val="0"/>
                <w:sz w:val="24"/>
              </w:rPr>
            </w:pPr>
            <w:r w:rsidRPr="00BE7912">
              <w:rPr>
                <w:rFonts w:ascii="宋体" w:hAnsi="宋体" w:cs="宋体" w:hint="eastAsia"/>
                <w:kern w:val="0"/>
                <w:sz w:val="24"/>
              </w:rPr>
              <w:t>税务机关及其工作人员履行行政职责存在以下情形的，应当承担相应责任：</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1.</w:t>
            </w:r>
            <w:r w:rsidRPr="00BE7912">
              <w:rPr>
                <w:rFonts w:ascii="宋体" w:hAnsi="宋体" w:cs="宋体" w:hint="eastAsia"/>
                <w:kern w:val="0"/>
                <w:sz w:val="24"/>
              </w:rPr>
              <w:t>利用职务上的便利，收受或者索取纳税人、扣缴义务人财物或者谋取其他不正当利益的；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2.</w:t>
            </w:r>
            <w:r w:rsidRPr="00BE7912">
              <w:rPr>
                <w:rFonts w:ascii="宋体" w:hAnsi="宋体" w:cs="宋体" w:hint="eastAsia"/>
                <w:kern w:val="0"/>
                <w:sz w:val="24"/>
              </w:rPr>
              <w:t>徇私舞弊或者玩忽职守，不征或者少征应征税款，致使国家税收遭受重大损失的；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3.</w:t>
            </w:r>
            <w:r w:rsidRPr="00BE7912">
              <w:rPr>
                <w:rFonts w:ascii="宋体" w:hAnsi="宋体" w:cs="宋体" w:hint="eastAsia"/>
                <w:kern w:val="0"/>
                <w:sz w:val="24"/>
              </w:rPr>
              <w:t>滥用职权，故意刁难纳税人、扣缴义务人的；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4.</w:t>
            </w:r>
            <w:r w:rsidRPr="00BE7912">
              <w:rPr>
                <w:rFonts w:ascii="宋体" w:hAnsi="宋体" w:cs="宋体" w:hint="eastAsia"/>
                <w:kern w:val="0"/>
                <w:sz w:val="24"/>
              </w:rPr>
              <w:t>未按照规定为纳税人、扣缴义务人保密的；</w:t>
            </w:r>
          </w:p>
          <w:p w:rsidR="0044717E" w:rsidRPr="00BE7912" w:rsidRDefault="0044717E" w:rsidP="00ED2009">
            <w:pPr>
              <w:widowControl/>
              <w:jc w:val="left"/>
              <w:textAlignment w:val="center"/>
              <w:rPr>
                <w:rFonts w:ascii="宋体" w:cs="宋体"/>
                <w:kern w:val="0"/>
                <w:sz w:val="24"/>
              </w:rPr>
            </w:pPr>
            <w:r w:rsidRPr="00BE7912">
              <w:rPr>
                <w:rFonts w:ascii="宋体" w:hAnsi="宋体" w:cs="宋体"/>
                <w:kern w:val="0"/>
                <w:sz w:val="24"/>
              </w:rPr>
              <w:t>5.</w:t>
            </w:r>
            <w:r w:rsidRPr="00BE7912">
              <w:rPr>
                <w:rFonts w:ascii="宋体" w:hAnsi="宋体" w:cs="宋体" w:hint="eastAsia"/>
                <w:kern w:val="0"/>
                <w:sz w:val="24"/>
              </w:rPr>
              <w:t>法律、行政法规等规定的其他不履行或者不正确履行行政职责的情形。</w:t>
            </w:r>
          </w:p>
          <w:p w:rsidR="0044717E" w:rsidRPr="00BE7912" w:rsidRDefault="0044717E" w:rsidP="00ED2009">
            <w:pPr>
              <w:widowControl/>
              <w:jc w:val="left"/>
              <w:textAlignment w:val="center"/>
              <w:rPr>
                <w:rFonts w:ascii="宋体" w:cs="宋体"/>
                <w:sz w:val="24"/>
              </w:rPr>
            </w:pPr>
          </w:p>
        </w:tc>
      </w:tr>
    </w:tbl>
    <w:p w:rsidR="0044717E" w:rsidRDefault="0044717E" w:rsidP="0044717E">
      <w:pPr>
        <w:rPr>
          <w:rFonts w:ascii="楷体" w:eastAsia="楷体" w:hAnsi="楷体" w:cs="楷体"/>
          <w:b/>
          <w:bCs/>
          <w:sz w:val="32"/>
          <w:szCs w:val="32"/>
        </w:rPr>
      </w:pPr>
    </w:p>
    <w:p w:rsidR="0044717E" w:rsidRDefault="0044717E" w:rsidP="0044717E">
      <w:pPr>
        <w:spacing w:afterLines="50" w:line="360" w:lineRule="auto"/>
        <w:jc w:val="center"/>
        <w:rPr>
          <w:rFonts w:ascii="黑体" w:eastAsia="黑体" w:hAnsi="黑体" w:cs="宋体"/>
          <w:sz w:val="36"/>
          <w:szCs w:val="32"/>
        </w:rPr>
      </w:pPr>
      <w:r>
        <w:rPr>
          <w:rFonts w:ascii="楷体" w:eastAsia="楷体" w:hAnsi="楷体" w:cs="楷体"/>
          <w:b/>
          <w:bCs/>
          <w:sz w:val="32"/>
          <w:szCs w:val="32"/>
        </w:rPr>
        <w:br w:type="page"/>
      </w:r>
      <w:r>
        <w:rPr>
          <w:rFonts w:ascii="黑体" w:eastAsia="黑体" w:hAnsi="黑体" w:cs="宋体" w:hint="eastAsia"/>
          <w:sz w:val="36"/>
          <w:szCs w:val="32"/>
        </w:rPr>
        <w:lastRenderedPageBreak/>
        <w:t>三、附  则</w:t>
      </w:r>
    </w:p>
    <w:p w:rsidR="0044717E" w:rsidRDefault="0044717E" w:rsidP="0044717E">
      <w:pPr>
        <w:spacing w:line="360" w:lineRule="auto"/>
        <w:ind w:firstLineChars="200" w:firstLine="420"/>
        <w:rPr>
          <w:rFonts w:hint="eastAsia"/>
        </w:rPr>
      </w:pPr>
    </w:p>
    <w:p w:rsidR="0044717E" w:rsidRDefault="0044717E" w:rsidP="0044717E">
      <w:pPr>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（一）</w:t>
      </w:r>
      <w:r w:rsidRPr="00DC18C3">
        <w:rPr>
          <w:rFonts w:ascii="仿宋_GB2312" w:eastAsia="仿宋_GB2312" w:hAnsi="宋体" w:cs="宋体" w:hint="eastAsia"/>
          <w:sz w:val="32"/>
          <w:szCs w:val="32"/>
        </w:rPr>
        <w:t>总则规定的</w:t>
      </w:r>
      <w:r>
        <w:rPr>
          <w:rFonts w:ascii="仿宋_GB2312" w:eastAsia="仿宋_GB2312" w:hAnsi="宋体" w:cs="宋体" w:hint="eastAsia"/>
          <w:sz w:val="32"/>
          <w:szCs w:val="32"/>
        </w:rPr>
        <w:t>国家税务总局宁德市税务局第一税务分局应当承担的主要职责，未列入权责事项表的，国家税务总局宁德市税务局第一税务分局应根据法律法规、税务部门规章、“三定”规定和党中央、国务院有关部署，全面正确履行相关职责。</w:t>
      </w:r>
    </w:p>
    <w:p w:rsidR="0044717E" w:rsidRPr="007A36B0" w:rsidRDefault="0044717E" w:rsidP="0044717E">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（二）未按权责事项表正确履职并产生追责情形的，由相关部门按照党的纪律和国家法律法规进行处理。</w:t>
      </w:r>
    </w:p>
    <w:p w:rsidR="0044717E" w:rsidRDefault="0044717E" w:rsidP="0044717E">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国家税务总局宁德市税务局第一税务分局要以方便行政相对人为导向，落实透明、高效、便民的原则，编制并公布行政权力运行流程图，切实减少工作环节，规范自由裁量权，提高行政权力运行的科学化、规范化水平。</w:t>
      </w:r>
    </w:p>
    <w:p w:rsidR="0044717E" w:rsidRDefault="0044717E" w:rsidP="0044717E">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（四）根据立法变化、机构和职能调整等情况，由国家税务总局宁德市税务局第一税务分局按规定程序相应调整更新权责清单。</w:t>
      </w:r>
    </w:p>
    <w:p w:rsidR="0044717E" w:rsidRDefault="0044717E" w:rsidP="0044717E">
      <w:pPr>
        <w:spacing w:line="360" w:lineRule="auto"/>
        <w:ind w:firstLineChars="200" w:firstLine="640"/>
        <w:rPr>
          <w:rFonts w:ascii="仿宋_GB2312" w:eastAsia="仿宋_GB2312" w:hAnsi="宋体" w:cs="宋体"/>
          <w:sz w:val="32"/>
          <w:szCs w:val="32"/>
        </w:rPr>
      </w:pPr>
    </w:p>
    <w:p w:rsidR="0044717E" w:rsidRDefault="0044717E" w:rsidP="0044717E">
      <w:pPr>
        <w:spacing w:line="360" w:lineRule="auto"/>
        <w:ind w:firstLineChars="200" w:firstLine="640"/>
        <w:rPr>
          <w:rFonts w:ascii="仿宋_GB2312" w:eastAsia="仿宋_GB2312" w:hAnsi="宋体"/>
          <w:sz w:val="32"/>
          <w:szCs w:val="32"/>
        </w:rPr>
      </w:pPr>
      <w:r>
        <w:rPr>
          <w:rFonts w:ascii="仿宋_GB2312" w:eastAsia="仿宋_GB2312" w:hAnsi="宋体" w:cs="宋体" w:hint="eastAsia"/>
          <w:sz w:val="32"/>
          <w:szCs w:val="32"/>
        </w:rPr>
        <w:t>附注：公布《国家税务总局宁德市税务局第一税务分局权力和责任清单》，旨在听取社会意见，接受社会监督。（监督电话：12366）</w:t>
      </w:r>
    </w:p>
    <w:p w:rsidR="0044717E" w:rsidRDefault="0044717E" w:rsidP="0044717E"/>
    <w:p w:rsidR="0044717E" w:rsidRPr="00BE7912" w:rsidRDefault="0044717E" w:rsidP="0044717E">
      <w:pPr>
        <w:rPr>
          <w:rFonts w:ascii="楷体" w:eastAsia="楷体" w:hAnsi="楷体" w:cs="楷体"/>
          <w:b/>
          <w:bCs/>
          <w:sz w:val="32"/>
          <w:szCs w:val="32"/>
        </w:rPr>
      </w:pPr>
    </w:p>
    <w:p w:rsidR="00BB7D1A" w:rsidRDefault="00BB7D1A"/>
    <w:sectPr w:rsidR="00BB7D1A">
      <w:footerReference w:type="default" r:id="rId4"/>
      <w:pgSz w:w="23757" w:h="16783"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A8" w:rsidRDefault="00BB7D1A">
    <w:pPr>
      <w:pStyle w:val="a4"/>
      <w:jc w:val="center"/>
    </w:pPr>
    <w:r>
      <w:fldChar w:fldCharType="begin"/>
    </w:r>
    <w:r>
      <w:instrText>PAGE   \* MERGEFORMAT</w:instrText>
    </w:r>
    <w:r>
      <w:fldChar w:fldCharType="separate"/>
    </w:r>
    <w:r w:rsidR="0044717E" w:rsidRPr="0044717E">
      <w:rPr>
        <w:noProof/>
        <w:lang w:val="zh-CN" w:eastAsia="zh-CN"/>
      </w:rPr>
      <w:t>1</w:t>
    </w:r>
    <w:r>
      <w:fldChar w:fldCharType="end"/>
    </w:r>
  </w:p>
  <w:p w:rsidR="005854A8" w:rsidRDefault="00BB7D1A">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17E"/>
    <w:rsid w:val="0044717E"/>
    <w:rsid w:val="00BB7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uiPriority w:val="99"/>
    <w:rsid w:val="0044717E"/>
    <w:rPr>
      <w:rFonts w:ascii="宋体" w:eastAsia="宋体" w:hAnsi="宋体" w:cs="宋体"/>
      <w:color w:val="000000"/>
      <w:sz w:val="24"/>
      <w:szCs w:val="24"/>
      <w:u w:val="none"/>
    </w:rPr>
  </w:style>
  <w:style w:type="character" w:customStyle="1" w:styleId="Char">
    <w:name w:val="页眉 Char"/>
    <w:basedOn w:val="a0"/>
    <w:link w:val="a3"/>
    <w:uiPriority w:val="99"/>
    <w:locked/>
    <w:rsid w:val="0044717E"/>
    <w:rPr>
      <w:rFonts w:ascii="Calibri" w:hAnsi="Calibri"/>
      <w:sz w:val="18"/>
      <w:szCs w:val="18"/>
    </w:rPr>
  </w:style>
  <w:style w:type="character" w:customStyle="1" w:styleId="font21">
    <w:name w:val="font21"/>
    <w:basedOn w:val="a0"/>
    <w:uiPriority w:val="99"/>
    <w:rsid w:val="0044717E"/>
    <w:rPr>
      <w:rFonts w:ascii="宋体" w:eastAsia="宋体" w:hAnsi="宋体" w:cs="宋体"/>
      <w:color w:val="000000"/>
      <w:sz w:val="24"/>
      <w:szCs w:val="24"/>
      <w:u w:val="none"/>
    </w:rPr>
  </w:style>
  <w:style w:type="character" w:customStyle="1" w:styleId="font01">
    <w:name w:val="font01"/>
    <w:basedOn w:val="a0"/>
    <w:uiPriority w:val="99"/>
    <w:rsid w:val="0044717E"/>
    <w:rPr>
      <w:rFonts w:ascii="宋体" w:eastAsia="宋体" w:hAnsi="宋体" w:cs="宋体"/>
      <w:color w:val="000000"/>
      <w:sz w:val="24"/>
      <w:szCs w:val="24"/>
      <w:u w:val="none"/>
    </w:rPr>
  </w:style>
  <w:style w:type="character" w:customStyle="1" w:styleId="font11">
    <w:name w:val="font11"/>
    <w:basedOn w:val="a0"/>
    <w:uiPriority w:val="99"/>
    <w:rsid w:val="0044717E"/>
    <w:rPr>
      <w:rFonts w:ascii="宋体" w:eastAsia="宋体" w:hAnsi="宋体" w:cs="宋体"/>
      <w:color w:val="000000"/>
      <w:sz w:val="24"/>
      <w:szCs w:val="24"/>
      <w:u w:val="none"/>
    </w:rPr>
  </w:style>
  <w:style w:type="character" w:customStyle="1" w:styleId="font41">
    <w:name w:val="font41"/>
    <w:basedOn w:val="a0"/>
    <w:uiPriority w:val="99"/>
    <w:rsid w:val="0044717E"/>
    <w:rPr>
      <w:rFonts w:ascii="宋体" w:eastAsia="宋体" w:hAnsi="宋体" w:cs="宋体"/>
      <w:color w:val="000000"/>
      <w:sz w:val="24"/>
      <w:szCs w:val="24"/>
      <w:u w:val="none"/>
    </w:rPr>
  </w:style>
  <w:style w:type="character" w:customStyle="1" w:styleId="Char0">
    <w:name w:val="页脚 Char"/>
    <w:basedOn w:val="a0"/>
    <w:link w:val="a4"/>
    <w:uiPriority w:val="99"/>
    <w:locked/>
    <w:rsid w:val="0044717E"/>
    <w:rPr>
      <w:rFonts w:ascii="Calibri" w:hAnsi="Calibri"/>
      <w:sz w:val="18"/>
      <w:szCs w:val="18"/>
    </w:rPr>
  </w:style>
  <w:style w:type="character" w:customStyle="1" w:styleId="Char1">
    <w:name w:val="批注框文本 Char"/>
    <w:basedOn w:val="a0"/>
    <w:link w:val="a5"/>
    <w:uiPriority w:val="99"/>
    <w:locked/>
    <w:rsid w:val="0044717E"/>
    <w:rPr>
      <w:rFonts w:ascii="Calibri" w:hAnsi="Calibri"/>
      <w:sz w:val="18"/>
      <w:szCs w:val="18"/>
    </w:rPr>
  </w:style>
  <w:style w:type="paragraph" w:styleId="a4">
    <w:name w:val="footer"/>
    <w:basedOn w:val="a"/>
    <w:link w:val="Char0"/>
    <w:uiPriority w:val="99"/>
    <w:rsid w:val="0044717E"/>
    <w:pPr>
      <w:tabs>
        <w:tab w:val="center" w:pos="4153"/>
        <w:tab w:val="right" w:pos="8306"/>
      </w:tabs>
      <w:snapToGrid w:val="0"/>
      <w:jc w:val="left"/>
    </w:pPr>
    <w:rPr>
      <w:rFonts w:eastAsiaTheme="minorEastAsia" w:cstheme="minorBidi"/>
      <w:sz w:val="18"/>
      <w:szCs w:val="18"/>
    </w:rPr>
  </w:style>
  <w:style w:type="character" w:customStyle="1" w:styleId="Char10">
    <w:name w:val="页脚 Char1"/>
    <w:basedOn w:val="a0"/>
    <w:link w:val="a4"/>
    <w:uiPriority w:val="99"/>
    <w:semiHidden/>
    <w:rsid w:val="0044717E"/>
    <w:rPr>
      <w:rFonts w:ascii="Calibri" w:eastAsia="宋体" w:hAnsi="Calibri" w:cs="Times New Roman"/>
      <w:sz w:val="18"/>
      <w:szCs w:val="18"/>
    </w:rPr>
  </w:style>
  <w:style w:type="paragraph" w:styleId="a3">
    <w:name w:val="header"/>
    <w:basedOn w:val="a"/>
    <w:link w:val="Char"/>
    <w:uiPriority w:val="99"/>
    <w:rsid w:val="0044717E"/>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1">
    <w:name w:val="页眉 Char1"/>
    <w:basedOn w:val="a0"/>
    <w:link w:val="a3"/>
    <w:uiPriority w:val="99"/>
    <w:semiHidden/>
    <w:rsid w:val="0044717E"/>
    <w:rPr>
      <w:rFonts w:ascii="Calibri" w:eastAsia="宋体" w:hAnsi="Calibri" w:cs="Times New Roman"/>
      <w:sz w:val="18"/>
      <w:szCs w:val="18"/>
    </w:rPr>
  </w:style>
  <w:style w:type="paragraph" w:styleId="a5">
    <w:name w:val="Balloon Text"/>
    <w:basedOn w:val="a"/>
    <w:link w:val="Char1"/>
    <w:uiPriority w:val="99"/>
    <w:rsid w:val="0044717E"/>
    <w:rPr>
      <w:rFonts w:eastAsiaTheme="minorEastAsia" w:cstheme="minorBidi"/>
      <w:sz w:val="18"/>
      <w:szCs w:val="18"/>
    </w:rPr>
  </w:style>
  <w:style w:type="character" w:customStyle="1" w:styleId="Char12">
    <w:name w:val="批注框文本 Char1"/>
    <w:basedOn w:val="a0"/>
    <w:link w:val="a5"/>
    <w:uiPriority w:val="99"/>
    <w:semiHidden/>
    <w:rsid w:val="0044717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9592</Words>
  <Characters>54680</Characters>
  <Application>Microsoft Office Word</Application>
  <DocSecurity>0</DocSecurity>
  <Lines>455</Lines>
  <Paragraphs>128</Paragraphs>
  <ScaleCrop>false</ScaleCrop>
  <Company>User</Company>
  <LinksUpToDate>false</LinksUpToDate>
  <CharactersWithSpaces>64144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施文侣</dc:creator>
  <cp:keywords/>
  <dc:description/>
  <cp:lastModifiedBy>施文侣</cp:lastModifiedBy>
  <cp:revision>2</cp:revision>
  <dcterms:created xsi:type="dcterms:W3CDTF">2020-07-16T21:01:00Z</dcterms:created>
  <dcterms:modified xsi:type="dcterms:W3CDTF">2020-07-16T21:01:00Z</dcterms:modified>
</cp:coreProperties>
</file>