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val="0"/>
        <w:autoSpaceDN w:val="0"/>
        <w:spacing w:line="360" w:lineRule="auto"/>
        <w:jc w:val="center"/>
        <w:rPr>
          <w:rFonts w:hint="eastAsia" w:ascii="宋体" w:hAnsi="宋体" w:eastAsia="宋体" w:cs="宋体"/>
          <w:bCs/>
          <w:color w:val="auto"/>
          <w:sz w:val="32"/>
          <w:szCs w:val="32"/>
          <w:highlight w:val="none"/>
          <w:lang w:val="en-US" w:eastAsia="zh-CN"/>
        </w:rPr>
      </w:pPr>
      <w:bookmarkStart w:id="40" w:name="_GoBack"/>
      <w:bookmarkEnd w:id="40"/>
    </w:p>
    <w:p>
      <w:pPr>
        <w:topLinePunct/>
        <w:autoSpaceDE w:val="0"/>
        <w:autoSpaceDN w:val="0"/>
        <w:spacing w:line="360" w:lineRule="auto"/>
        <w:jc w:val="center"/>
        <w:rPr>
          <w:rFonts w:hint="eastAsia" w:ascii="宋体" w:hAnsi="宋体" w:cs="宋体"/>
          <w:bCs/>
          <w:color w:val="auto"/>
          <w:sz w:val="40"/>
          <w:szCs w:val="40"/>
          <w:highlight w:val="none"/>
        </w:rPr>
      </w:pPr>
      <w:r>
        <w:rPr>
          <w:rFonts w:hint="eastAsia" w:ascii="宋体" w:hAnsi="宋体" w:cs="宋体"/>
          <w:bCs/>
          <w:color w:val="auto"/>
          <w:sz w:val="40"/>
          <w:szCs w:val="40"/>
          <w:highlight w:val="none"/>
        </w:rPr>
        <w:t>竞争性磋商文件</w:t>
      </w:r>
    </w:p>
    <w:p>
      <w:pPr>
        <w:topLinePunct/>
        <w:autoSpaceDE w:val="0"/>
        <w:autoSpaceDN w:val="0"/>
        <w:snapToGrid w:val="0"/>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40"/>
          <w:szCs w:val="40"/>
          <w:highlight w:val="none"/>
        </w:rPr>
        <w:t>（商务部分）</w:t>
      </w: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pStyle w:val="8"/>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pStyle w:val="8"/>
        <w:spacing w:line="360" w:lineRule="auto"/>
        <w:rPr>
          <w:rFonts w:hint="eastAsia" w:ascii="宋体" w:hAnsi="宋体" w:cs="宋体"/>
          <w:color w:val="auto"/>
          <w:highlight w:val="none"/>
        </w:rPr>
      </w:pPr>
    </w:p>
    <w:p>
      <w:pPr>
        <w:pStyle w:val="8"/>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pStyle w:val="8"/>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u w:val="single"/>
          <w:lang w:eastAsia="zh-CN"/>
        </w:rPr>
        <w:t>国家税务总局邵武市税务局综合业务办公用房维修改造项目设计服务采购</w:t>
      </w:r>
    </w:p>
    <w:p>
      <w:pPr>
        <w:spacing w:line="360" w:lineRule="auto"/>
        <w:ind w:firstLine="1960" w:firstLineChars="700"/>
        <w:jc w:val="both"/>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lang w:eastAsia="zh-CN"/>
        </w:rPr>
        <w:t>ZHT-CS-2025018</w:t>
      </w:r>
    </w:p>
    <w:p>
      <w:pPr>
        <w:spacing w:line="360" w:lineRule="auto"/>
        <w:ind w:firstLine="1960" w:firstLineChars="700"/>
        <w:jc w:val="both"/>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 购 人：</w:t>
      </w:r>
      <w:r>
        <w:rPr>
          <w:rFonts w:hint="eastAsia" w:ascii="宋体" w:hAnsi="宋体" w:cs="宋体"/>
          <w:color w:val="auto"/>
          <w:sz w:val="28"/>
          <w:szCs w:val="28"/>
          <w:highlight w:val="none"/>
          <w:u w:val="single"/>
          <w:lang w:eastAsia="zh-CN"/>
        </w:rPr>
        <w:t>国家税务总局邵武市税务局</w:t>
      </w:r>
    </w:p>
    <w:p>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u w:val="single"/>
        </w:rPr>
        <w:t>福建省中会通招标代理有限公司</w:t>
      </w:r>
    </w:p>
    <w:p>
      <w:pPr>
        <w:topLinePunct/>
        <w:autoSpaceDE w:val="0"/>
        <w:autoSpaceDN w:val="0"/>
        <w:spacing w:line="360" w:lineRule="auto"/>
        <w:rPr>
          <w:rFonts w:hint="eastAsia" w:ascii="宋体" w:hAnsi="宋体" w:cs="宋体"/>
          <w:b/>
          <w:color w:val="auto"/>
          <w:sz w:val="28"/>
          <w:szCs w:val="28"/>
          <w:highlight w:val="none"/>
        </w:rPr>
      </w:pPr>
    </w:p>
    <w:p>
      <w:pPr>
        <w:topLinePunct/>
        <w:autoSpaceDE w:val="0"/>
        <w:autoSpaceDN w:val="0"/>
        <w:spacing w:line="360" w:lineRule="auto"/>
        <w:jc w:val="center"/>
        <w:rPr>
          <w:rFonts w:hint="eastAsia" w:ascii="宋体" w:hAnsi="宋体" w:cs="宋体"/>
          <w:color w:val="auto"/>
          <w:sz w:val="28"/>
          <w:szCs w:val="28"/>
          <w:highlight w:val="none"/>
        </w:rPr>
      </w:pPr>
    </w:p>
    <w:p>
      <w:pPr>
        <w:pStyle w:val="2"/>
        <w:numPr>
          <w:ilvl w:val="-1"/>
          <w:numId w:val="0"/>
        </w:numPr>
        <w:ind w:left="420" w:leftChars="200" w:firstLine="0" w:firstLineChars="0"/>
        <w:rPr>
          <w:rFonts w:hint="eastAsia"/>
          <w:color w:val="auto"/>
          <w:highlight w:val="none"/>
        </w:rPr>
      </w:pPr>
    </w:p>
    <w:p>
      <w:pPr>
        <w:pStyle w:val="4"/>
        <w:rPr>
          <w:rFonts w:hint="eastAsia"/>
          <w:color w:val="auto"/>
          <w:highlight w:val="none"/>
        </w:rPr>
      </w:pPr>
    </w:p>
    <w:p>
      <w:pPr>
        <w:topLinePunct/>
        <w:autoSpaceDE w:val="0"/>
        <w:autoSpaceDN w:val="0"/>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国家税务总局邵武市税务局</w:t>
      </w:r>
    </w:p>
    <w:p>
      <w:pPr>
        <w:spacing w:line="360" w:lineRule="auto"/>
        <w:jc w:val="center"/>
        <w:rPr>
          <w:rFonts w:hint="eastAsia" w:ascii="宋体" w:hAnsi="宋体" w:cs="宋体"/>
          <w:color w:val="auto"/>
          <w:sz w:val="32"/>
          <w:szCs w:val="32"/>
          <w:highlight w:val="none"/>
        </w:rPr>
      </w:pPr>
      <w:r>
        <w:rPr>
          <w:rFonts w:hint="eastAsia" w:ascii="宋体" w:hAnsi="宋体" w:cs="宋体"/>
          <w:color w:val="auto"/>
          <w:sz w:val="28"/>
          <w:szCs w:val="28"/>
          <w:highlight w:val="none"/>
          <w:u w:val="single"/>
        </w:rPr>
        <w:t xml:space="preserve"> 2025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12</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sectPr>
          <w:footerReference r:id="rId3" w:type="default"/>
          <w:pgSz w:w="11906" w:h="16838"/>
          <w:pgMar w:top="1304" w:right="1247" w:bottom="1304" w:left="1247" w:header="851" w:footer="992" w:gutter="0"/>
          <w:cols w:space="0" w:num="1"/>
          <w:titlePg/>
          <w:docGrid w:type="lines" w:linePitch="312" w:charSpace="0"/>
        </w:sectPr>
      </w:pPr>
    </w:p>
    <w:p>
      <w:pPr>
        <w:pStyle w:val="14"/>
        <w:tabs>
          <w:tab w:val="right" w:leader="dot" w:pos="9060"/>
        </w:tabs>
        <w:spacing w:line="360" w:lineRule="auto"/>
        <w:ind w:left="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\u </w:instrText>
      </w:r>
      <w:r>
        <w:rPr>
          <w:rFonts w:hint="eastAsia" w:ascii="宋体" w:hAnsi="宋体" w:cs="宋体"/>
          <w:color w:val="auto"/>
          <w:sz w:val="24"/>
          <w:szCs w:val="24"/>
          <w:highlight w:val="none"/>
        </w:rPr>
        <w:fldChar w:fldCharType="separate"/>
      </w:r>
    </w:p>
    <w:sdt>
      <w:sdtPr>
        <w:rPr>
          <w:rFonts w:ascii="宋体" w:hAnsi="宋体" w:eastAsia="宋体" w:cs="Times New Roman"/>
          <w:color w:val="auto"/>
          <w:kern w:val="2"/>
          <w:sz w:val="32"/>
          <w:szCs w:val="32"/>
          <w:highlight w:val="none"/>
          <w:lang w:val="en-US" w:eastAsia="zh-CN" w:bidi="ar-SA"/>
        </w:rPr>
        <w:id w:val="147460404"/>
        <w15:color w:val="DBDBDB"/>
        <w:docPartObj>
          <w:docPartGallery w:val="Table of Contents"/>
          <w:docPartUnique/>
        </w:docPartObj>
      </w:sdtPr>
      <w:sdtEndPr>
        <w:rPr>
          <w:rFonts w:hint="eastAsia" w:ascii="Calibri" w:hAnsi="Calibri" w:eastAsia="宋体" w:cs="Times New Roman"/>
          <w:color w:val="auto"/>
          <w:kern w:val="2"/>
          <w:sz w:val="21"/>
          <w:szCs w:val="22"/>
          <w:highlight w:val="none"/>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pPr>
            <w:pStyle w:val="13"/>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TOC \o "1-2" \h \u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_Toc7008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0"/>
              <w:highlight w:val="none"/>
            </w:rPr>
            <w:t>第一章  磋商邀请</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_Toc7008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3"/>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_Toc24639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0"/>
              <w:highlight w:val="none"/>
            </w:rPr>
            <w:t>第二章　供应商须知</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_Toc24639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5</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4"/>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_Toc18243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2"/>
              <w:highlight w:val="none"/>
            </w:rPr>
            <w:t>供应商须知前附表</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_Toc18243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5</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4"/>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_Toc6977 </w:instrText>
          </w:r>
          <w:r>
            <w:rPr>
              <w:rFonts w:hint="eastAsia" w:ascii="宋体" w:hAnsi="宋体" w:eastAsia="宋体" w:cs="宋体"/>
              <w:color w:val="auto"/>
              <w:sz w:val="24"/>
              <w:szCs w:val="28"/>
              <w:highlight w:val="none"/>
            </w:rPr>
            <w:fldChar w:fldCharType="separate"/>
          </w:r>
          <w:r>
            <w:rPr>
              <w:rFonts w:hint="eastAsia" w:ascii="宋体" w:hAnsi="宋体" w:eastAsia="宋体" w:cs="宋体"/>
              <w:bCs/>
              <w:color w:val="auto"/>
              <w:sz w:val="24"/>
              <w:szCs w:val="22"/>
              <w:highlight w:val="none"/>
            </w:rPr>
            <w:t>一、总则</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_Toc6977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15</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4"/>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_Toc18007 </w:instrText>
          </w:r>
          <w:r>
            <w:rPr>
              <w:rFonts w:hint="eastAsia" w:ascii="宋体" w:hAnsi="宋体" w:eastAsia="宋体" w:cs="宋体"/>
              <w:color w:val="auto"/>
              <w:sz w:val="24"/>
              <w:szCs w:val="28"/>
              <w:highlight w:val="none"/>
            </w:rPr>
            <w:fldChar w:fldCharType="separate"/>
          </w:r>
          <w:r>
            <w:rPr>
              <w:rFonts w:hint="eastAsia" w:ascii="宋体" w:hAnsi="宋体" w:eastAsia="宋体" w:cs="宋体"/>
              <w:bCs/>
              <w:color w:val="auto"/>
              <w:sz w:val="24"/>
              <w:szCs w:val="22"/>
              <w:highlight w:val="none"/>
            </w:rPr>
            <w:t>二、采购文件</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_Toc18007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16</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4"/>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_Toc18774 </w:instrText>
          </w:r>
          <w:r>
            <w:rPr>
              <w:rFonts w:hint="eastAsia" w:ascii="宋体" w:hAnsi="宋体" w:eastAsia="宋体" w:cs="宋体"/>
              <w:color w:val="auto"/>
              <w:sz w:val="24"/>
              <w:szCs w:val="28"/>
              <w:highlight w:val="none"/>
            </w:rPr>
            <w:fldChar w:fldCharType="separate"/>
          </w:r>
          <w:r>
            <w:rPr>
              <w:rFonts w:hint="eastAsia" w:ascii="宋体" w:hAnsi="宋体" w:eastAsia="宋体" w:cs="宋体"/>
              <w:bCs/>
              <w:color w:val="auto"/>
              <w:sz w:val="24"/>
              <w:szCs w:val="22"/>
              <w:highlight w:val="none"/>
            </w:rPr>
            <w:t>三、响应文件</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_Toc18774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17</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4"/>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_Toc1860 </w:instrText>
          </w:r>
          <w:r>
            <w:rPr>
              <w:rFonts w:hint="eastAsia" w:ascii="宋体" w:hAnsi="宋体" w:eastAsia="宋体" w:cs="宋体"/>
              <w:color w:val="auto"/>
              <w:sz w:val="24"/>
              <w:szCs w:val="28"/>
              <w:highlight w:val="none"/>
            </w:rPr>
            <w:fldChar w:fldCharType="separate"/>
          </w:r>
          <w:r>
            <w:rPr>
              <w:rFonts w:hint="eastAsia" w:ascii="宋体" w:hAnsi="宋体" w:eastAsia="宋体" w:cs="宋体"/>
              <w:bCs/>
              <w:color w:val="auto"/>
              <w:sz w:val="24"/>
              <w:szCs w:val="22"/>
              <w:highlight w:val="none"/>
            </w:rPr>
            <w:t>四、响应文件递交</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_Toc1860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19</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4"/>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_Toc15781 </w:instrText>
          </w:r>
          <w:r>
            <w:rPr>
              <w:rFonts w:hint="eastAsia" w:ascii="宋体" w:hAnsi="宋体" w:eastAsia="宋体" w:cs="宋体"/>
              <w:color w:val="auto"/>
              <w:sz w:val="24"/>
              <w:szCs w:val="28"/>
              <w:highlight w:val="none"/>
            </w:rPr>
            <w:fldChar w:fldCharType="separate"/>
          </w:r>
          <w:r>
            <w:rPr>
              <w:rFonts w:hint="eastAsia" w:ascii="宋体" w:hAnsi="宋体" w:eastAsia="宋体" w:cs="宋体"/>
              <w:bCs/>
              <w:color w:val="auto"/>
              <w:sz w:val="24"/>
              <w:szCs w:val="22"/>
              <w:highlight w:val="none"/>
            </w:rPr>
            <w:t>五、磋商与评审</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_Toc15781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20</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4"/>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_Toc15156 </w:instrText>
          </w:r>
          <w:r>
            <w:rPr>
              <w:rFonts w:hint="eastAsia" w:ascii="宋体" w:hAnsi="宋体" w:eastAsia="宋体" w:cs="宋体"/>
              <w:color w:val="auto"/>
              <w:sz w:val="24"/>
              <w:szCs w:val="28"/>
              <w:highlight w:val="none"/>
            </w:rPr>
            <w:fldChar w:fldCharType="separate"/>
          </w:r>
          <w:r>
            <w:rPr>
              <w:rFonts w:hint="eastAsia" w:ascii="宋体" w:hAnsi="宋体" w:eastAsia="宋体" w:cs="宋体"/>
              <w:bCs/>
              <w:color w:val="auto"/>
              <w:sz w:val="24"/>
              <w:szCs w:val="22"/>
              <w:highlight w:val="none"/>
            </w:rPr>
            <w:t>六、成交和合同</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_Toc15156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24</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4"/>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_Toc19685 </w:instrText>
          </w:r>
          <w:r>
            <w:rPr>
              <w:rFonts w:hint="eastAsia" w:ascii="宋体" w:hAnsi="宋体" w:eastAsia="宋体" w:cs="宋体"/>
              <w:color w:val="auto"/>
              <w:sz w:val="24"/>
              <w:szCs w:val="28"/>
              <w:highlight w:val="none"/>
            </w:rPr>
            <w:fldChar w:fldCharType="separate"/>
          </w:r>
          <w:r>
            <w:rPr>
              <w:rFonts w:hint="eastAsia" w:ascii="宋体" w:hAnsi="宋体" w:eastAsia="宋体" w:cs="宋体"/>
              <w:bCs/>
              <w:color w:val="auto"/>
              <w:sz w:val="24"/>
              <w:szCs w:val="22"/>
              <w:highlight w:val="none"/>
            </w:rPr>
            <w:t>七、询问和质疑</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_Toc19685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25</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4"/>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_Toc29541 </w:instrText>
          </w:r>
          <w:r>
            <w:rPr>
              <w:rFonts w:hint="eastAsia" w:ascii="宋体" w:hAnsi="宋体" w:eastAsia="宋体" w:cs="宋体"/>
              <w:color w:val="auto"/>
              <w:sz w:val="24"/>
              <w:szCs w:val="28"/>
              <w:highlight w:val="none"/>
            </w:rPr>
            <w:fldChar w:fldCharType="separate"/>
          </w:r>
          <w:r>
            <w:rPr>
              <w:rFonts w:hint="eastAsia" w:ascii="宋体" w:hAnsi="宋体" w:eastAsia="宋体" w:cs="宋体"/>
              <w:bCs/>
              <w:color w:val="auto"/>
              <w:sz w:val="24"/>
              <w:szCs w:val="22"/>
              <w:highlight w:val="none"/>
            </w:rPr>
            <w:t>八、其他</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_Toc29541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25</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3"/>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_Toc15643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0"/>
              <w:highlight w:val="none"/>
            </w:rPr>
            <w:t>第三章  评审方法及标准</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_Toc15643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27</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3"/>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_Toc30856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0"/>
              <w:highlight w:val="none"/>
            </w:rPr>
            <w:t>第四章  政府采购合同文本</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_Toc30856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36</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3"/>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_Toc19464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0"/>
              <w:highlight w:val="none"/>
            </w:rPr>
            <w:t>第五章　响应文件格式</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_Toc19464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51</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3"/>
            <w:tabs>
              <w:tab w:val="right" w:leader="dot" w:pos="9412"/>
            </w:tabs>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_Toc4575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0"/>
              <w:highlight w:val="none"/>
            </w:rPr>
            <w:t>第六章  项目采购需求</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_Toc4575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80</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14"/>
            <w:tabs>
              <w:tab w:val="right" w:leader="dot" w:pos="9412"/>
            </w:tabs>
            <w:spacing w:line="360" w:lineRule="auto"/>
            <w:rPr>
              <w:rFonts w:hint="eastAsia" w:ascii="宋体" w:hAnsi="宋体" w:eastAsia="宋体" w:cs="宋体"/>
              <w:color w:val="auto"/>
              <w:sz w:val="24"/>
              <w:szCs w:val="28"/>
              <w:highlight w:val="none"/>
            </w:rPr>
          </w:pPr>
        </w:p>
        <w:p>
          <w:pPr>
            <w:spacing w:line="360" w:lineRule="auto"/>
            <w:rPr>
              <w:rFonts w:hint="eastAsia" w:ascii="Calibri" w:hAnsi="Calibri" w:eastAsia="宋体" w:cs="Times New Roman"/>
              <w:color w:val="auto"/>
              <w:kern w:val="2"/>
              <w:sz w:val="21"/>
              <w:szCs w:val="22"/>
              <w:highlight w:val="none"/>
              <w:lang w:val="en-US" w:eastAsia="zh-CN" w:bidi="ar-SA"/>
            </w:rPr>
          </w:pPr>
          <w:r>
            <w:rPr>
              <w:rFonts w:hint="eastAsia" w:ascii="宋体" w:hAnsi="宋体" w:eastAsia="宋体" w:cs="宋体"/>
              <w:color w:val="auto"/>
              <w:sz w:val="24"/>
              <w:szCs w:val="28"/>
              <w:highlight w:val="none"/>
            </w:rPr>
            <w:fldChar w:fldCharType="end"/>
          </w:r>
        </w:p>
      </w:sdtContent>
    </w:sdt>
    <w:p>
      <w:pPr>
        <w:pStyle w:val="10"/>
        <w:spacing w:line="360" w:lineRule="auto"/>
        <w:rPr>
          <w:rFonts w:hint="eastAsia"/>
          <w:color w:val="auto"/>
          <w:sz w:val="28"/>
          <w:szCs w:val="28"/>
          <w:highlight w:val="none"/>
        </w:rPr>
      </w:pPr>
    </w:p>
    <w:p>
      <w:pPr>
        <w:spacing w:line="360" w:lineRule="auto"/>
        <w:rPr>
          <w:rFonts w:hint="eastAsia" w:ascii="宋体" w:hAnsi="宋体" w:cs="宋体"/>
          <w:color w:val="auto"/>
          <w:highlight w:val="none"/>
        </w:rPr>
      </w:pPr>
      <w:r>
        <w:rPr>
          <w:rFonts w:hint="eastAsia" w:ascii="宋体" w:hAnsi="宋体" w:cs="宋体"/>
          <w:color w:val="auto"/>
          <w:sz w:val="24"/>
          <w:szCs w:val="24"/>
          <w:highlight w:val="none"/>
        </w:rPr>
        <w:fldChar w:fldCharType="end"/>
      </w:r>
    </w:p>
    <w:p>
      <w:pPr>
        <w:spacing w:line="360" w:lineRule="auto"/>
        <w:rPr>
          <w:rFonts w:hint="eastAsia" w:ascii="宋体" w:hAnsi="宋体" w:cs="宋体"/>
          <w:b/>
          <w:color w:val="auto"/>
          <w:sz w:val="44"/>
          <w:szCs w:val="44"/>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sectPr>
          <w:footerReference r:id="rId7" w:type="first"/>
          <w:footerReference r:id="rId5" w:type="default"/>
          <w:headerReference r:id="rId4" w:type="even"/>
          <w:footerReference r:id="rId6" w:type="even"/>
          <w:pgSz w:w="11906" w:h="16838"/>
          <w:pgMar w:top="1304" w:right="1247" w:bottom="1304" w:left="1247" w:header="851" w:footer="992" w:gutter="0"/>
          <w:cols w:space="0" w:num="1"/>
          <w:titlePg/>
          <w:docGrid w:type="lines" w:linePitch="312" w:charSpace="0"/>
        </w:sectPr>
      </w:pPr>
    </w:p>
    <w:p>
      <w:pPr>
        <w:pStyle w:val="5"/>
        <w:bidi w:val="0"/>
        <w:spacing w:line="240" w:lineRule="auto"/>
        <w:jc w:val="center"/>
        <w:rPr>
          <w:rFonts w:hint="eastAsia"/>
          <w:color w:val="auto"/>
          <w:sz w:val="28"/>
          <w:szCs w:val="16"/>
          <w:highlight w:val="none"/>
        </w:rPr>
      </w:pPr>
      <w:bookmarkStart w:id="0" w:name="_Toc132880655"/>
      <w:bookmarkStart w:id="1" w:name="_Toc7008"/>
      <w:r>
        <w:rPr>
          <w:rFonts w:hint="eastAsia"/>
          <w:color w:val="auto"/>
          <w:sz w:val="28"/>
          <w:szCs w:val="16"/>
          <w:highlight w:val="none"/>
        </w:rPr>
        <w:t>第一章  磋商邀请</w:t>
      </w:r>
      <w:bookmarkEnd w:id="0"/>
      <w:bookmarkEnd w:id="1"/>
    </w:p>
    <w:p>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国家税务总局邵武市税务局综合业务办公用房维修改造项目设计服务采购</w:t>
      </w:r>
      <w:r>
        <w:rPr>
          <w:rFonts w:hint="eastAsia" w:ascii="宋体" w:hAnsi="宋体" w:cs="宋体"/>
          <w:color w:val="auto"/>
          <w:sz w:val="24"/>
          <w:szCs w:val="24"/>
          <w:highlight w:val="none"/>
        </w:rPr>
        <w:t>的潜在供应商应在</w:t>
      </w:r>
      <w:r>
        <w:rPr>
          <w:rFonts w:hint="eastAsia" w:ascii="宋体" w:hAnsi="宋体" w:cs="宋体"/>
          <w:color w:val="auto"/>
          <w:sz w:val="24"/>
          <w:szCs w:val="24"/>
          <w:highlight w:val="none"/>
          <w:u w:val="single"/>
        </w:rPr>
        <w:t>福州市鼓楼区五四路国际大厦603福建省中会通招标代理有限公司</w:t>
      </w:r>
      <w:r>
        <w:rPr>
          <w:rFonts w:hint="eastAsia" w:ascii="宋体" w:hAnsi="宋体" w:cs="宋体"/>
          <w:color w:val="auto"/>
          <w:sz w:val="24"/>
          <w:szCs w:val="24"/>
          <w:highlight w:val="none"/>
        </w:rPr>
        <w:t>获取采购文件，并</w:t>
      </w:r>
      <w:r>
        <w:rPr>
          <w:rFonts w:hint="eastAsia" w:ascii="宋体" w:hAnsi="宋体" w:cs="宋体"/>
          <w:color w:val="auto"/>
          <w:sz w:val="24"/>
          <w:szCs w:val="24"/>
          <w:highlight w:val="none"/>
          <w:u w:val="single"/>
          <w:lang w:val="en-US" w:eastAsia="zh-CN"/>
        </w:rPr>
        <w:t>2025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23</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（北京时间）前提交响应文件</w:t>
      </w:r>
      <w:r>
        <w:rPr>
          <w:rFonts w:hint="eastAsia" w:ascii="宋体" w:hAnsi="宋体" w:cs="宋体"/>
          <w:bCs/>
          <w:color w:val="auto"/>
          <w:sz w:val="24"/>
          <w:szCs w:val="24"/>
          <w:highlight w:val="none"/>
          <w:lang w:val="en-US" w:eastAsia="zh-CN"/>
        </w:rPr>
        <w:t>至</w:t>
      </w:r>
      <w:r>
        <w:rPr>
          <w:rFonts w:hint="eastAsia" w:ascii="宋体" w:hAnsi="宋体" w:cs="宋体"/>
          <w:bCs/>
          <w:color w:val="auto"/>
          <w:sz w:val="24"/>
          <w:szCs w:val="24"/>
          <w:highlight w:val="none"/>
          <w:u w:val="single"/>
          <w:lang w:val="en-US" w:eastAsia="zh-CN"/>
        </w:rPr>
        <w:t>南平市建阳区蝴蝶山南林统建房2号楼2单元901室(出电梯往左手边)</w:t>
      </w:r>
      <w:r>
        <w:rPr>
          <w:rFonts w:hint="eastAsia" w:ascii="宋体" w:hAnsi="宋体" w:cs="宋体"/>
          <w:bCs/>
          <w:color w:val="auto"/>
          <w:sz w:val="24"/>
          <w:szCs w:val="24"/>
          <w:highlight w:val="none"/>
          <w:u w:val="single"/>
          <w:lang w:eastAsia="zh-CN"/>
        </w:rPr>
        <w:t>福建省中会通招标代理有限公司</w:t>
      </w:r>
      <w:r>
        <w:rPr>
          <w:rFonts w:hint="eastAsia" w:ascii="宋体" w:hAnsi="宋体" w:cs="宋体"/>
          <w:bCs/>
          <w:color w:val="auto"/>
          <w:sz w:val="24"/>
          <w:szCs w:val="24"/>
          <w:highlight w:val="none"/>
          <w:u w:val="single"/>
        </w:rPr>
        <w:t>（开标厅）</w:t>
      </w:r>
      <w:r>
        <w:rPr>
          <w:rFonts w:hint="eastAsia" w:ascii="宋体" w:hAnsi="宋体" w:cs="宋体"/>
          <w:color w:val="auto"/>
          <w:sz w:val="24"/>
          <w:szCs w:val="24"/>
          <w:highlight w:val="none"/>
        </w:rPr>
        <w:t>。</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ZHT-CS-2025018</w:t>
      </w:r>
    </w:p>
    <w:p>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国家税务总局邵武市税务局综合业务办公用房维修改造项目设计服务采购</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采购方式：竞争性磋商</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eastAsia="zh-CN"/>
        </w:rPr>
        <w:t>41.66万</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最高限价（如有）：</w:t>
      </w:r>
      <w:r>
        <w:rPr>
          <w:rFonts w:hint="eastAsia" w:ascii="宋体" w:hAnsi="宋体" w:cs="宋体"/>
          <w:color w:val="auto"/>
          <w:sz w:val="24"/>
          <w:szCs w:val="24"/>
          <w:highlight w:val="none"/>
          <w:lang w:eastAsia="zh-CN"/>
        </w:rPr>
        <w:t>41.66万</w:t>
      </w:r>
    </w:p>
    <w:tbl>
      <w:tblPr>
        <w:tblStyle w:val="17"/>
        <w:tblpPr w:leftFromText="180" w:rightFromText="180" w:vertAnchor="text" w:horzAnchor="page" w:tblpX="1317" w:tblpY="611"/>
        <w:tblOverlap w:val="never"/>
        <w:tblW w:w="4997"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37"/>
        <w:gridCol w:w="650"/>
        <w:gridCol w:w="1232"/>
        <w:gridCol w:w="442"/>
        <w:gridCol w:w="1089"/>
        <w:gridCol w:w="836"/>
        <w:gridCol w:w="1089"/>
        <w:gridCol w:w="1034"/>
        <w:gridCol w:w="24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trPr>
        <w:tc>
          <w:tcPr>
            <w:tcW w:w="338" w:type="pct"/>
            <w:tcBorders>
              <w:top w:val="outset" w:color="auto" w:sz="8" w:space="0"/>
              <w:left w:val="outset" w:color="auto" w:sz="8" w:space="0"/>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rFonts w:hint="eastAsia" w:ascii="宋体" w:hAnsi="宋体" w:eastAsia="宋体" w:cs="宋体"/>
                <w:color w:val="auto"/>
                <w:sz w:val="22"/>
                <w:szCs w:val="22"/>
                <w:highlight w:val="none"/>
              </w:rPr>
              <w:t>采购</w:t>
            </w:r>
            <w:r>
              <w:rPr>
                <w:rFonts w:ascii="宋体" w:hAnsi="宋体" w:eastAsia="宋体" w:cs="宋体"/>
                <w:color w:val="auto"/>
                <w:sz w:val="22"/>
                <w:szCs w:val="22"/>
                <w:highlight w:val="none"/>
              </w:rPr>
              <w:t>包</w:t>
            </w:r>
          </w:p>
        </w:tc>
        <w:tc>
          <w:tcPr>
            <w:tcW w:w="345" w:type="pct"/>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品目号</w:t>
            </w:r>
          </w:p>
        </w:tc>
        <w:tc>
          <w:tcPr>
            <w:tcW w:w="653" w:type="pct"/>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采购标的</w:t>
            </w:r>
          </w:p>
        </w:tc>
        <w:tc>
          <w:tcPr>
            <w:tcW w:w="234" w:type="pct"/>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数量</w:t>
            </w:r>
          </w:p>
        </w:tc>
        <w:tc>
          <w:tcPr>
            <w:tcW w:w="577" w:type="pct"/>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品目号预算</w:t>
            </w:r>
          </w:p>
        </w:tc>
        <w:tc>
          <w:tcPr>
            <w:tcW w:w="443" w:type="pct"/>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允许进口</w:t>
            </w:r>
          </w:p>
        </w:tc>
        <w:tc>
          <w:tcPr>
            <w:tcW w:w="577" w:type="pct"/>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rFonts w:hint="eastAsia"/>
                <w:color w:val="auto"/>
                <w:sz w:val="22"/>
                <w:szCs w:val="22"/>
                <w:highlight w:val="none"/>
              </w:rPr>
              <w:t>采购</w:t>
            </w:r>
            <w:r>
              <w:rPr>
                <w:color w:val="auto"/>
                <w:sz w:val="22"/>
                <w:szCs w:val="22"/>
                <w:highlight w:val="none"/>
              </w:rPr>
              <w:t>包预算</w:t>
            </w:r>
          </w:p>
        </w:tc>
        <w:tc>
          <w:tcPr>
            <w:tcW w:w="548" w:type="pct"/>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磋商保证金</w:t>
            </w:r>
          </w:p>
        </w:tc>
        <w:tc>
          <w:tcPr>
            <w:tcW w:w="1281" w:type="pct"/>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中小企业划分标准所属行业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39" w:hRule="atLeast"/>
        </w:trPr>
        <w:tc>
          <w:tcPr>
            <w:tcW w:w="338" w:type="pct"/>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1</w:t>
            </w:r>
          </w:p>
        </w:tc>
        <w:tc>
          <w:tcPr>
            <w:tcW w:w="345" w:type="pct"/>
            <w:tcBorders>
              <w:top w:val="nil"/>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1-1</w:t>
            </w:r>
          </w:p>
        </w:tc>
        <w:tc>
          <w:tcPr>
            <w:tcW w:w="653" w:type="pct"/>
            <w:tcBorders>
              <w:top w:val="nil"/>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工程设计服务</w:t>
            </w:r>
          </w:p>
        </w:tc>
        <w:tc>
          <w:tcPr>
            <w:tcW w:w="234" w:type="pct"/>
            <w:tcBorders>
              <w:top w:val="nil"/>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1项</w:t>
            </w:r>
          </w:p>
        </w:tc>
        <w:tc>
          <w:tcPr>
            <w:tcW w:w="577" w:type="pct"/>
            <w:tcBorders>
              <w:top w:val="nil"/>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rFonts w:hint="eastAsia" w:eastAsia="宋体" w:cs="宋体"/>
                <w:bCs w:val="0"/>
                <w:color w:val="auto"/>
                <w:sz w:val="22"/>
                <w:szCs w:val="22"/>
                <w:highlight w:val="none"/>
                <w:lang w:eastAsia="zh-CN"/>
              </w:rPr>
              <w:t>416600</w:t>
            </w:r>
            <w:r>
              <w:rPr>
                <w:rFonts w:hint="eastAsia" w:ascii="宋体" w:hAnsi="宋体" w:eastAsia="宋体" w:cs="宋体"/>
                <w:bCs w:val="0"/>
                <w:color w:val="auto"/>
                <w:sz w:val="22"/>
                <w:szCs w:val="22"/>
                <w:highlight w:val="none"/>
                <w:lang w:eastAsia="zh-CN"/>
              </w:rPr>
              <w:t>元</w:t>
            </w:r>
          </w:p>
        </w:tc>
        <w:tc>
          <w:tcPr>
            <w:tcW w:w="443" w:type="pct"/>
            <w:tcBorders>
              <w:top w:val="nil"/>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否</w:t>
            </w:r>
          </w:p>
        </w:tc>
        <w:tc>
          <w:tcPr>
            <w:tcW w:w="577" w:type="pct"/>
            <w:tcBorders>
              <w:top w:val="nil"/>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rFonts w:hint="eastAsia" w:eastAsia="宋体" w:cs="宋体"/>
                <w:bCs w:val="0"/>
                <w:color w:val="auto"/>
                <w:sz w:val="22"/>
                <w:szCs w:val="22"/>
                <w:highlight w:val="none"/>
                <w:lang w:eastAsia="zh-CN"/>
              </w:rPr>
              <w:t>416600</w:t>
            </w:r>
            <w:r>
              <w:rPr>
                <w:rFonts w:hint="eastAsia" w:ascii="宋体" w:hAnsi="宋体" w:eastAsia="宋体" w:cs="宋体"/>
                <w:bCs w:val="0"/>
                <w:color w:val="auto"/>
                <w:sz w:val="22"/>
                <w:szCs w:val="22"/>
                <w:highlight w:val="none"/>
                <w:lang w:eastAsia="zh-CN"/>
              </w:rPr>
              <w:t>元</w:t>
            </w:r>
          </w:p>
        </w:tc>
        <w:tc>
          <w:tcPr>
            <w:tcW w:w="548" w:type="pct"/>
            <w:tcBorders>
              <w:top w:val="nil"/>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0</w:t>
            </w:r>
          </w:p>
        </w:tc>
        <w:tc>
          <w:tcPr>
            <w:tcW w:w="1281" w:type="pct"/>
            <w:tcBorders>
              <w:top w:val="nil"/>
              <w:left w:val="nil"/>
              <w:bottom w:val="outset" w:color="auto" w:sz="8" w:space="0"/>
              <w:right w:val="outset" w:color="auto" w:sz="8" w:space="0"/>
            </w:tcBorders>
            <w:shd w:val="clear" w:color="auto" w:fill="auto"/>
            <w:tcMar>
              <w:top w:w="0" w:type="dxa"/>
              <w:left w:w="0" w:type="dxa"/>
              <w:bottom w:w="0" w:type="dxa"/>
              <w:right w:w="0" w:type="dxa"/>
            </w:tcMar>
          </w:tcPr>
          <w:p>
            <w:pPr>
              <w:pStyle w:val="4"/>
              <w:spacing w:before="0" w:beforeAutospacing="0" w:after="0" w:afterAutospacing="0" w:line="360" w:lineRule="atLeast"/>
              <w:jc w:val="center"/>
              <w:textAlignment w:val="baseline"/>
              <w:rPr>
                <w:color w:val="auto"/>
                <w:sz w:val="22"/>
                <w:szCs w:val="22"/>
                <w:highlight w:val="none"/>
              </w:rPr>
            </w:pPr>
            <w:r>
              <w:rPr>
                <w:color w:val="auto"/>
                <w:sz w:val="22"/>
                <w:szCs w:val="22"/>
                <w:highlight w:val="none"/>
              </w:rPr>
              <w:t>其他未列明行业</w:t>
            </w:r>
          </w:p>
        </w:tc>
      </w:tr>
    </w:tbl>
    <w:p>
      <w:pPr>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采购需求：</w:t>
      </w:r>
    </w:p>
    <w:p>
      <w:pPr>
        <w:spacing w:line="360" w:lineRule="auto"/>
        <w:ind w:firstLine="480" w:firstLineChars="200"/>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rPr>
        <w:t>合同履行期限：服务期自合同生效之日起</w:t>
      </w:r>
      <w:r>
        <w:rPr>
          <w:rFonts w:hint="eastAsia" w:ascii="宋体" w:hAnsi="宋体" w:cs="宋体"/>
          <w:color w:val="auto"/>
          <w:sz w:val="24"/>
          <w:szCs w:val="24"/>
          <w:highlight w:val="none"/>
          <w:lang w:eastAsia="zh-CN"/>
        </w:rPr>
        <w:t>至工程验收合格为止。</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二、申请人的资格要求：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1.本项目拟由符合国家有关法律规定、同时满足本项目资质要求、在中国境内（指关境内）依法注册的供应商为投标人。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2.符合《中华人民共和国政府采购法》第二十二条规定的供应商条件。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①投标人符合国家有关法律规定，在中国境内（指关境内）注册的法人或者其他组织的营业执照等证明文件。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②投标人的财务状况报告:提供经会计师事务所审计的2024年度的财务报告，没有经审计的财务报告的，可以提供基本开户银行出具的资信证明复印件。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投标人依法缴纳税收：投标截止时间前（含投标截止时间的当月）已依法缴纳税收的投标人，提供投标截止时间前六个月（含投标截止时间的当月）中任一月份的税收缴纳凭据复印件，投标截止时间当月成立的供应商，无法提供前述材料的，视为满足该条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④投标人依法缴纳社会保障资金：投标截止时间前（含投标截止时间的当月）已依法缴纳社会保障资金的投标人，提供投标截止时间前六个月（含投标截止时间的当月）中任一月份的社会保障资金缴纳凭据复印件，投标截止时间当月成立的供应商，无法提供前述材料的，提交社保增员材料视为满足该条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⑤具备履行合同所必需的设备和专业技术能力的书面声明。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⑥参加政府采购活动前3年内在经营活动中没有重大违法记录的书面声明。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注：若为依法免税或不需要缴纳社会保障资金的投标人，应提供相应文件证明其依法免税或不需要缴纳社会保障资金。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⑦被列入失信被执行人、重大税收违法案件当事人名单、政府采购严重违法失信行为记录名单及其他不符合《中华人民共和国政府采购法》第二十二条规定条件的投标人，不得参加本次投标：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投标人针对“信用记录查询结果”可自主提供证明材料，未提供该证明材料的不视为无效投标。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查询结果的审查：①信用记录查询的截止时点：信用记录查询的截止时点为本项目投标截止当日。②信用记录查询渠道：信用中国（www.creditchina.gov.cn）和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⑤因上述网站原因导致资格审查小组无法查询投标人信用记录的（资格审查小组应将通过上述网站查询投标人信用记录时的原始页面打印后随采购文件一并存档），视为查询结果未存在投标人应被拒绝参与政府采购活动相关的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8 \* GB3 \* MERGEFORMAT </w:instrText>
      </w:r>
      <w:r>
        <w:rPr>
          <w:rFonts w:hint="eastAsia" w:ascii="宋体" w:hAnsi="宋体" w:cs="宋体"/>
          <w:color w:val="auto"/>
          <w:sz w:val="24"/>
          <w:szCs w:val="24"/>
          <w:highlight w:val="none"/>
        </w:rPr>
        <w:fldChar w:fldCharType="separate"/>
      </w:r>
      <w:r>
        <w:rPr>
          <w:color w:val="auto"/>
          <w:highlight w:val="none"/>
        </w:rPr>
        <w:t>⑧</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否则，皆取消投标资格</w:t>
      </w:r>
      <w:r>
        <w:rPr>
          <w:rFonts w:hint="eastAsia" w:ascii="宋体" w:hAnsi="宋体" w:cs="宋体"/>
          <w:color w:val="auto"/>
          <w:sz w:val="24"/>
          <w:szCs w:val="24"/>
          <w:highlight w:val="none"/>
          <w:lang w:eastAsia="zh-CN"/>
        </w:rPr>
        <w:t>。（提供承诺函）（</w:t>
      </w:r>
      <w:r>
        <w:rPr>
          <w:rFonts w:hint="eastAsia" w:ascii="宋体" w:hAnsi="宋体" w:cs="宋体"/>
          <w:color w:val="auto"/>
          <w:sz w:val="24"/>
          <w:szCs w:val="24"/>
          <w:highlight w:val="none"/>
          <w:lang w:val="en-US" w:eastAsia="zh-CN"/>
        </w:rPr>
        <w:t>格式自拟</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.落实政府采购政策需满足的资格要求：本项目专门面向中小企业采购（需提供中小企业声明函）</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.本项目的特定资格要求：</w:t>
      </w:r>
      <w:r>
        <w:rPr>
          <w:rFonts w:hint="eastAsia" w:ascii="宋体" w:hAnsi="宋体" w:eastAsia="宋体" w:cs="宋体"/>
          <w:color w:val="auto"/>
          <w:sz w:val="24"/>
          <w:szCs w:val="24"/>
          <w:highlight w:val="none"/>
          <w:u w:val="single"/>
          <w:lang w:val="en-US" w:eastAsia="zh-CN"/>
        </w:rPr>
        <w:t>投标人须提供具备建设行政主管部门核发的有效的</w:t>
      </w:r>
      <w:r>
        <w:rPr>
          <w:rFonts w:hint="eastAsia" w:ascii="宋体" w:hAnsi="宋体" w:eastAsia="宋体" w:cs="宋体"/>
          <w:color w:val="auto"/>
          <w:sz w:val="24"/>
          <w:szCs w:val="24"/>
          <w:highlight w:val="none"/>
          <w:u w:val="single"/>
        </w:rPr>
        <w:t>工程设计综合甲级资质</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建筑行业（建筑工程）</w:t>
      </w:r>
      <w:r>
        <w:rPr>
          <w:rFonts w:hint="eastAsia" w:ascii="宋体" w:hAnsi="宋体" w:eastAsia="宋体" w:cs="宋体"/>
          <w:color w:val="auto"/>
          <w:sz w:val="24"/>
          <w:szCs w:val="24"/>
          <w:highlight w:val="none"/>
          <w:u w:val="single"/>
          <w:lang w:val="en-US" w:eastAsia="zh-CN"/>
        </w:rPr>
        <w:t xml:space="preserve">设计资质乙级及以上或建筑行业（建筑工程）专业设计资质乙级及以上资质。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三、获取采购文件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lang w:val="en-US" w:eastAsia="zh-CN"/>
        </w:rPr>
        <w:t>2025年12月10日至2025年12月16日</w:t>
      </w:r>
      <w:r>
        <w:rPr>
          <w:rFonts w:hint="eastAsia" w:ascii="宋体" w:hAnsi="宋体" w:cs="宋体"/>
          <w:color w:val="auto"/>
          <w:sz w:val="24"/>
          <w:szCs w:val="24"/>
          <w:highlight w:val="none"/>
          <w:u w:val="single"/>
        </w:rPr>
        <w:t>（磋商文件的发售期限自开始之日起不得少于5个工作日）</w:t>
      </w:r>
      <w:r>
        <w:rPr>
          <w:rFonts w:hint="eastAsia" w:ascii="宋体" w:hAnsi="宋体" w:cs="宋体"/>
          <w:color w:val="auto"/>
          <w:sz w:val="24"/>
          <w:szCs w:val="24"/>
          <w:highlight w:val="none"/>
        </w:rPr>
        <w:t>，每天上午</w:t>
      </w:r>
      <w:r>
        <w:rPr>
          <w:rFonts w:hint="eastAsia" w:ascii="宋体" w:hAnsi="宋体" w:cs="宋体"/>
          <w:color w:val="auto"/>
          <w:sz w:val="24"/>
          <w:szCs w:val="24"/>
          <w:highlight w:val="none"/>
          <w:u w:val="single"/>
        </w:rPr>
        <w:t>08:30</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12:00</w:t>
      </w:r>
      <w:r>
        <w:rPr>
          <w:rFonts w:hint="eastAsia" w:ascii="宋体" w:hAnsi="宋体" w:cs="宋体"/>
          <w:color w:val="auto"/>
          <w:sz w:val="24"/>
          <w:szCs w:val="24"/>
          <w:highlight w:val="none"/>
        </w:rPr>
        <w:t>，下午</w:t>
      </w:r>
      <w:r>
        <w:rPr>
          <w:rFonts w:hint="eastAsia" w:ascii="宋体" w:hAnsi="宋体" w:cs="宋体"/>
          <w:color w:val="auto"/>
          <w:sz w:val="24"/>
          <w:szCs w:val="24"/>
          <w:highlight w:val="none"/>
          <w:u w:val="single"/>
        </w:rPr>
        <w:t>14：30</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17:30</w:t>
      </w:r>
      <w:r>
        <w:rPr>
          <w:rFonts w:hint="eastAsia" w:ascii="宋体" w:hAnsi="宋体" w:cs="宋体"/>
          <w:color w:val="auto"/>
          <w:sz w:val="24"/>
          <w:szCs w:val="24"/>
          <w:highlight w:val="none"/>
        </w:rPr>
        <w:t>（北京时间，法定节假日除外 ）</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u w:val="single"/>
        </w:rPr>
        <w:t>福州市鼓楼区五四210号国际大厦603</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方式：</w:t>
      </w:r>
      <w:r>
        <w:rPr>
          <w:rFonts w:hint="eastAsia" w:ascii="宋体" w:hAnsi="宋体" w:cs="宋体"/>
          <w:color w:val="auto"/>
          <w:sz w:val="24"/>
          <w:szCs w:val="24"/>
          <w:highlight w:val="none"/>
          <w:u w:val="single"/>
        </w:rPr>
        <w:t>①直接至我司现场获取招标文件的，须至我司填写《获取招标（采购）文件登记表》；②通过电子邮件获取招标文件的，须将《获取招标（采购）文件登记表》【格式见采购公告附件】填写清楚并加盖公章后扫描发送至我公司邮箱（fjszhtzb@163.com)。未办理获取招标文</w:t>
      </w:r>
      <w:r>
        <w:rPr>
          <w:rFonts w:hint="eastAsia" w:ascii="宋体" w:hAnsi="宋体" w:cs="宋体"/>
          <w:color w:val="auto"/>
          <w:sz w:val="24"/>
          <w:szCs w:val="24"/>
          <w:highlight w:val="none"/>
          <w:u w:val="single"/>
          <w:lang w:eastAsia="zh-CN"/>
        </w:rPr>
        <w:t>件</w:t>
      </w:r>
      <w:r>
        <w:rPr>
          <w:rFonts w:hint="eastAsia" w:ascii="宋体" w:hAnsi="宋体" w:cs="宋体"/>
          <w:color w:val="auto"/>
          <w:sz w:val="24"/>
          <w:szCs w:val="24"/>
          <w:highlight w:val="none"/>
          <w:u w:val="single"/>
        </w:rPr>
        <w:t>手续的不予以书面变更通知及不受理投标文件。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售价：￥0.0 元（人民币）</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四、响应文件提交</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lang w:val="en-US" w:eastAsia="zh-CN"/>
        </w:rPr>
        <w:t>2025年12月23日</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（北京时间）</w:t>
      </w:r>
      <w:r>
        <w:rPr>
          <w:rFonts w:hint="eastAsia" w:ascii="宋体" w:hAnsi="宋体" w:cs="宋体"/>
          <w:color w:val="auto"/>
          <w:sz w:val="24"/>
          <w:szCs w:val="24"/>
          <w:highlight w:val="none"/>
          <w:u w:val="single"/>
        </w:rPr>
        <w:t>（从磋商文件开始发出之日起至供应商提交首次响应文件截止之日止不得少于10日）</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u w:val="single"/>
          <w:lang w:val="en-US" w:eastAsia="zh-CN"/>
        </w:rPr>
        <w:t>南平市建阳区蝴蝶山南林统建房2号楼2单元901室(出电梯往左手边)</w:t>
      </w:r>
      <w:r>
        <w:rPr>
          <w:rFonts w:hint="eastAsia" w:ascii="宋体" w:hAnsi="宋体" w:cs="宋体"/>
          <w:color w:val="auto"/>
          <w:sz w:val="24"/>
          <w:szCs w:val="24"/>
          <w:highlight w:val="none"/>
          <w:u w:val="single"/>
          <w:lang w:eastAsia="zh-CN"/>
        </w:rPr>
        <w:t>福建省中会通招标代理有限公司</w:t>
      </w:r>
      <w:r>
        <w:rPr>
          <w:rFonts w:hint="eastAsia" w:ascii="宋体" w:hAnsi="宋体" w:cs="宋体"/>
          <w:color w:val="auto"/>
          <w:sz w:val="24"/>
          <w:szCs w:val="24"/>
          <w:highlight w:val="none"/>
          <w:u w:val="single"/>
        </w:rPr>
        <w:t>（开标厅）</w:t>
      </w:r>
    </w:p>
    <w:p>
      <w:pPr>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五、开启（</w:t>
      </w:r>
      <w:r>
        <w:rPr>
          <w:rFonts w:hint="eastAsia" w:ascii="宋体" w:hAnsi="宋体" w:cs="宋体"/>
          <w:bCs/>
          <w:color w:val="auto"/>
          <w:sz w:val="24"/>
          <w:szCs w:val="24"/>
          <w:highlight w:val="none"/>
        </w:rPr>
        <w:t>竞争性磋商方式必须填写）</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lang w:val="en-US" w:eastAsia="zh-CN"/>
        </w:rPr>
        <w:t>2025年12月23日</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（北京时间）</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u w:val="single"/>
          <w:lang w:val="en-US" w:eastAsia="zh-CN"/>
        </w:rPr>
        <w:t>南平市建阳区蝴蝶山南林统建房2号楼2单元901室(出电梯往左手边)</w:t>
      </w:r>
      <w:r>
        <w:rPr>
          <w:rFonts w:hint="eastAsia" w:ascii="宋体" w:hAnsi="宋体" w:cs="宋体"/>
          <w:color w:val="auto"/>
          <w:sz w:val="24"/>
          <w:szCs w:val="24"/>
          <w:highlight w:val="none"/>
          <w:u w:val="single"/>
          <w:lang w:eastAsia="zh-CN"/>
        </w:rPr>
        <w:t>福建省中会通招标代理有限公司</w:t>
      </w:r>
      <w:r>
        <w:rPr>
          <w:rFonts w:hint="eastAsia" w:ascii="宋体" w:hAnsi="宋体" w:cs="宋体"/>
          <w:color w:val="auto"/>
          <w:sz w:val="24"/>
          <w:szCs w:val="24"/>
          <w:highlight w:val="none"/>
          <w:u w:val="single"/>
        </w:rPr>
        <w:t>（开标厅）</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六、公告期限</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个工作日。</w:t>
      </w:r>
    </w:p>
    <w:p>
      <w:p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七、其他补充事宜</w:t>
      </w:r>
      <w:r>
        <w:rPr>
          <w:rFonts w:hint="eastAsia" w:ascii="宋体" w:hAnsi="宋体" w:cs="宋体"/>
          <w:color w:val="auto"/>
          <w:sz w:val="24"/>
          <w:szCs w:val="24"/>
          <w:highlight w:val="none"/>
          <w:lang w:eastAsia="zh-CN"/>
        </w:rPr>
        <w:t>：无</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八、凡对本次采购提出询问，请按以下方式联系。</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采购</w:t>
      </w:r>
      <w:r>
        <w:rPr>
          <w:rFonts w:hint="eastAsia" w:ascii="宋体" w:hAnsi="宋体" w:cs="宋体"/>
          <w:bCs/>
          <w:color w:val="auto"/>
          <w:sz w:val="24"/>
          <w:szCs w:val="24"/>
          <w:highlight w:val="none"/>
        </w:rPr>
        <w:t>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single"/>
          <w:lang w:eastAsia="zh-CN"/>
        </w:rPr>
        <w:t>国家税务总局邵武市税务局</w:t>
      </w:r>
    </w:p>
    <w:p>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lang w:eastAsia="zh-CN"/>
        </w:rPr>
        <w:t>福建省南平市邵武福寿中路68号</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u w:val="single"/>
          <w:lang w:eastAsia="zh-CN"/>
        </w:rPr>
        <w:t>王世民、(0599)</w:t>
      </w:r>
      <w:r>
        <w:rPr>
          <w:rFonts w:hint="eastAsia" w:ascii="宋体" w:hAnsi="宋体" w:cs="宋体"/>
          <w:color w:val="auto"/>
          <w:sz w:val="24"/>
          <w:szCs w:val="24"/>
          <w:highlight w:val="none"/>
          <w:u w:val="single"/>
          <w:lang w:val="en-US" w:eastAsia="zh-CN"/>
        </w:rPr>
        <w:t>6203373</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2.采购代理机构信息（如有）</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single"/>
        </w:rPr>
        <w:t>福建省中会通招标代理有限公司</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福州市鼓楼区五四210号国际大厦603</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u w:val="single"/>
        </w:rPr>
        <w:t>17758963758、0591-87821985</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3.项目联系方式</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u w:val="single"/>
          <w:lang w:eastAsia="zh-CN"/>
        </w:rPr>
        <w:t>吴慧蓉、李宝东、林艳霏、杨艳丹、陈煜</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17758963758、0591-87821985</w:t>
      </w: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sectPr>
          <w:footerReference r:id="rId9" w:type="first"/>
          <w:footerReference r:id="rId8" w:type="default"/>
          <w:pgSz w:w="11906" w:h="16838"/>
          <w:pgMar w:top="1304" w:right="1247" w:bottom="1304" w:left="1247" w:header="851" w:footer="992" w:gutter="0"/>
          <w:pgNumType w:start="1"/>
          <w:cols w:space="0" w:num="1"/>
          <w:titlePg/>
          <w:docGrid w:type="lines" w:linePitch="312" w:charSpace="0"/>
        </w:sectPr>
      </w:pPr>
    </w:p>
    <w:p>
      <w:pPr>
        <w:pStyle w:val="5"/>
        <w:bidi w:val="0"/>
        <w:spacing w:line="240" w:lineRule="auto"/>
        <w:jc w:val="center"/>
        <w:rPr>
          <w:rFonts w:hint="eastAsia"/>
          <w:b/>
          <w:color w:val="auto"/>
          <w:sz w:val="28"/>
          <w:szCs w:val="16"/>
          <w:highlight w:val="none"/>
        </w:rPr>
      </w:pPr>
      <w:bookmarkStart w:id="2" w:name="_Toc24639"/>
      <w:bookmarkStart w:id="3" w:name="_Toc132880656"/>
      <w:r>
        <w:rPr>
          <w:rFonts w:hint="eastAsia"/>
          <w:b/>
          <w:color w:val="auto"/>
          <w:sz w:val="28"/>
          <w:szCs w:val="16"/>
          <w:highlight w:val="none"/>
        </w:rPr>
        <w:t>第二章　供应商须知</w:t>
      </w:r>
      <w:bookmarkEnd w:id="2"/>
      <w:bookmarkEnd w:id="3"/>
    </w:p>
    <w:p>
      <w:pPr>
        <w:pStyle w:val="6"/>
        <w:bidi w:val="0"/>
        <w:spacing w:line="240" w:lineRule="auto"/>
        <w:jc w:val="center"/>
        <w:rPr>
          <w:rFonts w:hint="eastAsia" w:ascii="宋体" w:hAnsi="宋体" w:cs="宋体"/>
          <w:color w:val="auto"/>
          <w:szCs w:val="24"/>
          <w:highlight w:val="none"/>
        </w:rPr>
      </w:pPr>
      <w:bookmarkStart w:id="4" w:name="_Toc132880657"/>
      <w:bookmarkStart w:id="5" w:name="_Toc18243"/>
      <w:r>
        <w:rPr>
          <w:rFonts w:hint="eastAsia" w:ascii="宋体" w:hAnsi="宋体" w:eastAsia="宋体" w:cs="宋体"/>
          <w:color w:val="auto"/>
          <w:sz w:val="24"/>
          <w:szCs w:val="20"/>
          <w:highlight w:val="none"/>
        </w:rPr>
        <w:t>供应商须知前附表</w:t>
      </w:r>
      <w:bookmarkEnd w:id="4"/>
      <w:bookmarkEnd w:id="5"/>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917"/>
        <w:gridCol w:w="1118"/>
        <w:gridCol w:w="5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 号</w:t>
            </w:r>
          </w:p>
        </w:tc>
        <w:tc>
          <w:tcPr>
            <w:tcW w:w="99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类  别</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996" w:type="pct"/>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项目名称、编号、预算及最高限价</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lang w:eastAsia="zh-CN"/>
              </w:rPr>
              <w:t>国家税务总局邵武市税务局综合业务办公用房维修改造项目设计服务采购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p>
        </w:tc>
        <w:tc>
          <w:tcPr>
            <w:tcW w:w="996" w:type="pct"/>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lang w:eastAsia="zh-CN"/>
              </w:rPr>
              <w:t>ZHT-CS-2025018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p>
        </w:tc>
        <w:tc>
          <w:tcPr>
            <w:tcW w:w="996" w:type="pct"/>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项目预算：</w:t>
            </w:r>
            <w:r>
              <w:rPr>
                <w:rFonts w:hint="eastAsia" w:ascii="宋体" w:hAnsi="宋体" w:cs="宋体"/>
                <w:color w:val="auto"/>
                <w:sz w:val="24"/>
                <w:szCs w:val="24"/>
                <w:highlight w:val="none"/>
                <w:u w:val="single"/>
                <w:lang w:eastAsia="zh-CN"/>
              </w:rPr>
              <w:t>41.66万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99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99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项目属性和类别</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项目属性：</w:t>
            </w:r>
            <w:r>
              <w:rPr>
                <w:rFonts w:hint="eastAsia" w:ascii="宋体" w:hAnsi="宋体" w:cs="宋体"/>
                <w:color w:val="auto"/>
                <w:sz w:val="24"/>
                <w:szCs w:val="24"/>
                <w:highlight w:val="none"/>
              </w:rPr>
              <w:sym w:font="Wingdings 2" w:char="F0A3"/>
            </w:r>
            <w:r>
              <w:rPr>
                <w:rFonts w:hint="eastAsia" w:ascii="宋体" w:hAnsi="宋体" w:cs="宋体"/>
                <w:color w:val="auto"/>
                <w:sz w:val="24"/>
                <w:szCs w:val="24"/>
                <w:highlight w:val="none"/>
              </w:rPr>
              <w:t xml:space="preserve">货物         </w:t>
            </w: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 xml:space="preserve">服务         </w:t>
            </w:r>
            <w:r>
              <w:rPr>
                <w:rFonts w:hint="eastAsia" w:ascii="宋体" w:hAnsi="宋体" w:cs="宋体"/>
                <w:color w:val="auto"/>
                <w:sz w:val="24"/>
                <w:szCs w:val="24"/>
                <w:highlight w:val="none"/>
              </w:rPr>
              <w:sym w:font="Wingdings 2" w:char="F0A3"/>
            </w:r>
            <w:r>
              <w:rPr>
                <w:rFonts w:hint="eastAsia" w:ascii="宋体" w:hAnsi="宋体" w:cs="宋体"/>
                <w:color w:val="auto"/>
                <w:sz w:val="24"/>
                <w:szCs w:val="24"/>
                <w:highlight w:val="none"/>
              </w:rPr>
              <w:t>工程</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项目类别：</w:t>
            </w: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 xml:space="preserve">信息化项目   </w:t>
            </w: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99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采购人</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lang w:eastAsia="zh-CN"/>
              </w:rPr>
              <w:t>国家税务总局邵武市税务局</w:t>
            </w:r>
          </w:p>
          <w:p>
            <w:pPr>
              <w:adjustRightInd w:val="0"/>
              <w:snapToGrid w:val="0"/>
              <w:spacing w:line="360" w:lineRule="auto"/>
              <w:jc w:val="left"/>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eastAsia="zh-CN"/>
              </w:rPr>
              <w:t>福建省南平市邵武福寿中路68号</w:t>
            </w:r>
          </w:p>
          <w:p>
            <w:pPr>
              <w:adjustRightInd w:val="0"/>
              <w:snapToGrid w:val="0"/>
              <w:spacing w:line="360" w:lineRule="auto"/>
              <w:jc w:val="left"/>
              <w:rPr>
                <w:rFonts w:hint="eastAsia" w:ascii="宋体" w:hAnsi="宋体" w:eastAsia="宋体" w:cs="宋体"/>
                <w:bCs/>
                <w:color w:val="auto"/>
                <w:sz w:val="24"/>
                <w:szCs w:val="24"/>
                <w:highlight w:val="none"/>
                <w:u w:val="single"/>
                <w:lang w:eastAsia="zh-CN"/>
              </w:rPr>
            </w:pPr>
            <w:r>
              <w:rPr>
                <w:rFonts w:hint="eastAsia" w:ascii="宋体" w:hAnsi="宋体" w:cs="宋体"/>
                <w:color w:val="auto"/>
                <w:sz w:val="24"/>
                <w:szCs w:val="24"/>
                <w:highlight w:val="none"/>
              </w:rPr>
              <w:t>联系</w:t>
            </w:r>
            <w:r>
              <w:rPr>
                <w:rFonts w:hint="eastAsia" w:ascii="宋体" w:hAnsi="宋体" w:cs="宋体"/>
                <w:bCs/>
                <w:color w:val="auto"/>
                <w:sz w:val="24"/>
                <w:szCs w:val="24"/>
                <w:highlight w:val="none"/>
              </w:rPr>
              <w:t>电话：</w:t>
            </w:r>
            <w:r>
              <w:rPr>
                <w:rFonts w:hint="eastAsia" w:ascii="宋体" w:hAnsi="宋体" w:cs="宋体"/>
                <w:color w:val="auto"/>
                <w:sz w:val="24"/>
                <w:szCs w:val="24"/>
                <w:highlight w:val="none"/>
                <w:u w:val="single"/>
                <w:lang w:eastAsia="zh-CN"/>
              </w:rPr>
              <w:t>(0599)6216075</w:t>
            </w:r>
          </w:p>
          <w:p>
            <w:pPr>
              <w:adjustRightInd w:val="0"/>
              <w:snapToGrid w:val="0"/>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u w:val="single"/>
                <w:lang w:eastAsia="zh-CN"/>
              </w:rPr>
              <w:t>(0599)6216075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99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福建省中会通招标代理有限公司</w:t>
            </w:r>
          </w:p>
          <w:p>
            <w:pPr>
              <w:adjustRightInd w:val="0"/>
              <w:snapToGrid w:val="0"/>
              <w:spacing w:line="360" w:lineRule="auto"/>
              <w:jc w:val="left"/>
              <w:rPr>
                <w:rFonts w:hint="eastAsia" w:ascii="宋体" w:hAnsi="宋体" w:cs="宋体"/>
                <w:bCs/>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福州市鼓楼区五四210号国际大厦603</w:t>
            </w:r>
          </w:p>
          <w:p>
            <w:pPr>
              <w:adjustRightInd w:val="0"/>
              <w:snapToGrid w:val="0"/>
              <w:spacing w:line="360" w:lineRule="auto"/>
              <w:jc w:val="left"/>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联系</w:t>
            </w:r>
            <w:r>
              <w:rPr>
                <w:rFonts w:hint="eastAsia" w:ascii="宋体" w:hAnsi="宋体" w:cs="宋体"/>
                <w:bCs/>
                <w:color w:val="auto"/>
                <w:sz w:val="24"/>
                <w:szCs w:val="24"/>
                <w:highlight w:val="none"/>
              </w:rPr>
              <w:t>电话：</w:t>
            </w:r>
            <w:r>
              <w:rPr>
                <w:rFonts w:hint="eastAsia" w:ascii="宋体" w:hAnsi="宋体" w:cs="宋体"/>
                <w:color w:val="auto"/>
                <w:sz w:val="24"/>
                <w:szCs w:val="24"/>
                <w:highlight w:val="none"/>
                <w:u w:val="single"/>
              </w:rPr>
              <w:t>17758963758</w:t>
            </w:r>
          </w:p>
          <w:p>
            <w:pPr>
              <w:adjustRightInd w:val="0"/>
              <w:snapToGrid w:val="0"/>
              <w:spacing w:line="360" w:lineRule="auto"/>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u w:val="single"/>
              </w:rPr>
              <w:t>0591-87821985</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邮箱：</w:t>
            </w:r>
            <w:r>
              <w:rPr>
                <w:rFonts w:hint="eastAsia" w:ascii="宋体" w:hAnsi="宋体" w:cs="宋体"/>
                <w:color w:val="auto"/>
                <w:sz w:val="24"/>
                <w:szCs w:val="24"/>
                <w:highlight w:val="none"/>
                <w:u w:val="single"/>
              </w:rPr>
              <w:t>fjszhtzb@163.com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99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供应商产生方法</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公告</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供应商库抽取</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99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符合要求供应商家数</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是否允许符合要求的供应商只有2家时可以继续进行采购活动：</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☑否 </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□是，[本项目属于</w:t>
            </w:r>
            <w:r>
              <w:rPr>
                <w:rFonts w:hint="eastAsia" w:ascii="宋体" w:hAnsi="宋体" w:cs="宋体"/>
                <w:color w:val="auto"/>
                <w:sz w:val="24"/>
                <w:szCs w:val="24"/>
                <w:highlight w:val="none"/>
                <w:u w:val="single"/>
              </w:rPr>
              <w:t>①采用竞争性磋商采购方式组织实施的市场竞争不充分的科研项目、需要扶持的科技成果转化项目；②政府购买服务项目(含政府和社会资本合作项目）</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99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供应商资格要求</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具体详见第一章磋商邀请“二、申请人的资格要求”要求。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996" w:type="pct"/>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是否接受联合体磋商</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不接受</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F0A3"/>
            </w:r>
            <w:r>
              <w:rPr>
                <w:rFonts w:hint="eastAsia" w:ascii="宋体" w:hAnsi="宋体" w:cs="宋体"/>
                <w:color w:val="auto"/>
                <w:sz w:val="24"/>
                <w:szCs w:val="24"/>
                <w:highlight w:val="none"/>
              </w:rPr>
              <w:t>接受（接受联合体且供应商为联合体的，供应商应提供联合体协议；否则无须提供）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996" w:type="pct"/>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采购标的对应的中小企业划分标准所属行业</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对应的中小企业划分标准所属行业为“</w:t>
            </w:r>
            <w:r>
              <w:rPr>
                <w:rFonts w:hint="eastAsia" w:ascii="宋体" w:hAnsi="宋体" w:cs="宋体"/>
                <w:color w:val="auto"/>
                <w:sz w:val="24"/>
                <w:szCs w:val="24"/>
                <w:highlight w:val="none"/>
                <w:lang w:eastAsia="zh-CN"/>
              </w:rPr>
              <w:t>其他未列明行业</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996" w:type="pct"/>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非主体、非关键性工作分包</w:t>
            </w:r>
          </w:p>
        </w:tc>
        <w:tc>
          <w:tcPr>
            <w:tcW w:w="34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是否允许供应商将本项目的非主体、非关键性工作进行分包：</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采购包1：</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☑不允许</w:t>
            </w:r>
          </w:p>
          <w:p>
            <w:pPr>
              <w:adjustRightInd w:val="0"/>
              <w:snapToGrid w:val="0"/>
              <w:spacing w:line="360" w:lineRule="auto"/>
              <w:jc w:val="left"/>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□允许，</w:t>
            </w:r>
            <w:r>
              <w:rPr>
                <w:rFonts w:hint="eastAsia" w:ascii="宋体" w:hAnsi="宋体" w:cs="宋体"/>
                <w:i/>
                <w:color w:val="auto"/>
                <w:sz w:val="24"/>
                <w:szCs w:val="24"/>
                <w:highlight w:val="none"/>
                <w:u w:val="single"/>
              </w:rPr>
              <w:t>（写明可以分包履行的具体内容、金额或者比例）</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采购包2：</w:t>
            </w:r>
            <w:r>
              <w:rPr>
                <w:rFonts w:hint="eastAsia" w:ascii="宋体" w:hAnsi="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996"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核心产品</w:t>
            </w:r>
          </w:p>
        </w:tc>
        <w:tc>
          <w:tcPr>
            <w:tcW w:w="3483" w:type="pct"/>
            <w:gridSpan w:val="2"/>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货物类项目填写此栏</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无</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F0A3"/>
            </w:r>
            <w:r>
              <w:rPr>
                <w:rFonts w:hint="eastAsia" w:ascii="宋体" w:hAnsi="宋体" w:cs="宋体"/>
                <w:color w:val="auto"/>
                <w:sz w:val="24"/>
                <w:szCs w:val="24"/>
                <w:highlight w:val="none"/>
              </w:rPr>
              <w:t>有</w:t>
            </w:r>
          </w:p>
          <w:p>
            <w:pPr>
              <w:adjustRightInd w:val="0"/>
              <w:snapToGrid w:val="0"/>
              <w:spacing w:line="360" w:lineRule="auto"/>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产品名称：</w:t>
            </w:r>
            <w:r>
              <w:rPr>
                <w:rFonts w:hint="eastAsia" w:ascii="宋体" w:hAnsi="宋体" w:cs="宋体"/>
                <w:color w:val="auto"/>
                <w:sz w:val="24"/>
                <w:szCs w:val="24"/>
                <w:highlight w:val="none"/>
                <w:u w:val="single"/>
              </w:rPr>
              <w:t xml:space="preserve">      </w:t>
            </w:r>
          </w:p>
          <w:p>
            <w:pPr>
              <w:adjustRightInd w:val="0"/>
              <w:snapToGrid w:val="0"/>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在本采购项目中，提供相同品牌产品且通过资格审查、实质性响应审查的不同供应商参加同一合同项下磋商的，按一家供应商计算，评审后得分最高的同品牌供应商获得成交供应商推荐资格；评审得分相同的，由采购人或者采购人委托磋商小组按照</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的方式</w:t>
            </w:r>
            <w:r>
              <w:rPr>
                <w:rFonts w:hint="eastAsia" w:ascii="宋体" w:hAnsi="宋体" w:cs="宋体"/>
                <w:b/>
                <w:bCs/>
                <w:color w:val="auto"/>
                <w:sz w:val="24"/>
                <w:szCs w:val="24"/>
                <w:highlight w:val="none"/>
              </w:rPr>
              <w:t>确定一个供应商获得成交供应商推荐资格，磋商文件未规定的采取随机抽取方式确定，其他同品牌供应商不作为成交候选人。</w:t>
            </w:r>
          </w:p>
          <w:p>
            <w:pPr>
              <w:adjustRightInd w:val="0"/>
              <w:snapToGrid w:val="0"/>
              <w:spacing w:line="360" w:lineRule="auto"/>
              <w:jc w:val="left"/>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单个采购包按以上条款计算的供应商家数不足规定家数的，则该采购包的采购活动结束。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996"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采购进口产品</w:t>
            </w:r>
          </w:p>
        </w:tc>
        <w:tc>
          <w:tcPr>
            <w:tcW w:w="3483" w:type="pct"/>
            <w:gridSpan w:val="2"/>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本采购项目拒绝进口产品参加磋商</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□本采购项目已经财政部审核同意购买进口产品</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996" w:type="pct"/>
            <w:vAlign w:val="center"/>
          </w:tcPr>
          <w:p>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信息发布媒体</w:t>
            </w:r>
          </w:p>
        </w:tc>
        <w:tc>
          <w:tcPr>
            <w:tcW w:w="3483" w:type="pct"/>
            <w:gridSpan w:val="2"/>
            <w:vAlign w:val="center"/>
          </w:tcPr>
          <w:p>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(1)中国招标投标公共服务平台http://www.cebpubservice.cn/</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Cs w:val="21"/>
                <w:highlight w:val="none"/>
              </w:rPr>
              <w:t>(2)工采通电子招投标交易平台https://easy-prt.com/home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996" w:type="pc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获取采购文件</w:t>
            </w:r>
          </w:p>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时间、地点和</w:t>
            </w:r>
          </w:p>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方式等</w:t>
            </w:r>
          </w:p>
        </w:tc>
        <w:tc>
          <w:tcPr>
            <w:tcW w:w="3483" w:type="pct"/>
            <w:gridSpan w:val="2"/>
            <w:vAlign w:val="center"/>
          </w:tcPr>
          <w:p>
            <w:pPr>
              <w:adjustRightInd w:val="0"/>
              <w:snapToGrid w:val="0"/>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u w:val="single"/>
              </w:rPr>
              <w:t>2025</w:t>
            </w:r>
            <w:r>
              <w:rPr>
                <w:rFonts w:hint="eastAsia" w:ascii="宋体" w:hAnsi="宋体" w:cs="宋体"/>
                <w:bCs/>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cs="宋体"/>
                <w:bCs/>
                <w:color w:val="auto"/>
                <w:sz w:val="24"/>
                <w:szCs w:val="24"/>
                <w:highlight w:val="none"/>
              </w:rPr>
              <w:t>日至</w:t>
            </w:r>
            <w:r>
              <w:rPr>
                <w:rFonts w:hint="eastAsia" w:ascii="宋体" w:hAnsi="宋体" w:cs="宋体"/>
                <w:color w:val="auto"/>
                <w:sz w:val="24"/>
                <w:szCs w:val="24"/>
                <w:highlight w:val="none"/>
                <w:u w:val="single"/>
              </w:rPr>
              <w:t>2025</w:t>
            </w:r>
            <w:r>
              <w:rPr>
                <w:rFonts w:hint="eastAsia" w:ascii="宋体" w:hAnsi="宋体" w:cs="宋体"/>
                <w:bCs/>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u w:val="single"/>
                <w:lang w:val="en-US" w:eastAsia="zh-CN"/>
              </w:rPr>
              <w:t xml:space="preserve"> 16</w:t>
            </w:r>
            <w:r>
              <w:rPr>
                <w:rFonts w:hint="eastAsia" w:ascii="宋体" w:hAnsi="宋体" w:cs="宋体"/>
                <w:bCs/>
                <w:color w:val="auto"/>
                <w:sz w:val="24"/>
                <w:szCs w:val="24"/>
                <w:highlight w:val="none"/>
              </w:rPr>
              <w:t>日每天上午</w:t>
            </w:r>
            <w:r>
              <w:rPr>
                <w:rFonts w:hint="eastAsia" w:ascii="宋体" w:hAnsi="宋体" w:cs="宋体"/>
                <w:color w:val="auto"/>
                <w:sz w:val="24"/>
                <w:szCs w:val="24"/>
                <w:highlight w:val="none"/>
                <w:u w:val="single"/>
              </w:rPr>
              <w:t xml:space="preserve"> 08:30</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12:00</w:t>
            </w:r>
            <w:r>
              <w:rPr>
                <w:rFonts w:hint="eastAsia" w:ascii="宋体" w:hAnsi="宋体" w:cs="宋体"/>
                <w:bCs/>
                <w:color w:val="auto"/>
                <w:sz w:val="24"/>
                <w:szCs w:val="24"/>
                <w:highlight w:val="none"/>
              </w:rPr>
              <w:t>，下午</w:t>
            </w:r>
            <w:r>
              <w:rPr>
                <w:rFonts w:hint="eastAsia" w:ascii="宋体" w:hAnsi="宋体" w:cs="宋体"/>
                <w:color w:val="auto"/>
                <w:sz w:val="24"/>
                <w:szCs w:val="24"/>
                <w:highlight w:val="none"/>
                <w:u w:val="single"/>
              </w:rPr>
              <w:t>14：30</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17:30</w:t>
            </w:r>
            <w:r>
              <w:rPr>
                <w:rFonts w:hint="eastAsia" w:ascii="宋体" w:hAnsi="宋体" w:cs="宋体"/>
                <w:bCs/>
                <w:color w:val="auto"/>
                <w:sz w:val="24"/>
                <w:szCs w:val="24"/>
                <w:highlight w:val="none"/>
              </w:rPr>
              <w:t>（北京时间，法定节假日除外）</w:t>
            </w:r>
          </w:p>
          <w:p>
            <w:pPr>
              <w:adjustRightInd w:val="0"/>
              <w:snapToGrid w:val="0"/>
              <w:spacing w:line="360" w:lineRule="auto"/>
              <w:rPr>
                <w:rFonts w:hint="eastAsia" w:ascii="宋体" w:hAnsi="宋体" w:cs="宋体"/>
                <w:bCs/>
                <w:color w:val="auto"/>
                <w:sz w:val="24"/>
                <w:szCs w:val="24"/>
                <w:highlight w:val="none"/>
              </w:rPr>
            </w:pPr>
            <w:r>
              <w:rPr>
                <w:rFonts w:hint="eastAsia" w:ascii="宋体" w:hAnsi="宋体" w:cs="宋体"/>
                <w:b/>
                <w:color w:val="auto"/>
                <w:sz w:val="24"/>
                <w:szCs w:val="24"/>
                <w:highlight w:val="none"/>
              </w:rPr>
              <w:t>地点：</w:t>
            </w:r>
            <w:r>
              <w:rPr>
                <w:rFonts w:hint="eastAsia" w:ascii="宋体" w:hAnsi="宋体" w:cs="宋体"/>
                <w:color w:val="auto"/>
                <w:sz w:val="24"/>
                <w:szCs w:val="24"/>
                <w:highlight w:val="none"/>
                <w:u w:val="single"/>
              </w:rPr>
              <w:t>福州市鼓楼区五四210号国际大厦603</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方式：</w:t>
            </w:r>
            <w:r>
              <w:rPr>
                <w:rFonts w:hint="eastAsia" w:ascii="宋体" w:hAnsi="宋体" w:cs="宋体"/>
                <w:color w:val="auto"/>
                <w:sz w:val="24"/>
                <w:szCs w:val="24"/>
                <w:highlight w:val="none"/>
                <w:u w:val="single"/>
              </w:rPr>
              <w:t>①直接至我司现场获取招标文件的，须至我司填写《获取招标（采购）文件登记表》；②通过电子邮件获取招标文件的，须将《获取招标（采购）文件登记表》【格式见采购公告附件】填写清楚并加盖公章后扫描发送至我公司邮箱（fjszhtzb@163.com)。未办理获取招标文手续的不予以书面变更通知及不受理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16</w:t>
            </w:r>
          </w:p>
        </w:tc>
        <w:tc>
          <w:tcPr>
            <w:tcW w:w="996" w:type="pc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现场考察或召开磋商前答疑会</w:t>
            </w:r>
          </w:p>
        </w:tc>
        <w:tc>
          <w:tcPr>
            <w:tcW w:w="3483" w:type="pct"/>
            <w:gridSpan w:val="2"/>
            <w:vAlign w:val="center"/>
          </w:tcPr>
          <w:p>
            <w:pPr>
              <w:tabs>
                <w:tab w:val="left" w:pos="0"/>
                <w:tab w:val="left" w:pos="420"/>
              </w:tabs>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不组织现场考察/召开磋商前答疑会</w:t>
            </w:r>
          </w:p>
          <w:p>
            <w:pPr>
              <w:tabs>
                <w:tab w:val="left" w:pos="0"/>
                <w:tab w:val="left" w:pos="420"/>
              </w:tabs>
              <w:adjustRightInd w:val="0"/>
              <w:snapToGrid w:val="0"/>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sym w:font="Wingdings 2" w:char="F0A3"/>
            </w:r>
            <w:r>
              <w:rPr>
                <w:rFonts w:hint="eastAsia" w:ascii="宋体" w:hAnsi="宋体" w:cs="宋体"/>
                <w:bCs/>
                <w:color w:val="auto"/>
                <w:sz w:val="24"/>
                <w:szCs w:val="24"/>
                <w:highlight w:val="none"/>
              </w:rPr>
              <w:t>组织现场考察/</w:t>
            </w:r>
            <w:r>
              <w:rPr>
                <w:rFonts w:hint="eastAsia" w:ascii="宋体" w:hAnsi="宋体" w:cs="宋体"/>
                <w:color w:val="auto"/>
                <w:sz w:val="24"/>
                <w:szCs w:val="24"/>
                <w:highlight w:val="none"/>
              </w:rPr>
              <w:t>召开磋商前答疑会</w:t>
            </w:r>
            <w:r>
              <w:rPr>
                <w:rFonts w:hint="eastAsia" w:ascii="宋体" w:hAnsi="宋体" w:cs="宋体"/>
                <w:bCs/>
                <w:color w:val="auto"/>
                <w:sz w:val="24"/>
                <w:szCs w:val="24"/>
                <w:highlight w:val="none"/>
              </w:rPr>
              <w:t>：</w:t>
            </w:r>
          </w:p>
          <w:p>
            <w:pPr>
              <w:tabs>
                <w:tab w:val="left" w:pos="0"/>
                <w:tab w:val="left" w:pos="420"/>
              </w:tabs>
              <w:adjustRightInd w:val="0"/>
              <w:snapToGrid w:val="0"/>
              <w:spacing w:line="360" w:lineRule="auto"/>
              <w:rPr>
                <w:rFonts w:hint="eastAsia" w:ascii="宋体" w:hAnsi="宋体" w:cs="宋体"/>
                <w:bCs/>
                <w:color w:val="auto"/>
                <w:sz w:val="24"/>
                <w:szCs w:val="24"/>
                <w:highlight w:val="none"/>
              </w:rPr>
            </w:pPr>
            <w:r>
              <w:rPr>
                <w:rFonts w:hint="eastAsia" w:ascii="宋体" w:hAnsi="宋体" w:cs="宋体"/>
                <w:b/>
                <w:color w:val="auto"/>
                <w:sz w:val="24"/>
                <w:szCs w:val="24"/>
                <w:highlight w:val="none"/>
              </w:rPr>
              <w:t>时间：</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（北京时间）</w:t>
            </w:r>
          </w:p>
          <w:p>
            <w:pPr>
              <w:tabs>
                <w:tab w:val="left" w:pos="0"/>
                <w:tab w:val="left" w:pos="420"/>
              </w:tabs>
              <w:adjustRightInd w:val="0"/>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地点：</w:t>
            </w:r>
            <w:r>
              <w:rPr>
                <w:rFonts w:hint="eastAsia" w:ascii="宋体" w:hAnsi="宋体" w:cs="宋体"/>
                <w:i/>
                <w:color w:val="auto"/>
                <w:sz w:val="24"/>
                <w:szCs w:val="24"/>
                <w:highlight w:val="none"/>
                <w:u w:val="single"/>
              </w:rPr>
              <w:t xml:space="preserve">   /   </w:t>
            </w:r>
          </w:p>
          <w:p>
            <w:pPr>
              <w:tabs>
                <w:tab w:val="left" w:pos="0"/>
                <w:tab w:val="left" w:pos="420"/>
              </w:tabs>
              <w:adjustRightInd w:val="0"/>
              <w:snapToGrid w:val="0"/>
              <w:spacing w:line="360" w:lineRule="auto"/>
              <w:rPr>
                <w:rFonts w:hint="eastAsia" w:ascii="宋体" w:hAnsi="宋体" w:cs="宋体"/>
                <w:b/>
                <w:bCs/>
                <w:color w:val="auto"/>
                <w:sz w:val="24"/>
                <w:szCs w:val="24"/>
                <w:highlight w:val="none"/>
              </w:rPr>
            </w:pPr>
            <w:r>
              <w:rPr>
                <w:rFonts w:hint="eastAsia" w:ascii="宋体" w:hAnsi="宋体" w:cs="宋体"/>
                <w:b/>
                <w:color w:val="auto"/>
                <w:sz w:val="24"/>
                <w:szCs w:val="24"/>
                <w:highlight w:val="none"/>
              </w:rPr>
              <w:t>联系人：</w:t>
            </w:r>
            <w:r>
              <w:rPr>
                <w:rFonts w:hint="eastAsia" w:ascii="宋体" w:hAnsi="宋体" w:cs="宋体"/>
                <w:i/>
                <w:color w:val="auto"/>
                <w:sz w:val="24"/>
                <w:szCs w:val="24"/>
                <w:highlight w:val="none"/>
                <w:u w:val="single"/>
              </w:rPr>
              <w:t xml:space="preserve">   /   </w:t>
            </w:r>
          </w:p>
          <w:p>
            <w:pPr>
              <w:tabs>
                <w:tab w:val="left" w:pos="0"/>
                <w:tab w:val="left" w:pos="420"/>
              </w:tabs>
              <w:adjustRightInd w:val="0"/>
              <w:snapToGrid w:val="0"/>
              <w:spacing w:line="360" w:lineRule="auto"/>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rPr>
              <w:t>联系电话：</w:t>
            </w:r>
            <w:r>
              <w:rPr>
                <w:rFonts w:hint="eastAsia" w:ascii="宋体" w:hAnsi="宋体" w:cs="宋体"/>
                <w:i/>
                <w:color w:val="auto"/>
                <w:sz w:val="24"/>
                <w:szCs w:val="24"/>
                <w:highlight w:val="none"/>
                <w:u w:val="single"/>
              </w:rPr>
              <w:t xml:space="preserve">   /   </w:t>
            </w:r>
          </w:p>
          <w:p>
            <w:pPr>
              <w:tabs>
                <w:tab w:val="left" w:pos="0"/>
                <w:tab w:val="left" w:pos="42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要求：</w:t>
            </w:r>
            <w:r>
              <w:rPr>
                <w:rFonts w:hint="eastAsia" w:ascii="宋体" w:hAnsi="宋体" w:cs="宋体"/>
                <w:i/>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996" w:type="pc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样品</w:t>
            </w:r>
          </w:p>
        </w:tc>
        <w:tc>
          <w:tcPr>
            <w:tcW w:w="3483" w:type="pct"/>
            <w:gridSpan w:val="2"/>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不要求提供</w:t>
            </w:r>
          </w:p>
          <w:p>
            <w:pPr>
              <w:adjustRightInd w:val="0"/>
              <w:snapToGrid w:val="0"/>
              <w:spacing w:line="360" w:lineRule="auto"/>
              <w:jc w:val="left"/>
              <w:rPr>
                <w:rFonts w:hint="eastAsia" w:ascii="宋体" w:hAnsi="宋体" w:cs="宋体"/>
                <w:bCs/>
                <w:color w:val="auto"/>
                <w:sz w:val="24"/>
                <w:szCs w:val="24"/>
                <w:highlight w:val="none"/>
              </w:rPr>
            </w:pPr>
            <w:r>
              <w:rPr>
                <w:rFonts w:hint="eastAsia" w:ascii="宋体" w:hAnsi="宋体" w:cs="宋体"/>
                <w:color w:val="auto"/>
                <w:sz w:val="24"/>
                <w:szCs w:val="24"/>
                <w:highlight w:val="none"/>
              </w:rPr>
              <w:sym w:font="Wingdings 2" w:char="F0A3"/>
            </w:r>
            <w:r>
              <w:rPr>
                <w:rFonts w:hint="eastAsia" w:ascii="宋体" w:hAnsi="宋体" w:cs="宋体"/>
                <w:bCs/>
                <w:color w:val="auto"/>
                <w:sz w:val="24"/>
                <w:szCs w:val="24"/>
                <w:highlight w:val="none"/>
              </w:rPr>
              <w:t>要求提供：</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1.样品制作的标准和要求：____________________</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2.样品检测报告：(□否；□是，检测机构的要求、检测内容详见第六章项目采购需求)</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3.样品的评审方法及评审标准：内容详见第三章评审办法及标准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restar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18</w:t>
            </w:r>
          </w:p>
        </w:tc>
        <w:tc>
          <w:tcPr>
            <w:tcW w:w="996" w:type="pct"/>
            <w:vMerge w:val="restar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响应文件组成</w:t>
            </w:r>
          </w:p>
        </w:tc>
        <w:tc>
          <w:tcPr>
            <w:tcW w:w="581" w:type="pct"/>
            <w:vMerge w:val="restart"/>
            <w:vAlign w:val="center"/>
          </w:tcPr>
          <w:p>
            <w:pPr>
              <w:topLinePunct/>
              <w:autoSpaceDE w:val="0"/>
              <w:autoSpaceDN w:val="0"/>
              <w:adjustRightInd w:val="0"/>
              <w:snapToGrid w:val="0"/>
              <w:spacing w:line="36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商务部</w:t>
            </w:r>
            <w:r>
              <w:rPr>
                <w:rFonts w:hint="eastAsia" w:ascii="宋体" w:hAnsi="宋体" w:cs="宋体"/>
                <w:bCs/>
                <w:color w:val="auto"/>
                <w:sz w:val="24"/>
                <w:szCs w:val="24"/>
                <w:highlight w:val="none"/>
              </w:rPr>
              <w:t>分</w:t>
            </w:r>
          </w:p>
        </w:tc>
        <w:tc>
          <w:tcPr>
            <w:tcW w:w="2902" w:type="pct"/>
            <w:vAlign w:val="center"/>
          </w:tcPr>
          <w:p>
            <w:pPr>
              <w:widowControl/>
              <w:tabs>
                <w:tab w:val="left" w:pos="0"/>
                <w:tab w:val="left" w:pos="420"/>
              </w:tabs>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一、资格证明文件：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★①投标人符合国家有关法律规定，在中国境内（指关境内）注册的法人或者其他组织的营业执照等证明文件。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★②投标人的财务状况报告:提供经会计师事务所审计的2024年度的财务报告，没有经审计的财务报告的，可以提供基本开户银行出具的资信证明复印件。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投标人依法缴纳税收：投标截止时间前（含投标截止时间的当月）已依法缴纳税收的投标人，提供投标截止时间前六个月（含投标截止时间的当月）中任一月份的税收缴纳凭据复印件，投标截止时间当月成立的供应商，无法提供前述材料的，视为满足该条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④投标人依法缴纳社会保障资金：投标截止时间前（含投标截止时间的当月）已依法缴纳社会保障资金的投标人，提供投标截止时间前六个月（含投标截止时间的当月）中任一月份的社会保障资金缴纳凭据复印件，投标截止时间当月成立的供应商，无法提供前述材料的，提交社保增员材料视为满足该条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★⑤具备履行合同所必需的设备和专业技术能力的书面声明。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★⑥参加政府采购活动前3年内在经营活动中没有重大违法记录的书面声明。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注：若为依法免税或不需要缴纳社会保障资金的投标人，应提供相应文件证明其依法免税或不需要缴纳社会保障资金。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★⑦被列入失信被执行人、重大税收违法案件当事人名单、政府采购严重违法失信行为记录名单及其他不符合《中华人民共和国政府采购法》第二十二条规定条件的投标人，不得参加本次投标：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投标人针对“信用记录查询结果”可自主提供证明材料，未提供该证明材料的不视为无效投标。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查询结果的审查：①信用记录查询的截止时点：信用记录查询的截止时点为本项目投标截止当日。②信用记录查询渠道：信用中国（www.creditchina.gov.cn）和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⑤因上述网站原因导致资格审查小组无法查询投标人信用记录的（资格审查小组应将通过上述网站查询投标人信用记录时的原始页面打印后随采购文件一并存档），视为查询结果未存在投标人应被拒绝参与政府采购活动相关的信息。</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★⑧本项目不接受联合体投标。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9 \* GB3 \* MERGEFORMAT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⑨</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否则，皆取消投标资格。（提供承诺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格式自拟</w:t>
            </w:r>
            <w:r>
              <w:rPr>
                <w:rFonts w:hint="eastAsia" w:ascii="宋体" w:hAnsi="宋体" w:cs="宋体"/>
                <w:color w:val="auto"/>
                <w:sz w:val="24"/>
                <w:szCs w:val="24"/>
                <w:highlight w:val="none"/>
                <w:lang w:eastAsia="zh-CN"/>
              </w:rPr>
              <w:t>）</w:t>
            </w:r>
          </w:p>
          <w:p>
            <w:pPr>
              <w:spacing w:line="360" w:lineRule="auto"/>
              <w:ind w:firstLine="480" w:firstLineChars="200"/>
              <w:rPr>
                <w:rFonts w:hint="eastAsia" w:eastAsia="宋体"/>
                <w:color w:val="auto"/>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10 \* GB3 \* MERGEFORMAT </w:instrText>
            </w:r>
            <w:r>
              <w:rPr>
                <w:rFonts w:hint="eastAsia" w:ascii="宋体" w:hAnsi="宋体" w:eastAsia="宋体" w:cs="宋体"/>
                <w:color w:val="auto"/>
                <w:sz w:val="24"/>
                <w:szCs w:val="24"/>
                <w:highlight w:val="none"/>
              </w:rPr>
              <w:fldChar w:fldCharType="separate"/>
            </w:r>
            <w:r>
              <w:rPr>
                <w:color w:val="auto"/>
                <w:highlight w:val="none"/>
              </w:rPr>
              <w:t>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具备法律、行政法规规定的其他条件的证明材料；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投标人须提供具备建设行政主管部门核发的有效的</w:t>
            </w:r>
            <w:r>
              <w:rPr>
                <w:rFonts w:hint="eastAsia" w:ascii="宋体" w:hAnsi="宋体" w:eastAsia="宋体" w:cs="宋体"/>
                <w:color w:val="auto"/>
                <w:sz w:val="24"/>
                <w:szCs w:val="24"/>
                <w:highlight w:val="none"/>
              </w:rPr>
              <w:t>工程设计综合甲级资质</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建筑行业（建筑工程）</w:t>
            </w:r>
            <w:r>
              <w:rPr>
                <w:rFonts w:hint="eastAsia" w:ascii="宋体" w:hAnsi="宋体" w:eastAsia="宋体" w:cs="宋体"/>
                <w:color w:val="auto"/>
                <w:sz w:val="24"/>
                <w:szCs w:val="24"/>
                <w:highlight w:val="none"/>
                <w:lang w:val="en-US" w:eastAsia="zh-CN"/>
              </w:rPr>
              <w:t xml:space="preserve">设计资质乙级及以上或建筑行业（建筑工程）专业设计资质乙级及以上资质。 </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vAlign w:val="center"/>
          </w:tcPr>
          <w:p>
            <w:pPr>
              <w:adjustRightInd w:val="0"/>
              <w:snapToGrid w:val="0"/>
              <w:spacing w:line="360" w:lineRule="auto"/>
              <w:jc w:val="center"/>
              <w:rPr>
                <w:rFonts w:hint="eastAsia" w:ascii="宋体" w:hAnsi="宋体" w:cs="宋体"/>
                <w:b/>
                <w:color w:val="auto"/>
                <w:sz w:val="24"/>
                <w:szCs w:val="24"/>
                <w:highlight w:val="none"/>
              </w:rPr>
            </w:pPr>
          </w:p>
        </w:tc>
        <w:tc>
          <w:tcPr>
            <w:tcW w:w="996" w:type="pct"/>
            <w:vMerge w:val="continue"/>
            <w:vAlign w:val="center"/>
          </w:tcPr>
          <w:p>
            <w:pPr>
              <w:topLinePunct/>
              <w:autoSpaceDE w:val="0"/>
              <w:autoSpaceDN w:val="0"/>
              <w:adjustRightInd w:val="0"/>
              <w:snapToGrid w:val="0"/>
              <w:spacing w:line="360" w:lineRule="auto"/>
              <w:jc w:val="center"/>
              <w:rPr>
                <w:rFonts w:hint="eastAsia" w:ascii="宋体" w:hAnsi="宋体" w:cs="宋体"/>
                <w:b/>
                <w:color w:val="auto"/>
                <w:sz w:val="24"/>
                <w:szCs w:val="24"/>
                <w:highlight w:val="none"/>
              </w:rPr>
            </w:pPr>
          </w:p>
        </w:tc>
        <w:tc>
          <w:tcPr>
            <w:tcW w:w="581" w:type="pct"/>
            <w:vMerge w:val="continue"/>
            <w:vAlign w:val="center"/>
          </w:tcPr>
          <w:p>
            <w:pPr>
              <w:topLinePunct/>
              <w:autoSpaceDE w:val="0"/>
              <w:autoSpaceDN w:val="0"/>
              <w:adjustRightInd w:val="0"/>
              <w:snapToGrid w:val="0"/>
              <w:spacing w:line="360" w:lineRule="auto"/>
              <w:rPr>
                <w:rFonts w:hint="eastAsia" w:ascii="宋体" w:hAnsi="宋体" w:cs="宋体"/>
                <w:b/>
                <w:bCs/>
                <w:color w:val="auto"/>
                <w:sz w:val="24"/>
                <w:szCs w:val="24"/>
                <w:highlight w:val="none"/>
              </w:rPr>
            </w:pPr>
          </w:p>
        </w:tc>
        <w:tc>
          <w:tcPr>
            <w:tcW w:w="2902" w:type="pct"/>
            <w:vAlign w:val="center"/>
          </w:tcPr>
          <w:p>
            <w:pPr>
              <w:adjustRightInd w:val="0"/>
              <w:snapToGrid w:val="0"/>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color w:val="auto"/>
                <w:sz w:val="24"/>
                <w:szCs w:val="24"/>
                <w:highlight w:val="none"/>
              </w:rPr>
              <w:t>报价一览表</w:t>
            </w:r>
            <w:r>
              <w:rPr>
                <w:rFonts w:hint="eastAsia" w:ascii="宋体" w:hAnsi="宋体" w:cs="宋体"/>
                <w:b/>
                <w:bCs/>
                <w:color w:val="auto"/>
                <w:sz w:val="24"/>
                <w:szCs w:val="24"/>
                <w:highlight w:val="none"/>
              </w:rPr>
              <w:t>：</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1.★磋商报价表；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vAlign w:val="center"/>
          </w:tcPr>
          <w:p>
            <w:pPr>
              <w:adjustRightInd w:val="0"/>
              <w:snapToGrid w:val="0"/>
              <w:spacing w:line="360" w:lineRule="auto"/>
              <w:jc w:val="center"/>
              <w:rPr>
                <w:rFonts w:hint="eastAsia" w:ascii="宋体" w:hAnsi="宋体" w:cs="宋体"/>
                <w:b/>
                <w:color w:val="auto"/>
                <w:sz w:val="24"/>
                <w:szCs w:val="24"/>
                <w:highlight w:val="none"/>
              </w:rPr>
            </w:pPr>
          </w:p>
        </w:tc>
        <w:tc>
          <w:tcPr>
            <w:tcW w:w="996" w:type="pct"/>
            <w:vMerge w:val="continue"/>
            <w:vAlign w:val="center"/>
          </w:tcPr>
          <w:p>
            <w:pPr>
              <w:topLinePunct/>
              <w:autoSpaceDE w:val="0"/>
              <w:autoSpaceDN w:val="0"/>
              <w:adjustRightInd w:val="0"/>
              <w:snapToGrid w:val="0"/>
              <w:spacing w:line="360" w:lineRule="auto"/>
              <w:jc w:val="center"/>
              <w:rPr>
                <w:rFonts w:hint="eastAsia" w:ascii="宋体" w:hAnsi="宋体" w:cs="宋体"/>
                <w:b/>
                <w:color w:val="auto"/>
                <w:sz w:val="24"/>
                <w:szCs w:val="24"/>
                <w:highlight w:val="none"/>
              </w:rPr>
            </w:pPr>
          </w:p>
        </w:tc>
        <w:tc>
          <w:tcPr>
            <w:tcW w:w="581" w:type="pct"/>
            <w:vMerge w:val="continue"/>
            <w:vAlign w:val="center"/>
          </w:tcPr>
          <w:p>
            <w:pPr>
              <w:topLinePunct/>
              <w:autoSpaceDE w:val="0"/>
              <w:autoSpaceDN w:val="0"/>
              <w:adjustRightInd w:val="0"/>
              <w:snapToGrid w:val="0"/>
              <w:spacing w:line="360" w:lineRule="auto"/>
              <w:rPr>
                <w:rFonts w:hint="eastAsia" w:ascii="宋体" w:hAnsi="宋体" w:cs="宋体"/>
                <w:b/>
                <w:bCs/>
                <w:color w:val="auto"/>
                <w:sz w:val="24"/>
                <w:szCs w:val="24"/>
                <w:highlight w:val="none"/>
              </w:rPr>
            </w:pPr>
          </w:p>
        </w:tc>
        <w:tc>
          <w:tcPr>
            <w:tcW w:w="2902" w:type="pct"/>
            <w:vAlign w:val="center"/>
          </w:tcPr>
          <w:p>
            <w:pPr>
              <w:widowControl/>
              <w:shd w:val="clear" w:color="auto" w:fill="FFFFFF"/>
              <w:tabs>
                <w:tab w:val="left" w:pos="475"/>
                <w:tab w:val="left" w:pos="617"/>
              </w:tabs>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三、其他文件及资料：</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1.★授权委托书（参考响应文件格式1）；</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2.★磋商响应函（参考响应文件格式2）；</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3.商务条款偏离表；</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4.中小企业声明函（中小企业参加政府采购活动的，应按照《政府采购促进中小企业发展管理办法》（财库﹝2020﹞46 号印发）《关于印发中小企业划型标准规定的通知》 （工信部联企业〔2011〕300号）如实填写并提交此函）；</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5.监狱企业证明文件[监狱企业参加政府采购活动的，应提交省级以上监狱管理局、戒毒管理局（含新疆生产建设兵团）出具的证明文件]；</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6.残疾人福利性单位声明函（残疾人福利性单位参加政府采购活动的，应提交此函）；</w:t>
            </w:r>
          </w:p>
          <w:p>
            <w:pPr>
              <w:adjustRightInd w:val="0"/>
              <w:snapToGrid w:val="0"/>
              <w:spacing w:line="360" w:lineRule="auto"/>
              <w:jc w:val="left"/>
              <w:rPr>
                <w:rFonts w:hint="eastAsia" w:ascii="宋体" w:hAnsi="宋体" w:cs="宋体"/>
                <w:bCs/>
                <w:color w:val="auto"/>
                <w:sz w:val="24"/>
                <w:szCs w:val="24"/>
                <w:highlight w:val="none"/>
              </w:rPr>
            </w:pPr>
            <w:r>
              <w:rPr>
                <w:rFonts w:hint="eastAsia" w:ascii="宋体" w:hAnsi="宋体" w:cs="宋体"/>
                <w:color w:val="auto"/>
                <w:sz w:val="24"/>
                <w:szCs w:val="24"/>
                <w:highlight w:val="none"/>
              </w:rPr>
              <w:t>7.供应商认为需要提供的其它说明和资料；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vAlign w:val="center"/>
          </w:tcPr>
          <w:p>
            <w:pPr>
              <w:adjustRightInd w:val="0"/>
              <w:snapToGrid w:val="0"/>
              <w:spacing w:line="360" w:lineRule="auto"/>
              <w:jc w:val="center"/>
              <w:rPr>
                <w:rFonts w:hint="eastAsia" w:ascii="宋体" w:hAnsi="宋体" w:cs="宋体"/>
                <w:color w:val="auto"/>
                <w:sz w:val="24"/>
                <w:szCs w:val="24"/>
                <w:highlight w:val="none"/>
              </w:rPr>
            </w:pPr>
          </w:p>
        </w:tc>
        <w:tc>
          <w:tcPr>
            <w:tcW w:w="996" w:type="pct"/>
            <w:vMerge w:val="continue"/>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p>
        </w:tc>
        <w:tc>
          <w:tcPr>
            <w:tcW w:w="581" w:type="pct"/>
            <w:vAlign w:val="center"/>
          </w:tcPr>
          <w:p>
            <w:pPr>
              <w:topLinePunct/>
              <w:autoSpaceDE w:val="0"/>
              <w:autoSpaceDN w:val="0"/>
              <w:adjustRightInd w:val="0"/>
              <w:snapToGrid w:val="0"/>
              <w:spacing w:line="36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技术部分</w:t>
            </w:r>
          </w:p>
        </w:tc>
        <w:tc>
          <w:tcPr>
            <w:tcW w:w="2902" w:type="pct"/>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1.技术条款偏离表；</w:t>
            </w:r>
          </w:p>
          <w:p>
            <w:pPr>
              <w:adjustRightInd w:val="0"/>
              <w:snapToGrid w:val="0"/>
              <w:spacing w:line="360" w:lineRule="auto"/>
              <w:jc w:val="left"/>
              <w:rPr>
                <w:rFonts w:hint="eastAsia" w:ascii="宋体" w:hAnsi="宋体" w:cs="宋体"/>
                <w:bCs/>
                <w:color w:val="auto"/>
                <w:sz w:val="24"/>
                <w:szCs w:val="24"/>
                <w:highlight w:val="none"/>
              </w:rPr>
            </w:pPr>
            <w:r>
              <w:rPr>
                <w:rFonts w:hint="eastAsia" w:ascii="宋体" w:hAnsi="宋体" w:cs="宋体"/>
                <w:color w:val="auto"/>
                <w:sz w:val="24"/>
                <w:szCs w:val="24"/>
                <w:highlight w:val="none"/>
              </w:rPr>
              <w:t>2.服务方案；</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vAlign w:val="center"/>
          </w:tcPr>
          <w:p>
            <w:pPr>
              <w:adjustRightInd w:val="0"/>
              <w:snapToGrid w:val="0"/>
              <w:spacing w:line="360" w:lineRule="auto"/>
              <w:jc w:val="center"/>
              <w:rPr>
                <w:rFonts w:hint="eastAsia" w:ascii="宋体" w:hAnsi="宋体" w:cs="宋体"/>
                <w:b/>
                <w:color w:val="auto"/>
                <w:sz w:val="24"/>
                <w:szCs w:val="24"/>
                <w:highlight w:val="none"/>
              </w:rPr>
            </w:pPr>
          </w:p>
        </w:tc>
        <w:tc>
          <w:tcPr>
            <w:tcW w:w="996" w:type="pct"/>
            <w:vMerge w:val="continue"/>
            <w:vAlign w:val="center"/>
          </w:tcPr>
          <w:p>
            <w:pPr>
              <w:topLinePunct/>
              <w:autoSpaceDE w:val="0"/>
              <w:autoSpaceDN w:val="0"/>
              <w:adjustRightInd w:val="0"/>
              <w:snapToGrid w:val="0"/>
              <w:spacing w:line="360" w:lineRule="auto"/>
              <w:jc w:val="center"/>
              <w:rPr>
                <w:rFonts w:hint="eastAsia" w:ascii="宋体" w:hAnsi="宋体" w:cs="宋体"/>
                <w:b/>
                <w:color w:val="auto"/>
                <w:sz w:val="24"/>
                <w:szCs w:val="24"/>
                <w:highlight w:val="none"/>
              </w:rPr>
            </w:pPr>
          </w:p>
        </w:tc>
        <w:tc>
          <w:tcPr>
            <w:tcW w:w="3483" w:type="pct"/>
            <w:gridSpan w:val="2"/>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1.以上带★的文件及资料未提供或提供的无效，则响应无效。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w:t>
            </w:r>
          </w:p>
        </w:tc>
        <w:tc>
          <w:tcPr>
            <w:tcW w:w="996" w:type="pc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磋商响应有效期</w:t>
            </w:r>
          </w:p>
        </w:tc>
        <w:tc>
          <w:tcPr>
            <w:tcW w:w="3483" w:type="pct"/>
            <w:gridSpan w:val="2"/>
            <w:vAlign w:val="center"/>
          </w:tcPr>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从提交响应文件的截止之日起计算</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w:t>
            </w:r>
          </w:p>
        </w:tc>
        <w:tc>
          <w:tcPr>
            <w:tcW w:w="996" w:type="pc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提交响应文件方式、截止时间、地点</w:t>
            </w:r>
          </w:p>
        </w:tc>
        <w:tc>
          <w:tcPr>
            <w:tcW w:w="3483" w:type="pct"/>
            <w:gridSpan w:val="2"/>
            <w:vAlign w:val="center"/>
          </w:tcPr>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提交方式：</w:t>
            </w:r>
            <w:r>
              <w:rPr>
                <w:rFonts w:hint="eastAsia" w:ascii="宋体" w:hAnsi="宋体" w:cs="宋体"/>
                <w:bCs/>
                <w:color w:val="auto"/>
                <w:sz w:val="24"/>
                <w:szCs w:val="24"/>
                <w:highlight w:val="none"/>
                <w:u w:val="single"/>
              </w:rPr>
              <w:t>纸质文件提交</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提交响应文件截止时间：</w:t>
            </w:r>
            <w:r>
              <w:rPr>
                <w:rFonts w:hint="eastAsia" w:ascii="宋体" w:hAnsi="宋体" w:cs="宋体"/>
                <w:color w:val="auto"/>
                <w:sz w:val="24"/>
                <w:szCs w:val="24"/>
                <w:highlight w:val="none"/>
                <w:u w:val="single"/>
                <w:lang w:eastAsia="zh-CN"/>
              </w:rPr>
              <w:t>2025年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rPr>
              <w:t>09</w:t>
            </w:r>
            <w:r>
              <w:rPr>
                <w:rFonts w:hint="eastAsia" w:ascii="宋体" w:hAnsi="宋体" w:cs="宋体"/>
                <w:bCs/>
                <w:color w:val="auto"/>
                <w:sz w:val="24"/>
                <w:szCs w:val="24"/>
                <w:highlight w:val="none"/>
              </w:rPr>
              <w:t>点</w:t>
            </w:r>
            <w:r>
              <w:rPr>
                <w:rFonts w:hint="eastAsia" w:ascii="宋体" w:hAnsi="宋体" w:cs="宋体"/>
                <w:color w:val="auto"/>
                <w:sz w:val="24"/>
                <w:szCs w:val="24"/>
                <w:highlight w:val="none"/>
                <w:u w:val="single"/>
              </w:rPr>
              <w:t>30分</w:t>
            </w:r>
            <w:r>
              <w:rPr>
                <w:rFonts w:hint="eastAsia" w:ascii="宋体" w:hAnsi="宋体" w:cs="宋体"/>
                <w:color w:val="auto"/>
                <w:sz w:val="24"/>
                <w:szCs w:val="24"/>
                <w:highlight w:val="none"/>
              </w:rPr>
              <w:t>（北京时间）</w:t>
            </w:r>
          </w:p>
          <w:p>
            <w:pPr>
              <w:topLinePunct/>
              <w:autoSpaceDE w:val="0"/>
              <w:autoSpaceDN w:val="0"/>
              <w:adjustRightInd w:val="0"/>
              <w:snapToGrid w:val="0"/>
              <w:spacing w:line="360" w:lineRule="auto"/>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rPr>
              <w:t>地点：</w:t>
            </w:r>
            <w:r>
              <w:rPr>
                <w:rFonts w:hint="eastAsia" w:ascii="宋体" w:hAnsi="宋体" w:cs="宋体"/>
                <w:bCs/>
                <w:color w:val="auto"/>
                <w:sz w:val="24"/>
                <w:szCs w:val="24"/>
                <w:highlight w:val="none"/>
                <w:u w:val="single"/>
                <w:lang w:val="en-US" w:eastAsia="zh-CN"/>
              </w:rPr>
              <w:t>南平市建阳区蝴蝶山南林统建房2号楼2单元901室(出电梯往左手边)</w:t>
            </w:r>
            <w:r>
              <w:rPr>
                <w:rFonts w:hint="eastAsia" w:ascii="宋体" w:hAnsi="宋体" w:cs="宋体"/>
                <w:bCs/>
                <w:color w:val="auto"/>
                <w:sz w:val="24"/>
                <w:szCs w:val="24"/>
                <w:highlight w:val="none"/>
                <w:u w:val="single"/>
                <w:lang w:eastAsia="zh-CN"/>
              </w:rPr>
              <w:t>福建省中会通招标代理有限公司</w:t>
            </w:r>
            <w:r>
              <w:rPr>
                <w:rFonts w:hint="eastAsia" w:ascii="宋体" w:hAnsi="宋体" w:cs="宋体"/>
                <w:bCs/>
                <w:color w:val="auto"/>
                <w:sz w:val="24"/>
                <w:szCs w:val="24"/>
                <w:highlight w:val="none"/>
                <w:u w:val="single"/>
              </w:rPr>
              <w:t>（开标厅）</w:t>
            </w:r>
          </w:p>
          <w:p>
            <w:pPr>
              <w:topLinePunct/>
              <w:autoSpaceDE w:val="0"/>
              <w:autoSpaceDN w:val="0"/>
              <w:adjustRightInd w:val="0"/>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联系电话：</w:t>
            </w:r>
            <w:r>
              <w:rPr>
                <w:rFonts w:hint="eastAsia" w:ascii="宋体" w:hAnsi="宋体" w:cs="宋体"/>
                <w:bCs/>
                <w:color w:val="auto"/>
                <w:sz w:val="24"/>
                <w:szCs w:val="24"/>
                <w:highlight w:val="none"/>
                <w:u w:val="single"/>
              </w:rPr>
              <w:t>17758963758、0591-87821985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996" w:type="pc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响应文件开启时间和地点</w:t>
            </w:r>
          </w:p>
        </w:tc>
        <w:tc>
          <w:tcPr>
            <w:tcW w:w="3483" w:type="pct"/>
            <w:gridSpan w:val="2"/>
            <w:vAlign w:val="center"/>
          </w:tcPr>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时间：</w:t>
            </w:r>
            <w:r>
              <w:rPr>
                <w:rFonts w:hint="eastAsia" w:ascii="宋体" w:hAnsi="宋体" w:cs="宋体"/>
                <w:color w:val="auto"/>
                <w:sz w:val="24"/>
                <w:szCs w:val="24"/>
                <w:highlight w:val="none"/>
                <w:u w:val="single"/>
                <w:lang w:eastAsia="zh-CN"/>
              </w:rPr>
              <w:t>2025年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rPr>
              <w:t>09</w:t>
            </w:r>
            <w:r>
              <w:rPr>
                <w:rFonts w:hint="eastAsia" w:ascii="宋体" w:hAnsi="宋体" w:cs="宋体"/>
                <w:bCs/>
                <w:color w:val="auto"/>
                <w:sz w:val="24"/>
                <w:szCs w:val="24"/>
                <w:highlight w:val="none"/>
                <w:u w:val="single"/>
              </w:rPr>
              <w:t>点</w:t>
            </w:r>
            <w:r>
              <w:rPr>
                <w:rFonts w:hint="eastAsia" w:ascii="宋体" w:hAnsi="宋体" w:cs="宋体"/>
                <w:color w:val="auto"/>
                <w:sz w:val="24"/>
                <w:szCs w:val="24"/>
                <w:highlight w:val="none"/>
                <w:u w:val="single"/>
              </w:rPr>
              <w:t>30分</w:t>
            </w:r>
            <w:r>
              <w:rPr>
                <w:rFonts w:hint="eastAsia" w:ascii="宋体" w:hAnsi="宋体" w:cs="宋体"/>
                <w:color w:val="auto"/>
                <w:sz w:val="24"/>
                <w:szCs w:val="24"/>
                <w:highlight w:val="none"/>
              </w:rPr>
              <w:t>（北京时间）</w:t>
            </w:r>
          </w:p>
          <w:p>
            <w:pPr>
              <w:topLinePunct/>
              <w:autoSpaceDE w:val="0"/>
              <w:autoSpaceDN w:val="0"/>
              <w:adjustRightInd w:val="0"/>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地点：</w:t>
            </w:r>
            <w:r>
              <w:rPr>
                <w:rFonts w:hint="eastAsia" w:ascii="宋体" w:hAnsi="宋体" w:cs="宋体"/>
                <w:bCs/>
                <w:color w:val="auto"/>
                <w:sz w:val="24"/>
                <w:szCs w:val="24"/>
                <w:highlight w:val="none"/>
                <w:u w:val="single"/>
                <w:lang w:val="en-US" w:eastAsia="zh-CN"/>
              </w:rPr>
              <w:t>南平市建阳区蝴蝶山南林统建房2号楼2单元901室(出电梯往左手边)</w:t>
            </w:r>
            <w:r>
              <w:rPr>
                <w:rFonts w:hint="eastAsia" w:ascii="宋体" w:hAnsi="宋体" w:cs="宋体"/>
                <w:bCs/>
                <w:color w:val="auto"/>
                <w:sz w:val="24"/>
                <w:szCs w:val="24"/>
                <w:highlight w:val="none"/>
                <w:u w:val="single"/>
                <w:lang w:eastAsia="zh-CN"/>
              </w:rPr>
              <w:t>福建省中会通招标代理有限公司</w:t>
            </w:r>
            <w:r>
              <w:rPr>
                <w:rFonts w:hint="eastAsia" w:ascii="宋体" w:hAnsi="宋体" w:cs="宋体"/>
                <w:bCs/>
                <w:color w:val="auto"/>
                <w:sz w:val="24"/>
                <w:szCs w:val="24"/>
                <w:highlight w:val="none"/>
                <w:u w:val="single"/>
              </w:rPr>
              <w:t>（开标厅）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w:t>
            </w:r>
          </w:p>
        </w:tc>
        <w:tc>
          <w:tcPr>
            <w:tcW w:w="996" w:type="pct"/>
            <w:vAlign w:val="center"/>
          </w:tcPr>
          <w:p>
            <w:pPr>
              <w:tabs>
                <w:tab w:val="left" w:pos="1875"/>
              </w:tabs>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磋商保证金</w:t>
            </w:r>
          </w:p>
        </w:tc>
        <w:tc>
          <w:tcPr>
            <w:tcW w:w="3483" w:type="pct"/>
            <w:gridSpan w:val="2"/>
            <w:vAlign w:val="center"/>
          </w:tcPr>
          <w:p>
            <w:pPr>
              <w:topLinePunct/>
              <w:autoSpaceDE w:val="0"/>
              <w:autoSpaceDN w:val="0"/>
              <w:adjustRightInd w:val="0"/>
              <w:snapToGrid w:val="0"/>
              <w:spacing w:line="360" w:lineRule="auto"/>
              <w:rPr>
                <w:rFonts w:hint="eastAsia" w:ascii="宋体" w:hAnsi="宋体" w:cs="宋体"/>
                <w:snapToGrid w:val="0"/>
                <w:color w:val="auto"/>
                <w:sz w:val="24"/>
                <w:szCs w:val="24"/>
                <w:highlight w:val="none"/>
                <w:lang w:val="zh-CN"/>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不要求提供</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F0A3"/>
            </w:r>
            <w:r>
              <w:rPr>
                <w:rFonts w:hint="eastAsia" w:ascii="宋体" w:hAnsi="宋体" w:cs="宋体"/>
                <w:color w:val="auto"/>
                <w:sz w:val="24"/>
                <w:szCs w:val="24"/>
                <w:highlight w:val="none"/>
              </w:rPr>
              <w:t>要求提供：</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（1）金额：</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采购包1：人民币</w:t>
            </w:r>
            <w:r>
              <w:rPr>
                <w:rFonts w:hint="eastAsia" w:ascii="宋体" w:hAnsi="宋体" w:cs="宋体"/>
                <w:i/>
                <w:color w:val="auto"/>
                <w:sz w:val="24"/>
                <w:szCs w:val="24"/>
                <w:highlight w:val="none"/>
                <w:u w:val="single"/>
              </w:rPr>
              <w:t xml:space="preserve">   /   </w:t>
            </w:r>
            <w:r>
              <w:rPr>
                <w:rFonts w:hint="eastAsia" w:ascii="宋体" w:hAnsi="宋体" w:cs="宋体"/>
                <w:color w:val="auto"/>
                <w:sz w:val="24"/>
                <w:szCs w:val="24"/>
                <w:highlight w:val="none"/>
              </w:rPr>
              <w:t>元。</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（2）提交方式：</w:t>
            </w:r>
            <w:r>
              <w:rPr>
                <w:rFonts w:hint="eastAsia" w:ascii="宋体" w:hAnsi="宋体" w:cs="宋体"/>
                <w:i/>
                <w:color w:val="auto"/>
                <w:sz w:val="24"/>
                <w:szCs w:val="24"/>
                <w:highlight w:val="none"/>
                <w:u w:val="single"/>
              </w:rPr>
              <w:t xml:space="preserve">   /   </w:t>
            </w:r>
          </w:p>
          <w:p>
            <w:pPr>
              <w:topLinePunct/>
              <w:autoSpaceDE w:val="0"/>
              <w:autoSpaceDN w:val="0"/>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收款账户：</w:t>
            </w:r>
            <w:r>
              <w:rPr>
                <w:rFonts w:hint="eastAsia" w:ascii="宋体" w:hAnsi="宋体" w:cs="宋体"/>
                <w:i/>
                <w:color w:val="auto"/>
                <w:sz w:val="24"/>
                <w:szCs w:val="24"/>
                <w:highlight w:val="none"/>
                <w:u w:val="single"/>
              </w:rPr>
              <w:t xml:space="preserve">   /   </w:t>
            </w:r>
          </w:p>
          <w:p>
            <w:pPr>
              <w:topLinePunct/>
              <w:autoSpaceDE w:val="0"/>
              <w:autoSpaceDN w:val="0"/>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开户银行：</w:t>
            </w:r>
            <w:r>
              <w:rPr>
                <w:rFonts w:hint="eastAsia" w:ascii="宋体" w:hAnsi="宋体" w:cs="宋体"/>
                <w:i/>
                <w:color w:val="auto"/>
                <w:sz w:val="24"/>
                <w:szCs w:val="24"/>
                <w:highlight w:val="none"/>
                <w:u w:val="single"/>
              </w:rPr>
              <w:t xml:space="preserve">   /   </w:t>
            </w:r>
          </w:p>
          <w:p>
            <w:pPr>
              <w:topLinePunct/>
              <w:autoSpaceDE w:val="0"/>
              <w:autoSpaceDN w:val="0"/>
              <w:adjustRightInd w:val="0"/>
              <w:snapToGrid w:val="0"/>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t>银行账户：</w:t>
            </w:r>
            <w:r>
              <w:rPr>
                <w:rFonts w:hint="eastAsia" w:ascii="宋体" w:hAnsi="宋体" w:cs="宋体"/>
                <w:i/>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23</w:t>
            </w:r>
          </w:p>
        </w:tc>
        <w:tc>
          <w:tcPr>
            <w:tcW w:w="996" w:type="pct"/>
            <w:vAlign w:val="center"/>
          </w:tcPr>
          <w:p>
            <w:pPr>
              <w:tabs>
                <w:tab w:val="left" w:pos="1875"/>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不予退还磋商保证金的情形</w:t>
            </w:r>
          </w:p>
        </w:tc>
        <w:tc>
          <w:tcPr>
            <w:tcW w:w="3483" w:type="pct"/>
            <w:gridSpan w:val="2"/>
            <w:vAlign w:val="center"/>
          </w:tcPr>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有下列情形之一的，磋商保证金将不予退还：</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（1）供应商在提交响应文件截止时间后撤回响应文件的；</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（2）供应商在响应文件中提供虚假材料的；</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（3）除因不可抗力或磋商文件认可的情形以外，成交供应商不与采购人签订合同的；</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（4）供应商与采购人、其他供应商或者采购代理机构恶意串通的； </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（5）其他不予退还磋商保证金的情形：无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24</w:t>
            </w:r>
          </w:p>
        </w:tc>
        <w:tc>
          <w:tcPr>
            <w:tcW w:w="996" w:type="pct"/>
            <w:vAlign w:val="center"/>
          </w:tcPr>
          <w:p>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信用记录审查</w:t>
            </w:r>
          </w:p>
        </w:tc>
        <w:tc>
          <w:tcPr>
            <w:tcW w:w="3483" w:type="pct"/>
            <w:gridSpan w:val="2"/>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根据《财政部关于在政府采购活动中查询及使用信用记录有关问题的通知》（财库〔2016〕125号）规定，磋商小组将通过“信用中国”网站（www.creditchina.gov.cn）、中国政府采购网（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szCs w:val="24"/>
                <w:highlight w:val="none"/>
              </w:rPr>
              <w:t>www.ccgp.gov.cn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本次查询的信用记录仅限于本项目使用，查询结果将留存在采购档案中。</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25</w:t>
            </w:r>
          </w:p>
        </w:tc>
        <w:tc>
          <w:tcPr>
            <w:tcW w:w="996" w:type="pc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支持中小型</w:t>
            </w:r>
          </w:p>
          <w:p>
            <w:pPr>
              <w:topLinePunct/>
              <w:autoSpaceDE w:val="0"/>
              <w:autoSpaceDN w:val="0"/>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企业发展</w:t>
            </w:r>
          </w:p>
        </w:tc>
        <w:tc>
          <w:tcPr>
            <w:tcW w:w="3483" w:type="pct"/>
            <w:gridSpan w:val="2"/>
            <w:vAlign w:val="center"/>
          </w:tcPr>
          <w:p>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根据《政府采购促进中小型企业发展管理办法》（财库〔2020〕46号），鼓励中小企业参加本项目采购活动。</w:t>
            </w:r>
          </w:p>
          <w:p>
            <w:pPr>
              <w:adjustRightInd w:val="0"/>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在货物采购项目中，</w:t>
            </w:r>
            <w:r>
              <w:rPr>
                <w:rFonts w:hint="eastAsia" w:ascii="宋体" w:hAnsi="宋体" w:cs="宋体"/>
                <w:color w:val="auto"/>
                <w:sz w:val="24"/>
                <w:szCs w:val="24"/>
                <w:highlight w:val="none"/>
              </w:rPr>
              <w:t>满足所有标的均由中小企业制造，即所有标的均由中小企业生产且使用该中小企业商号或者注册商标的，可享受中小企业扶持政策。</w:t>
            </w:r>
          </w:p>
          <w:p>
            <w:pPr>
              <w:adjustRightInd w:val="0"/>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在服务采购项目中，</w:t>
            </w:r>
            <w:r>
              <w:rPr>
                <w:rFonts w:hint="eastAsia" w:ascii="宋体" w:hAnsi="宋体" w:cs="宋体"/>
                <w:color w:val="auto"/>
                <w:sz w:val="24"/>
                <w:szCs w:val="24"/>
                <w:highlight w:val="none"/>
              </w:rPr>
              <w:t>满足服务由中小企业承接，即提供服务的人员为中小企业依照《中华人民共和国劳动合同法》订立劳动合同的从业人员的，可享受中小企业扶持政策。</w:t>
            </w:r>
          </w:p>
          <w:p>
            <w:pPr>
              <w:adjustRightInd w:val="0"/>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在工程采购项目中，</w:t>
            </w:r>
            <w:r>
              <w:rPr>
                <w:rFonts w:hint="eastAsia" w:ascii="宋体" w:hAnsi="宋体" w:cs="宋体"/>
                <w:color w:val="auto"/>
                <w:sz w:val="24"/>
                <w:szCs w:val="24"/>
                <w:highlight w:val="none"/>
              </w:rPr>
              <w:t>满足工程由中小企业承建，即工程施工单位为中小企业，可享受中小企业扶持政策。</w:t>
            </w:r>
          </w:p>
          <w:p>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w:t>
            </w:r>
          </w:p>
          <w:p>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☑专门面向中小企业采购项目。</w:t>
            </w:r>
          </w:p>
          <w:p>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□预留份额面向中小企业采购项目（说明：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F0A3"/>
            </w:r>
            <w:r>
              <w:rPr>
                <w:rFonts w:hint="eastAsia" w:ascii="宋体" w:hAnsi="宋体" w:cs="宋体"/>
                <w:color w:val="auto"/>
                <w:sz w:val="24"/>
                <w:szCs w:val="24"/>
                <w:highlight w:val="none"/>
              </w:rPr>
              <w:t>非专门面向中小企业采购项目。对小型和微型企业的报价给予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26</w:t>
            </w:r>
          </w:p>
        </w:tc>
        <w:tc>
          <w:tcPr>
            <w:tcW w:w="996" w:type="pct"/>
            <w:vAlign w:val="center"/>
          </w:tcPr>
          <w:p>
            <w:pPr>
              <w:topLinePunct/>
              <w:autoSpaceDE w:val="0"/>
              <w:autoSpaceDN w:val="0"/>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支持监狱企业发展</w:t>
            </w:r>
          </w:p>
        </w:tc>
        <w:tc>
          <w:tcPr>
            <w:tcW w:w="3483" w:type="pct"/>
            <w:gridSpan w:val="2"/>
            <w:vAlign w:val="center"/>
          </w:tcPr>
          <w:p>
            <w:pPr>
              <w:adjustRightInd w:val="0"/>
              <w:snapToGrid w:val="0"/>
              <w:spacing w:line="360" w:lineRule="auto"/>
              <w:jc w:val="left"/>
              <w:rPr>
                <w:rFonts w:hint="eastAsia" w:ascii="宋体" w:hAnsi="宋体" w:cs="宋体"/>
                <w:b/>
                <w:color w:val="auto"/>
                <w:sz w:val="24"/>
                <w:szCs w:val="24"/>
                <w:highlight w:val="none"/>
              </w:rPr>
            </w:pPr>
            <w:r>
              <w:rPr>
                <w:rFonts w:hint="eastAsia" w:ascii="宋体" w:hAnsi="宋体" w:cs="宋体"/>
                <w:color w:val="auto"/>
                <w:sz w:val="24"/>
                <w:szCs w:val="24"/>
                <w:highlight w:val="none"/>
              </w:rPr>
              <w:t>根据《关于政府采购支持监狱企业发展有关问题的通知》（财库〔2014〕68号），监狱企业视同小型、微型企业，按照</w:t>
            </w:r>
            <w:r>
              <w:rPr>
                <w:rFonts w:hint="eastAsia" w:ascii="宋体" w:hAnsi="宋体" w:cs="宋体"/>
                <w:b/>
                <w:bCs/>
                <w:color w:val="auto"/>
                <w:sz w:val="24"/>
                <w:szCs w:val="24"/>
                <w:highlight w:val="none"/>
              </w:rPr>
              <w:t>供应商须知前附表第25项</w:t>
            </w:r>
            <w:r>
              <w:rPr>
                <w:rFonts w:hint="eastAsia" w:ascii="宋体" w:hAnsi="宋体" w:cs="宋体"/>
                <w:color w:val="auto"/>
                <w:sz w:val="24"/>
                <w:szCs w:val="24"/>
                <w:highlight w:val="none"/>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27</w:t>
            </w:r>
          </w:p>
        </w:tc>
        <w:tc>
          <w:tcPr>
            <w:tcW w:w="996" w:type="pc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促进残疾人</w:t>
            </w:r>
          </w:p>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就业</w:t>
            </w:r>
          </w:p>
        </w:tc>
        <w:tc>
          <w:tcPr>
            <w:tcW w:w="3483" w:type="pct"/>
            <w:gridSpan w:val="2"/>
            <w:vAlign w:val="center"/>
          </w:tcPr>
          <w:p>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根据《关于促进残疾人就业政府采购政策的通知》（财库〔2017〕141号），残疾人福利性单位视同小型、微型企业，按照</w:t>
            </w:r>
            <w:r>
              <w:rPr>
                <w:rFonts w:hint="eastAsia" w:ascii="宋体" w:hAnsi="宋体" w:cs="宋体"/>
                <w:b/>
                <w:bCs/>
                <w:color w:val="auto"/>
                <w:sz w:val="24"/>
                <w:szCs w:val="24"/>
                <w:highlight w:val="none"/>
              </w:rPr>
              <w:t>供应商须知前附表第25项</w:t>
            </w:r>
            <w:r>
              <w:rPr>
                <w:rFonts w:hint="eastAsia" w:ascii="宋体" w:hAnsi="宋体" w:cs="宋体"/>
                <w:color w:val="auto"/>
                <w:sz w:val="24"/>
                <w:szCs w:val="24"/>
                <w:highlight w:val="none"/>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restar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28</w:t>
            </w:r>
          </w:p>
        </w:tc>
        <w:tc>
          <w:tcPr>
            <w:tcW w:w="996" w:type="pct"/>
            <w:vMerge w:val="restart"/>
            <w:vAlign w:val="center"/>
          </w:tcPr>
          <w:p>
            <w:pPr>
              <w:topLinePunct/>
              <w:autoSpaceDE w:val="0"/>
              <w:autoSpaceDN w:val="0"/>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其他法律法规强制性规定或扶持政策</w:t>
            </w:r>
          </w:p>
        </w:tc>
        <w:tc>
          <w:tcPr>
            <w:tcW w:w="3483" w:type="pct"/>
            <w:gridSpan w:val="2"/>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本项目中强制采购节能产品的货物名称：</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采购包1：</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w:t>
            </w:r>
          </w:p>
          <w:p>
            <w:pPr>
              <w:topLinePunct/>
              <w:autoSpaceDE w:val="0"/>
              <w:autoSpaceDN w:val="0"/>
              <w:adjustRightInd w:val="0"/>
              <w:snapToGrid w:val="0"/>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vAlign w:val="center"/>
          </w:tcPr>
          <w:p>
            <w:pPr>
              <w:topLinePunct/>
              <w:autoSpaceDE w:val="0"/>
              <w:autoSpaceDN w:val="0"/>
              <w:adjustRightInd w:val="0"/>
              <w:snapToGrid w:val="0"/>
              <w:spacing w:before="62" w:after="62" w:line="360" w:lineRule="auto"/>
              <w:jc w:val="center"/>
              <w:rPr>
                <w:rFonts w:hint="eastAsia" w:ascii="宋体" w:hAnsi="宋体" w:cs="宋体"/>
                <w:color w:val="auto"/>
                <w:sz w:val="24"/>
                <w:szCs w:val="24"/>
                <w:highlight w:val="none"/>
              </w:rPr>
            </w:pPr>
          </w:p>
        </w:tc>
        <w:tc>
          <w:tcPr>
            <w:tcW w:w="996" w:type="pct"/>
            <w:vMerge w:val="continue"/>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p>
        </w:tc>
        <w:tc>
          <w:tcPr>
            <w:tcW w:w="3483" w:type="pct"/>
            <w:gridSpan w:val="2"/>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本项目中采购信息安全产品的货物名称：</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采购包1：</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w:t>
            </w:r>
          </w:p>
          <w:p>
            <w:pPr>
              <w:topLinePunct/>
              <w:autoSpaceDE w:val="0"/>
              <w:autoSpaceDN w:val="0"/>
              <w:adjustRightInd w:val="0"/>
              <w:snapToGrid w:val="0"/>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p>
        </w:tc>
        <w:tc>
          <w:tcPr>
            <w:tcW w:w="996" w:type="pct"/>
            <w:vMerge w:val="continue"/>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p>
        </w:tc>
        <w:tc>
          <w:tcPr>
            <w:tcW w:w="3483" w:type="pct"/>
            <w:gridSpan w:val="2"/>
            <w:vAlign w:val="center"/>
          </w:tcPr>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其他法律法规强制性规定或扶持政策：</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采购包1：</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29</w:t>
            </w:r>
          </w:p>
        </w:tc>
        <w:tc>
          <w:tcPr>
            <w:tcW w:w="996" w:type="pct"/>
            <w:vAlign w:val="center"/>
          </w:tcPr>
          <w:p>
            <w:pPr>
              <w:tabs>
                <w:tab w:val="left" w:pos="1875"/>
              </w:tabs>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评审方法及分值</w:t>
            </w:r>
          </w:p>
        </w:tc>
        <w:tc>
          <w:tcPr>
            <w:tcW w:w="3483" w:type="pct"/>
            <w:gridSpan w:val="2"/>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30</w:t>
            </w:r>
          </w:p>
        </w:tc>
        <w:tc>
          <w:tcPr>
            <w:tcW w:w="996" w:type="pct"/>
            <w:vAlign w:val="center"/>
          </w:tcPr>
          <w:p>
            <w:pPr>
              <w:topLinePunct/>
              <w:autoSpaceDE w:val="0"/>
              <w:autoSpaceDN w:val="0"/>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履约保证金</w:t>
            </w:r>
          </w:p>
        </w:tc>
        <w:tc>
          <w:tcPr>
            <w:tcW w:w="3483" w:type="pct"/>
            <w:gridSpan w:val="2"/>
            <w:vAlign w:val="center"/>
          </w:tcPr>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不要求提供</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F0A3"/>
            </w:r>
            <w:r>
              <w:rPr>
                <w:rFonts w:hint="eastAsia" w:ascii="宋体" w:hAnsi="宋体" w:cs="宋体"/>
                <w:color w:val="auto"/>
                <w:sz w:val="24"/>
                <w:szCs w:val="24"/>
                <w:highlight w:val="none"/>
              </w:rPr>
              <w:t>本采购项目履约保证金为合同金额的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，提交方式为银行电汇、金融机构或担保机构出具的保函。</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账户信息：</w:t>
            </w:r>
            <w:r>
              <w:rPr>
                <w:rFonts w:hint="eastAsia" w:ascii="宋体" w:hAnsi="宋体" w:cs="宋体"/>
                <w:i/>
                <w:color w:val="auto"/>
                <w:sz w:val="24"/>
                <w:szCs w:val="24"/>
                <w:highlight w:val="none"/>
                <w:u w:val="single"/>
              </w:rPr>
              <w:t xml:space="preserve">   /   </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收款单位：</w:t>
            </w:r>
            <w:r>
              <w:rPr>
                <w:rFonts w:hint="eastAsia" w:ascii="宋体" w:hAnsi="宋体" w:cs="宋体"/>
                <w:i/>
                <w:color w:val="auto"/>
                <w:sz w:val="24"/>
                <w:szCs w:val="24"/>
                <w:highlight w:val="none"/>
                <w:u w:val="single"/>
              </w:rPr>
              <w:t xml:space="preserve">   /   </w:t>
            </w:r>
          </w:p>
          <w:p>
            <w:pPr>
              <w:topLinePunct/>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i/>
                <w:color w:val="auto"/>
                <w:sz w:val="24"/>
                <w:szCs w:val="24"/>
                <w:highlight w:val="none"/>
                <w:u w:val="single"/>
              </w:rPr>
              <w:t xml:space="preserve">   /   </w:t>
            </w:r>
          </w:p>
          <w:p>
            <w:pPr>
              <w:topLinePunct/>
              <w:autoSpaceDE w:val="0"/>
              <w:autoSpaceDN w:val="0"/>
              <w:adjustRightInd w:val="0"/>
              <w:snapToGrid w:val="0"/>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t>银行账号：</w:t>
            </w:r>
            <w:r>
              <w:rPr>
                <w:rFonts w:hint="eastAsia" w:ascii="宋体" w:hAnsi="宋体" w:cs="宋体"/>
                <w:i/>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31</w:t>
            </w:r>
          </w:p>
        </w:tc>
        <w:tc>
          <w:tcPr>
            <w:tcW w:w="996" w:type="pct"/>
            <w:vAlign w:val="center"/>
          </w:tcPr>
          <w:p>
            <w:pPr>
              <w:topLinePunct/>
              <w:autoSpaceDE w:val="0"/>
              <w:autoSpaceDN w:val="0"/>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接收质疑的方式、部门、电话和通讯地址</w:t>
            </w:r>
          </w:p>
        </w:tc>
        <w:tc>
          <w:tcPr>
            <w:tcW w:w="3483" w:type="pct"/>
            <w:gridSpan w:val="2"/>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质疑联系方式：</w:t>
            </w:r>
          </w:p>
          <w:p>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（1）接收质疑函的方式：</w:t>
            </w:r>
            <w:r>
              <w:rPr>
                <w:rFonts w:hint="eastAsia" w:ascii="宋体" w:hAnsi="宋体" w:cs="宋体"/>
                <w:color w:val="auto"/>
                <w:sz w:val="24"/>
                <w:szCs w:val="24"/>
                <w:highlight w:val="none"/>
                <w:u w:val="single"/>
              </w:rPr>
              <w:t>现场提供纸质版质疑函书面材料</w:t>
            </w:r>
          </w:p>
          <w:p>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（2）联系部门：</w:t>
            </w:r>
            <w:r>
              <w:rPr>
                <w:rFonts w:hint="eastAsia" w:ascii="宋体" w:hAnsi="宋体" w:cs="宋体"/>
                <w:color w:val="auto"/>
                <w:sz w:val="24"/>
                <w:szCs w:val="24"/>
                <w:highlight w:val="none"/>
                <w:u w:val="single"/>
                <w:lang w:eastAsia="zh-CN"/>
              </w:rPr>
              <w:t>国家税务总局邵武市税务局</w:t>
            </w:r>
            <w:r>
              <w:rPr>
                <w:rFonts w:hint="eastAsia" w:ascii="宋体" w:hAnsi="宋体" w:cs="宋体"/>
                <w:color w:val="auto"/>
                <w:sz w:val="24"/>
                <w:szCs w:val="24"/>
                <w:highlight w:val="none"/>
                <w:u w:val="single"/>
              </w:rPr>
              <w:t>/福建省中会通招标代理有限公司</w:t>
            </w:r>
          </w:p>
          <w:p>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（3）联系电话：</w:t>
            </w:r>
            <w:r>
              <w:rPr>
                <w:rFonts w:hint="eastAsia" w:ascii="宋体" w:hAnsi="宋体" w:cs="宋体"/>
                <w:color w:val="auto"/>
                <w:sz w:val="24"/>
                <w:szCs w:val="24"/>
                <w:highlight w:val="none"/>
                <w:u w:val="single"/>
              </w:rPr>
              <w:t>17758963758、0591-87821985</w:t>
            </w:r>
          </w:p>
          <w:p>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（4）通讯地址：</w:t>
            </w:r>
            <w:r>
              <w:rPr>
                <w:rFonts w:hint="eastAsia" w:ascii="宋体" w:hAnsi="宋体" w:cs="宋体"/>
                <w:color w:val="auto"/>
                <w:sz w:val="24"/>
                <w:szCs w:val="24"/>
                <w:highlight w:val="none"/>
                <w:u w:val="single"/>
              </w:rPr>
              <w:t>福州市鼓楼区五四路210号国际大厦603</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（5）电子邮箱：</w:t>
            </w:r>
            <w:r>
              <w:rPr>
                <w:rFonts w:hint="eastAsia" w:ascii="宋体" w:hAnsi="宋体" w:cs="宋体"/>
                <w:color w:val="auto"/>
                <w:sz w:val="24"/>
                <w:szCs w:val="24"/>
                <w:highlight w:val="none"/>
                <w:u w:val="single"/>
              </w:rPr>
              <w:t>fjszhtzb@163.com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32</w:t>
            </w:r>
          </w:p>
        </w:tc>
        <w:tc>
          <w:tcPr>
            <w:tcW w:w="996" w:type="pc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需提交的响应文件份数</w:t>
            </w:r>
          </w:p>
        </w:tc>
        <w:tc>
          <w:tcPr>
            <w:tcW w:w="3483" w:type="pct"/>
            <w:gridSpan w:val="2"/>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需提交的响应文件份数：</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（1）正本</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份。</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（2）电子文件</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份（☑扫描件件（盖章签名后的扫描件） ☑Word）。</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采用光盘或U盘刻录提交。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33</w:t>
            </w:r>
          </w:p>
        </w:tc>
        <w:tc>
          <w:tcPr>
            <w:tcW w:w="996" w:type="pc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代理费用</w:t>
            </w:r>
          </w:p>
        </w:tc>
        <w:tc>
          <w:tcPr>
            <w:tcW w:w="3483" w:type="pct"/>
            <w:gridSpan w:val="2"/>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代理费用：</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（1）本项目代理费用由</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采购人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支付。</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（2）代理费用收取方式及标准：①</w:t>
            </w:r>
            <w:r>
              <w:rPr>
                <w:rFonts w:hint="eastAsia" w:ascii="宋体" w:hAnsi="宋体" w:cs="宋体"/>
                <w:color w:val="auto"/>
                <w:sz w:val="24"/>
                <w:szCs w:val="24"/>
                <w:highlight w:val="none"/>
                <w:lang w:eastAsia="zh-CN"/>
              </w:rPr>
              <w:t>本项目招标代理服务费按采购包由</w:t>
            </w:r>
            <w:r>
              <w:rPr>
                <w:rFonts w:hint="eastAsia" w:ascii="宋体" w:hAnsi="宋体" w:cs="宋体"/>
                <w:color w:val="auto"/>
                <w:sz w:val="24"/>
                <w:szCs w:val="24"/>
                <w:highlight w:val="none"/>
                <w:u w:val="single"/>
                <w:lang w:val="en-US" w:eastAsia="zh-CN"/>
              </w:rPr>
              <w:t>采购人</w:t>
            </w:r>
            <w:r>
              <w:rPr>
                <w:rFonts w:hint="eastAsia" w:ascii="宋体" w:hAnsi="宋体" w:cs="宋体"/>
                <w:color w:val="auto"/>
                <w:sz w:val="24"/>
                <w:szCs w:val="24"/>
                <w:highlight w:val="none"/>
                <w:lang w:eastAsia="zh-CN"/>
              </w:rPr>
              <w:t>支付，以成交金额作为计算基数，</w:t>
            </w:r>
            <w:r>
              <w:rPr>
                <w:rFonts w:hint="eastAsia" w:ascii="宋体" w:hAnsi="宋体" w:cs="宋体"/>
                <w:color w:val="auto"/>
                <w:sz w:val="24"/>
                <w:szCs w:val="24"/>
                <w:highlight w:val="none"/>
                <w:lang w:val="en-US" w:eastAsia="zh-CN"/>
              </w:rPr>
              <w:t>按</w:t>
            </w:r>
            <w:r>
              <w:rPr>
                <w:rFonts w:hint="eastAsia" w:ascii="宋体" w:hAnsi="宋体" w:cs="宋体"/>
                <w:color w:val="auto"/>
                <w:sz w:val="24"/>
                <w:szCs w:val="24"/>
                <w:highlight w:val="none"/>
                <w:lang w:eastAsia="zh-CN"/>
              </w:rPr>
              <w:t>收费费率标准（如下：成交金额在100万元以下部分的，收费费率标准1.5%）</w:t>
            </w:r>
            <w:r>
              <w:rPr>
                <w:rFonts w:hint="eastAsia" w:ascii="宋体" w:hAnsi="宋体" w:cs="宋体"/>
                <w:color w:val="auto"/>
                <w:sz w:val="24"/>
                <w:szCs w:val="24"/>
                <w:highlight w:val="none"/>
                <w:lang w:val="en-US" w:eastAsia="zh-CN"/>
              </w:rPr>
              <w:t>下浮70%收取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采购人</w:t>
            </w:r>
            <w:r>
              <w:rPr>
                <w:rFonts w:hint="eastAsia" w:ascii="宋体" w:hAnsi="宋体" w:cs="宋体"/>
                <w:color w:val="auto"/>
                <w:sz w:val="24"/>
                <w:szCs w:val="24"/>
                <w:highlight w:val="none"/>
                <w:lang w:eastAsia="zh-CN"/>
              </w:rPr>
              <w:t>应以银行转账等付款方式一次性向代理机构缴清代理服务费。</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②服务费缴交</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账户名：福建省中会通招标代理有限公司</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账号：117130100100292125</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开户行：兴业银行股份有限公司福州华林支行。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pPr>
              <w:topLinePunct/>
              <w:autoSpaceDE w:val="0"/>
              <w:autoSpaceDN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34</w:t>
            </w:r>
          </w:p>
        </w:tc>
        <w:tc>
          <w:tcPr>
            <w:tcW w:w="996" w:type="pct"/>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其他补充事项</w:t>
            </w:r>
          </w:p>
        </w:tc>
        <w:tc>
          <w:tcPr>
            <w:tcW w:w="3483" w:type="pct"/>
            <w:gridSpan w:val="2"/>
            <w:vAlign w:val="center"/>
          </w:tcPr>
          <w:p>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其他补充事项：1.本项目不为线上采购项目，采购文件中关于“线上采购项目”等有关表述，均不适用于本项目。（若有矛盾，以此为准。）</w:t>
            </w:r>
          </w:p>
          <w:p>
            <w:pPr>
              <w:numPr>
                <w:ilvl w:val="0"/>
                <w:numId w:val="0"/>
              </w:num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特别提示：本表与招标文件对应章节的内容若不一致，以本表为准。</w:t>
            </w:r>
          </w:p>
          <w:p>
            <w:pPr>
              <w:numPr>
                <w:ilvl w:val="0"/>
                <w:numId w:val="0"/>
              </w:numPr>
              <w:adjustRightInd w:val="0"/>
              <w:snapToGrid w:val="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3.磋商内容如有变动，以磋商文件及澄清文件为准。</w:t>
            </w:r>
          </w:p>
        </w:tc>
      </w:tr>
    </w:tbl>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sectPr>
          <w:pgSz w:w="11906" w:h="16838"/>
          <w:pgMar w:top="1304" w:right="1247" w:bottom="1304" w:left="1247" w:header="851" w:footer="992" w:gutter="0"/>
          <w:cols w:space="0" w:num="1"/>
          <w:titlePg/>
          <w:docGrid w:type="lines" w:linePitch="312" w:charSpace="0"/>
        </w:sectPr>
      </w:pPr>
    </w:p>
    <w:p>
      <w:pPr>
        <w:pStyle w:val="6"/>
        <w:bidi w:val="0"/>
        <w:spacing w:line="240" w:lineRule="auto"/>
        <w:jc w:val="left"/>
        <w:rPr>
          <w:rFonts w:hint="eastAsia" w:ascii="宋体" w:hAnsi="宋体" w:eastAsia="宋体" w:cs="宋体"/>
          <w:b w:val="0"/>
          <w:bCs/>
          <w:color w:val="auto"/>
          <w:sz w:val="24"/>
          <w:szCs w:val="20"/>
          <w:highlight w:val="none"/>
        </w:rPr>
      </w:pPr>
      <w:bookmarkStart w:id="6" w:name="_Toc132880658"/>
      <w:bookmarkStart w:id="7" w:name="_Toc6977"/>
      <w:r>
        <w:rPr>
          <w:rFonts w:hint="eastAsia" w:ascii="宋体" w:hAnsi="宋体" w:eastAsia="宋体" w:cs="宋体"/>
          <w:b w:val="0"/>
          <w:bCs/>
          <w:color w:val="auto"/>
          <w:sz w:val="24"/>
          <w:szCs w:val="20"/>
          <w:highlight w:val="none"/>
        </w:rPr>
        <w:t>一、总则</w:t>
      </w:r>
      <w:bookmarkEnd w:id="6"/>
      <w:bookmarkEnd w:id="7"/>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1.预算资金及来源</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本项目已经批准立项。</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本项目预算资金见</w:t>
      </w:r>
      <w:r>
        <w:rPr>
          <w:rFonts w:hint="eastAsia" w:ascii="宋体" w:hAnsi="宋体" w:cs="宋体"/>
          <w:b/>
          <w:bCs/>
          <w:color w:val="auto"/>
          <w:sz w:val="24"/>
          <w:szCs w:val="24"/>
          <w:highlight w:val="none"/>
        </w:rPr>
        <w:t>供应商须知前附表</w:t>
      </w:r>
      <w:r>
        <w:rPr>
          <w:rFonts w:hint="eastAsia" w:ascii="宋体" w:hAnsi="宋体" w:cs="宋体"/>
          <w:color w:val="auto"/>
          <w:sz w:val="24"/>
          <w:szCs w:val="24"/>
          <w:highlight w:val="none"/>
        </w:rPr>
        <w:t>，已列入</w:t>
      </w:r>
      <w:r>
        <w:rPr>
          <w:rFonts w:hint="eastAsia" w:ascii="宋体" w:hAnsi="宋体" w:cs="宋体"/>
          <w:b/>
          <w:color w:val="auto"/>
          <w:sz w:val="24"/>
          <w:szCs w:val="24"/>
          <w:highlight w:val="none"/>
          <w:u w:val="single"/>
          <w:lang w:eastAsia="zh-CN"/>
        </w:rPr>
        <w:t>国家税务总局邵武市税务局</w:t>
      </w:r>
      <w:r>
        <w:rPr>
          <w:rFonts w:hint="eastAsia" w:ascii="宋体" w:hAnsi="宋体" w:cs="宋体"/>
          <w:color w:val="auto"/>
          <w:sz w:val="24"/>
          <w:szCs w:val="24"/>
          <w:highlight w:val="none"/>
        </w:rPr>
        <w:t>预算。</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2.合格的产品和服务（工程）</w:t>
      </w:r>
    </w:p>
    <w:p>
      <w:pPr>
        <w:tabs>
          <w:tab w:val="left" w:pos="2160"/>
        </w:tabs>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 本项目所涉及的所有产品和服务（工程）均应来自中国境内（指关境内），合同金额的支付也仅限于这些产品和服务（工程）。</w:t>
      </w:r>
    </w:p>
    <w:p>
      <w:pPr>
        <w:tabs>
          <w:tab w:val="left" w:pos="2160"/>
        </w:tabs>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 合格的产品和服务（工程），即</w:t>
      </w:r>
      <w:r>
        <w:rPr>
          <w:rFonts w:hint="eastAsia" w:ascii="宋体" w:hAnsi="宋体" w:cs="宋体"/>
          <w:b/>
          <w:bCs/>
          <w:color w:val="auto"/>
          <w:sz w:val="24"/>
          <w:szCs w:val="24"/>
          <w:highlight w:val="none"/>
        </w:rPr>
        <w:t>采购需求</w:t>
      </w:r>
      <w:r>
        <w:rPr>
          <w:rFonts w:hint="eastAsia" w:ascii="宋体" w:hAnsi="宋体" w:cs="宋体"/>
          <w:color w:val="auto"/>
          <w:sz w:val="24"/>
          <w:szCs w:val="24"/>
          <w:highlight w:val="none"/>
        </w:rPr>
        <w:t>见</w:t>
      </w:r>
      <w:r>
        <w:rPr>
          <w:rFonts w:hint="eastAsia" w:ascii="宋体" w:hAnsi="宋体" w:cs="宋体"/>
          <w:b/>
          <w:color w:val="auto"/>
          <w:sz w:val="24"/>
          <w:szCs w:val="24"/>
          <w:highlight w:val="none"/>
        </w:rPr>
        <w:t>采购文件（技术部分）。</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 供应商应保证所提供的产品及服务（工程）免受第三方提出侵犯其知识产权（专利权、商标权、工业设计权及使用权）的请求及起诉。</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3.合格的供应商</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3.1一般规定</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3.1.1供应商应遵守《政府采购法》及其实施条例、《政府采购竞争性磋商采购方式管理暂行办法》、《政府采购质疑和投诉办法》及有关政府采购的规定，同时还应遵守有关法律、法规和规章的强制性规定。</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3.1.2供应商的资格要求及本项目的特定资格要求见</w:t>
      </w:r>
      <w:r>
        <w:rPr>
          <w:rFonts w:hint="eastAsia" w:ascii="宋体" w:hAnsi="宋体" w:cs="宋体"/>
          <w:b/>
          <w:bCs/>
          <w:color w:val="auto"/>
          <w:sz w:val="24"/>
          <w:szCs w:val="28"/>
          <w:highlight w:val="none"/>
        </w:rPr>
        <w:t>供应商须知前附</w:t>
      </w:r>
      <w:r>
        <w:rPr>
          <w:rFonts w:hint="eastAsia" w:ascii="宋体" w:hAnsi="宋体" w:cs="宋体"/>
          <w:color w:val="auto"/>
          <w:sz w:val="24"/>
          <w:szCs w:val="28"/>
          <w:highlight w:val="none"/>
        </w:rPr>
        <w:t>表。</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3.1.3资格条件中所称“重大违法记录”，是指供应商因违法经营受到刑事处罚或者责令停产停业、吊销许可证或者执照、较大数额罚款等行政处罚。</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供应商在参加政府采购活动前3年内因违法经营被禁止在一定期限内参加政府采购活动，期限届满的，可以参加政府采购活动。</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“较大数额罚款”认定为200万元以上的罚款，法律、行政法规以及国务院有关部门明确规定相关领域“较大数额罚款”标准高于200万元的，从其规定。</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3.1.4信用记录要求</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3.2联合体</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3.2.1若本项目接受联合体，则两个以上的自然人、法人或者其他组织可以组成一个联合体，以一个供应商的身份共同参加政府采购。</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3.2.2以联合体形式参加磋商的，联合体各方应按第二章要求提供资格条件材料。</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3.2.3联合体中有同类资质的供应商按照联合体分工承担相同工作的，应当按照资质等级较低的供应商确定资质等级。</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3.2.4联合体应当提交联合协议，载明联合体各方承担的工作和义务。</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3.2.5联合体各方应当共同与采购人签订采购合同，就采购合同约定的事项对采购人承担连带责任。</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3.2.6以联合体形式参加政府采购活动的，联合体各方不得再单独参加或者与其他供应商另外组成联合体参加同一合同项下的政府采购活动。</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3.3禁止规定</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3.3.1单位负责人为同一人或者存在直接控股、管理关系的不同供应商，不得参加同一采购包的政府采购活动。否则响应均无效。</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3.3.2除单一来源采购项目外，为采购项目提供整体设计、规范编制或者项目管理、监理、检测等服务的供应商，不得再参加该采购项目的其他采购活动。否则响应无效。</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4.磋商响应费用</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 供应商应承担所有与编写、提交响应文件有关的费用，不论磋商的结果如何，采购人在任何情况下均无义务和责任承担这些费用。</w:t>
      </w:r>
    </w:p>
    <w:p>
      <w:pPr>
        <w:pStyle w:val="6"/>
        <w:bidi w:val="0"/>
        <w:spacing w:line="240" w:lineRule="auto"/>
        <w:rPr>
          <w:rFonts w:hint="eastAsia" w:ascii="宋体" w:hAnsi="宋体" w:eastAsia="宋体" w:cs="宋体"/>
          <w:b w:val="0"/>
          <w:bCs/>
          <w:color w:val="auto"/>
          <w:sz w:val="24"/>
          <w:szCs w:val="20"/>
          <w:highlight w:val="none"/>
        </w:rPr>
      </w:pPr>
      <w:bookmarkStart w:id="8" w:name="_Toc18007"/>
      <w:bookmarkStart w:id="9" w:name="_Toc132880659"/>
      <w:r>
        <w:rPr>
          <w:rFonts w:hint="eastAsia" w:ascii="宋体" w:hAnsi="宋体" w:eastAsia="宋体" w:cs="宋体"/>
          <w:b w:val="0"/>
          <w:bCs/>
          <w:color w:val="auto"/>
          <w:sz w:val="24"/>
          <w:szCs w:val="20"/>
          <w:highlight w:val="none"/>
        </w:rPr>
        <w:t>二、采购文件</w:t>
      </w:r>
      <w:bookmarkEnd w:id="8"/>
      <w:bookmarkEnd w:id="9"/>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5.采购文件构成</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第一部分 商务部分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（1）磋商邀请</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（2）供应商须知</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（3）评审方法及标准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（4）政府采购合同文本</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（5）响应文件格式</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第二部分 技术部分</w:t>
      </w:r>
    </w:p>
    <w:p>
      <w:pPr>
        <w:topLinePunct/>
        <w:autoSpaceDE w:val="0"/>
        <w:autoSpaceDN w:val="0"/>
        <w:adjustRightInd w:val="0"/>
        <w:snapToGrid w:val="0"/>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6.采购文件询问、澄清或修改</w:t>
      </w:r>
    </w:p>
    <w:p>
      <w:pPr>
        <w:widowControl/>
        <w:topLinePunct/>
        <w:autoSpaceDE w:val="0"/>
        <w:autoSpaceDN w:val="0"/>
        <w:adjustRightInd w:val="0"/>
        <w:snapToGrid w:val="0"/>
        <w:spacing w:line="360" w:lineRule="auto"/>
        <w:ind w:firstLine="480" w:firstLineChars="200"/>
        <w:jc w:val="left"/>
        <w:rPr>
          <w:rFonts w:hint="eastAsia" w:ascii="宋体" w:hAnsi="宋体" w:cs="宋体"/>
          <w:b/>
          <w:color w:val="auto"/>
          <w:sz w:val="24"/>
          <w:szCs w:val="24"/>
          <w:highlight w:val="none"/>
        </w:rPr>
      </w:pPr>
      <w:r>
        <w:rPr>
          <w:rFonts w:hint="eastAsia" w:ascii="宋体" w:hAnsi="宋体" w:cs="宋体"/>
          <w:color w:val="auto"/>
          <w:sz w:val="24"/>
          <w:szCs w:val="24"/>
          <w:highlight w:val="none"/>
        </w:rPr>
        <w:t>6.1 供应商对采购文件如有疑问的，可以向采购人或者采购代理机构提出询问，采购人或者采购代理机构应当在3个工作日内作出答复</w:t>
      </w:r>
      <w:r>
        <w:rPr>
          <w:rFonts w:hint="eastAsia" w:ascii="宋体" w:hAnsi="宋体" w:cs="宋体"/>
          <w:bCs/>
          <w:color w:val="auto"/>
          <w:sz w:val="24"/>
          <w:szCs w:val="24"/>
          <w:highlight w:val="none"/>
        </w:rPr>
        <w:t>，但答复的内容不得涉及商业秘密。</w:t>
      </w:r>
      <w:r>
        <w:rPr>
          <w:rFonts w:hint="eastAsia" w:ascii="宋体" w:hAnsi="宋体" w:cs="宋体"/>
          <w:color w:val="auto"/>
          <w:sz w:val="24"/>
          <w:szCs w:val="24"/>
          <w:highlight w:val="none"/>
        </w:rPr>
        <w:t>如有必要，采购人或者采购代理机构可对采购文件进行澄清或者修改。</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 提交首次响应文件截止之日前，采购人、采购代理机构或者磋商小组可以对已发出的磋商文件进行必要的澄清或者修改。</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 澄清或者修改将在原公告发布媒体上发布更正公告，并以书面形式通知所有获取磋商文件的供应商。线上采购项目还将通过国家税务总局政府采购评审管理系统（以下简称“评审管理系统”）通知所有获取采购文件的潜在供应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6.5澄清或者修改的内容作为磋商文件的组成部分。</w:t>
      </w:r>
    </w:p>
    <w:p>
      <w:pPr>
        <w:pStyle w:val="6"/>
        <w:bidi w:val="0"/>
        <w:spacing w:line="240" w:lineRule="auto"/>
        <w:rPr>
          <w:rFonts w:hint="eastAsia" w:ascii="宋体" w:hAnsi="宋体" w:eastAsia="宋体" w:cs="宋体"/>
          <w:b w:val="0"/>
          <w:bCs/>
          <w:color w:val="auto"/>
          <w:sz w:val="24"/>
          <w:szCs w:val="20"/>
          <w:highlight w:val="none"/>
        </w:rPr>
      </w:pPr>
      <w:bookmarkStart w:id="10" w:name="_Toc132880660"/>
      <w:bookmarkStart w:id="11" w:name="_Toc18774"/>
      <w:r>
        <w:rPr>
          <w:rFonts w:hint="eastAsia" w:ascii="宋体" w:hAnsi="宋体" w:eastAsia="宋体" w:cs="宋体"/>
          <w:b w:val="0"/>
          <w:bCs/>
          <w:color w:val="auto"/>
          <w:sz w:val="24"/>
          <w:szCs w:val="20"/>
          <w:highlight w:val="none"/>
        </w:rPr>
        <w:t>三、响应文件</w:t>
      </w:r>
      <w:bookmarkEnd w:id="10"/>
      <w:bookmarkEnd w:id="11"/>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7</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响应文件编制</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7.1响应文件的编制</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7.1.1供应商应先仔细阅读采购文件的全部内容后，再进行响应文件的编制。</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7.1.2响应文件应满足采购文件提出的实质性要求和条件，并保证其所提交的全部资料是不可割离且真实、有效、准确、完整和不具有任何误导性的，否则造成不利后果由供应商承担责任。</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7.2响应文件的语言</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7.2.1除采购文件另有规定外，响应文件应使用中文文本并使用中文简化字，若有不同文本，以中文简化字文本为准。</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7.2.2响应文件提供的全部资料中，若属于非中文描述的，应同时提供中文简化字译本。</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7.2.3除在采购文件的要求中另有规定外，响应文件计量单位应使用中华人民共和国法定计量单位。</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7.3供应商制作响应文件前须提前办理数字证书和电子签章，办理方式和注意事项详见网站《供应商操作手册》。供应商在国家税务总局集中采购中心网站（https://swcg.chinatax.gov.cn） “下载中心”下载并安装“供应商投标工具”，使用投标工具编制响应文件。（线上采购项目适用）</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8.响应文件的组成</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 响应文件包括商务部分和技术部分。</w:t>
      </w:r>
    </w:p>
    <w:p>
      <w:pPr>
        <w:topLinePunct/>
        <w:autoSpaceDE w:val="0"/>
        <w:autoSpaceDN w:val="0"/>
        <w:adjustRightInd w:val="0"/>
        <w:snapToGrid w:val="0"/>
        <w:spacing w:line="360" w:lineRule="auto"/>
        <w:ind w:firstLine="489" w:firstLineChars="204"/>
        <w:rPr>
          <w:rFonts w:hint="eastAsia" w:ascii="宋体" w:hAnsi="宋体" w:cs="宋体"/>
          <w:color w:val="auto"/>
          <w:sz w:val="24"/>
          <w:szCs w:val="24"/>
          <w:highlight w:val="none"/>
        </w:rPr>
      </w:pPr>
      <w:r>
        <w:rPr>
          <w:rFonts w:hint="eastAsia" w:ascii="宋体" w:hAnsi="宋体" w:cs="宋体"/>
          <w:color w:val="auto"/>
          <w:sz w:val="24"/>
          <w:szCs w:val="24"/>
          <w:highlight w:val="none"/>
        </w:rPr>
        <w:t>8.2 响应文件</w:t>
      </w:r>
      <w:r>
        <w:rPr>
          <w:rFonts w:hint="eastAsia" w:ascii="宋体" w:hAnsi="宋体" w:cs="宋体"/>
          <w:b/>
          <w:bCs/>
          <w:color w:val="auto"/>
          <w:sz w:val="24"/>
          <w:szCs w:val="24"/>
          <w:highlight w:val="none"/>
        </w:rPr>
        <w:t>商务部分</w:t>
      </w:r>
      <w:r>
        <w:rPr>
          <w:rFonts w:hint="eastAsia" w:ascii="宋体" w:hAnsi="宋体" w:cs="宋体"/>
          <w:color w:val="auto"/>
          <w:sz w:val="24"/>
          <w:szCs w:val="24"/>
          <w:highlight w:val="none"/>
        </w:rPr>
        <w:t>主要包括的文件和资料：</w:t>
      </w:r>
    </w:p>
    <w:p>
      <w:pPr>
        <w:topLinePunct/>
        <w:autoSpaceDE w:val="0"/>
        <w:autoSpaceDN w:val="0"/>
        <w:adjustRightInd w:val="0"/>
        <w:snapToGrid w:val="0"/>
        <w:spacing w:line="360" w:lineRule="auto"/>
        <w:ind w:firstLine="489" w:firstLineChars="204"/>
        <w:rPr>
          <w:rFonts w:hint="eastAsia" w:ascii="宋体" w:hAnsi="宋体" w:cs="宋体"/>
          <w:color w:val="auto"/>
          <w:sz w:val="24"/>
          <w:szCs w:val="24"/>
          <w:highlight w:val="none"/>
        </w:rPr>
      </w:pPr>
      <w:r>
        <w:rPr>
          <w:rFonts w:hint="eastAsia" w:ascii="宋体" w:hAnsi="宋体" w:cs="宋体"/>
          <w:color w:val="auto"/>
          <w:sz w:val="24"/>
          <w:szCs w:val="24"/>
          <w:highlight w:val="none"/>
        </w:rPr>
        <w:t>8.2.1 资格证明文件，见</w:t>
      </w:r>
      <w:r>
        <w:rPr>
          <w:rFonts w:hint="eastAsia" w:ascii="宋体" w:hAnsi="宋体" w:cs="宋体"/>
          <w:b/>
          <w:color w:val="auto"/>
          <w:sz w:val="24"/>
          <w:szCs w:val="24"/>
          <w:highlight w:val="none"/>
        </w:rPr>
        <w:t>供应商须知前附表。</w:t>
      </w:r>
    </w:p>
    <w:p>
      <w:pPr>
        <w:overflowPunct w:val="0"/>
        <w:autoSpaceDE w:val="0"/>
        <w:autoSpaceDN w:val="0"/>
        <w:adjustRightInd w:val="0"/>
        <w:snapToGrid w:val="0"/>
        <w:spacing w:line="360" w:lineRule="auto"/>
        <w:ind w:firstLine="487" w:firstLineChars="203"/>
        <w:rPr>
          <w:rFonts w:hint="eastAsia" w:ascii="宋体" w:hAnsi="宋体" w:cs="宋体"/>
          <w:color w:val="auto"/>
          <w:sz w:val="24"/>
          <w:szCs w:val="24"/>
          <w:highlight w:val="none"/>
        </w:rPr>
      </w:pPr>
      <w:r>
        <w:rPr>
          <w:rFonts w:hint="eastAsia" w:ascii="宋体" w:hAnsi="宋体" w:cs="宋体"/>
          <w:color w:val="auto"/>
          <w:sz w:val="24"/>
          <w:szCs w:val="24"/>
          <w:highlight w:val="none"/>
        </w:rPr>
        <w:t>8.2.2 其他文件及资料，见</w:t>
      </w:r>
      <w:r>
        <w:rPr>
          <w:rFonts w:hint="eastAsia" w:ascii="宋体" w:hAnsi="宋体" w:cs="宋体"/>
          <w:b/>
          <w:color w:val="auto"/>
          <w:sz w:val="24"/>
          <w:szCs w:val="24"/>
          <w:highlight w:val="none"/>
        </w:rPr>
        <w:t>供应商须知前附表。</w:t>
      </w:r>
    </w:p>
    <w:p>
      <w:pPr>
        <w:overflowPunct w:val="0"/>
        <w:autoSpaceDE w:val="0"/>
        <w:autoSpaceDN w:val="0"/>
        <w:adjustRightInd w:val="0"/>
        <w:snapToGrid w:val="0"/>
        <w:spacing w:line="360" w:lineRule="auto"/>
        <w:ind w:firstLine="487" w:firstLineChars="203"/>
        <w:rPr>
          <w:rFonts w:hint="eastAsia" w:ascii="宋体" w:hAnsi="宋体" w:cs="宋体"/>
          <w:color w:val="auto"/>
          <w:sz w:val="24"/>
          <w:szCs w:val="24"/>
          <w:highlight w:val="none"/>
        </w:rPr>
      </w:pPr>
      <w:r>
        <w:rPr>
          <w:rFonts w:hint="eastAsia" w:ascii="宋体" w:hAnsi="宋体" w:cs="宋体"/>
          <w:color w:val="auto"/>
          <w:sz w:val="24"/>
          <w:szCs w:val="24"/>
          <w:highlight w:val="none"/>
        </w:rPr>
        <w:t>8.3 响应文件</w:t>
      </w:r>
      <w:r>
        <w:rPr>
          <w:rFonts w:hint="eastAsia" w:ascii="宋体" w:hAnsi="宋体" w:cs="宋体"/>
          <w:b/>
          <w:bCs/>
          <w:color w:val="auto"/>
          <w:sz w:val="24"/>
          <w:szCs w:val="24"/>
          <w:highlight w:val="none"/>
        </w:rPr>
        <w:t>技术部分</w:t>
      </w:r>
      <w:r>
        <w:rPr>
          <w:rFonts w:hint="eastAsia" w:ascii="宋体" w:hAnsi="宋体" w:cs="宋体"/>
          <w:color w:val="auto"/>
          <w:sz w:val="24"/>
          <w:szCs w:val="24"/>
          <w:highlight w:val="none"/>
        </w:rPr>
        <w:t>主要包括的文件及资料，见</w:t>
      </w:r>
      <w:r>
        <w:rPr>
          <w:rFonts w:hint="eastAsia" w:ascii="宋体" w:hAnsi="宋体" w:cs="宋体"/>
          <w:b/>
          <w:color w:val="auto"/>
          <w:sz w:val="24"/>
          <w:szCs w:val="24"/>
          <w:highlight w:val="none"/>
        </w:rPr>
        <w:t>供应商须知前附表。</w:t>
      </w:r>
    </w:p>
    <w:p>
      <w:pPr>
        <w:overflowPunct w:val="0"/>
        <w:autoSpaceDE w:val="0"/>
        <w:autoSpaceDN w:val="0"/>
        <w:adjustRightInd w:val="0"/>
        <w:snapToGrid w:val="0"/>
        <w:spacing w:line="360" w:lineRule="auto"/>
        <w:ind w:firstLine="487" w:firstLineChars="203"/>
        <w:rPr>
          <w:rFonts w:hint="eastAsia" w:ascii="宋体" w:hAnsi="宋体" w:cs="宋体"/>
          <w:color w:val="auto"/>
          <w:sz w:val="24"/>
          <w:szCs w:val="24"/>
          <w:highlight w:val="none"/>
        </w:rPr>
      </w:pPr>
      <w:r>
        <w:rPr>
          <w:rFonts w:hint="eastAsia" w:ascii="宋体" w:hAnsi="宋体" w:cs="宋体"/>
          <w:color w:val="auto"/>
          <w:sz w:val="24"/>
          <w:szCs w:val="24"/>
          <w:highlight w:val="none"/>
        </w:rPr>
        <w:t>8.4 证明资料如标明有效期的，必须在有效期内。</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9.报价要求</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 除采购文件另有规定外，应以人民币报价，线上采购项目还须按照投标工具的流程和提示编制并上传磋商报价表。</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 本项目不接受任何形式的赠送、“零”报价和折扣报价。</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9.3 本项目以磋商总报价为依据计算价格分。磋商总报价应包括采购文件中要求供应商承担所有工作内容的全部费用。</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9.5 最低报价不能作为成交的保证。</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9.6 供应商的报价不得超过</w:t>
      </w:r>
      <w:r>
        <w:rPr>
          <w:rFonts w:hint="eastAsia" w:ascii="宋体" w:hAnsi="宋体" w:eastAsia="宋体" w:cs="宋体"/>
          <w:color w:val="auto"/>
          <w:sz w:val="24"/>
          <w:szCs w:val="24"/>
          <w:highlight w:val="none"/>
        </w:rPr>
        <w:t>采购最高限价。</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10.响应文件的书写、密封、签署、盖章</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10.1书写</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10.1.1响应文件应使用不能擦去的墨料或墨水打印、书写。</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10.1.2响应文件内容应没有涂改或行间插字。若有前述改动，在改动处应由单位负责人（授权代表）签字确认或加盖供应商的单位公章或校正章。</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10.2密封</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10.2.1响应文件应胶装或装订成册，避免材料散装、脱落。</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10.3签署、盖章</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10.3.1响应文件中要求签字处应由供应商的单位负责人（授权代表）签字或加盖个人印章。</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10.3.2响应文件必须按照采购文件给出文件格式的签署要求进行签署。</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10.3.3供应商在</w:t>
      </w:r>
      <w:r>
        <w:rPr>
          <w:rFonts w:hint="eastAsia" w:ascii="宋体" w:hAnsi="宋体" w:cs="宋体"/>
          <w:b/>
          <w:bCs/>
          <w:color w:val="auto"/>
          <w:sz w:val="24"/>
          <w:szCs w:val="24"/>
          <w:highlight w:val="none"/>
        </w:rPr>
        <w:t>“磋商响应函”“法定代表人授权委托书”</w:t>
      </w:r>
      <w:r>
        <w:rPr>
          <w:rFonts w:hint="eastAsia" w:ascii="宋体" w:hAnsi="宋体" w:cs="宋体"/>
          <w:color w:val="auto"/>
          <w:sz w:val="24"/>
          <w:szCs w:val="24"/>
          <w:highlight w:val="none"/>
        </w:rPr>
        <w:t>上应当按格式要求加盖与供应商名称全称一致的标准公章，并按照采购文件第五章响应文件格式中的相应格式文件要求签署全名或加盖名章。</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10.3.4响应文件中的“盖章”指加盖供应商的“公章”，而非“合同专用章”、“投标专用章”等其他非公章。</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10.3.5线上采购项目可以使用电子签章。</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11</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响应有效期</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响应有效期见</w:t>
      </w:r>
      <w:r>
        <w:rPr>
          <w:rFonts w:hint="eastAsia" w:ascii="宋体" w:hAnsi="宋体" w:cs="宋体"/>
          <w:b/>
          <w:color w:val="auto"/>
          <w:sz w:val="24"/>
          <w:szCs w:val="24"/>
          <w:highlight w:val="none"/>
        </w:rPr>
        <w:t>供应商须知前附表</w:t>
      </w:r>
      <w:r>
        <w:rPr>
          <w:rFonts w:hint="eastAsia" w:ascii="宋体" w:hAnsi="宋体" w:cs="宋体"/>
          <w:color w:val="auto"/>
          <w:sz w:val="24"/>
          <w:szCs w:val="24"/>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特殊情况下，在原响应有效期期满之前，采购人或者采购代理机构可征得供应商同意延长响应有效期。</w:t>
      </w:r>
    </w:p>
    <w:p>
      <w:pPr>
        <w:pStyle w:val="6"/>
        <w:bidi w:val="0"/>
        <w:spacing w:line="240" w:lineRule="auto"/>
        <w:rPr>
          <w:rFonts w:hint="eastAsia" w:ascii="宋体" w:hAnsi="宋体" w:eastAsia="宋体" w:cs="宋体"/>
          <w:b w:val="0"/>
          <w:bCs/>
          <w:color w:val="auto"/>
          <w:sz w:val="24"/>
          <w:szCs w:val="20"/>
          <w:highlight w:val="none"/>
        </w:rPr>
      </w:pPr>
      <w:bookmarkStart w:id="12" w:name="_Toc1860"/>
      <w:bookmarkStart w:id="13" w:name="_Toc132880661"/>
      <w:r>
        <w:rPr>
          <w:rFonts w:hint="eastAsia" w:ascii="宋体" w:hAnsi="宋体" w:eastAsia="宋体" w:cs="宋体"/>
          <w:b w:val="0"/>
          <w:bCs/>
          <w:color w:val="auto"/>
          <w:sz w:val="24"/>
          <w:szCs w:val="20"/>
          <w:highlight w:val="none"/>
        </w:rPr>
        <w:t>四、响应文件递交</w:t>
      </w:r>
      <w:bookmarkEnd w:id="12"/>
      <w:bookmarkEnd w:id="13"/>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12</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响应文件递交</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供应商应当在</w:t>
      </w:r>
      <w:r>
        <w:rPr>
          <w:rFonts w:hint="eastAsia" w:ascii="宋体" w:hAnsi="宋体" w:cs="宋体"/>
          <w:b/>
          <w:color w:val="auto"/>
          <w:sz w:val="24"/>
          <w:szCs w:val="24"/>
          <w:highlight w:val="none"/>
        </w:rPr>
        <w:t>供应商须知前附表</w:t>
      </w:r>
      <w:r>
        <w:rPr>
          <w:rFonts w:hint="eastAsia" w:ascii="宋体" w:hAnsi="宋体" w:cs="宋体"/>
          <w:color w:val="auto"/>
          <w:sz w:val="24"/>
          <w:szCs w:val="24"/>
          <w:highlight w:val="none"/>
        </w:rPr>
        <w:t>要求提交响应文件截止时间前，根据《供应商须知前附表》载明方式提交响应文件。提交响应文件截止时间后，提交响应文件的将被拒绝。</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 线上采购项目应登录评审管理系统并使用投标工具加密上传响应文件。除上述方式之外，不接受供应商以纸质文件以及其他任何方式提交的响应文件。供应商应充分考虑网络传输时间等因素，合理安排上传时间。提交响应文件截止时间后，评审管理系统不提供响应文件上传功能。供应商未完成响应文件上传的，磋商响应将被拒绝。</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13</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响应文件补充、修改或撤回</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 供应商在提交响应文件截止时间前，可以对所提交的响应文件进行补充、修改或者撤回，并书面通知采购人、采购代理机构。补充、修改的</w:t>
      </w:r>
      <w:r>
        <w:rPr>
          <w:rFonts w:hint="eastAsia" w:ascii="宋体" w:hAnsi="宋体" w:cs="宋体"/>
          <w:color w:val="auto"/>
          <w:sz w:val="24"/>
          <w:szCs w:val="24"/>
          <w:highlight w:val="none"/>
          <w:lang w:val="en-US" w:eastAsia="zh-CN"/>
        </w:rPr>
        <w:t>文件</w:t>
      </w:r>
      <w:r>
        <w:rPr>
          <w:rFonts w:hint="eastAsia" w:ascii="宋体" w:hAnsi="宋体" w:cs="宋体"/>
          <w:color w:val="auto"/>
          <w:sz w:val="24"/>
          <w:szCs w:val="24"/>
          <w:highlight w:val="none"/>
        </w:rPr>
        <w:t>应当按照采购文件要求签署、盖章</w:t>
      </w:r>
      <w:r>
        <w:rPr>
          <w:rFonts w:hint="eastAsia" w:ascii="宋体" w:hAnsi="宋体" w:cs="宋体"/>
          <w:color w:val="auto"/>
          <w:sz w:val="24"/>
          <w:szCs w:val="24"/>
          <w:highlight w:val="none"/>
          <w:lang w:val="en-US" w:eastAsia="zh-CN"/>
        </w:rPr>
        <w:t>并单独</w:t>
      </w:r>
      <w:r>
        <w:rPr>
          <w:rFonts w:hint="eastAsia" w:ascii="宋体" w:hAnsi="宋体" w:cs="宋体"/>
          <w:color w:val="auto"/>
          <w:sz w:val="24"/>
          <w:szCs w:val="24"/>
          <w:highlight w:val="none"/>
        </w:rPr>
        <w:t>密封后，作为响应文件的组成部分。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 线上采购项目，供应商在提交响应文件截止时间前，可以登录评审管理系统对所提交的响应文件进行撤回、补充、修改、重新提交。补充、修改的内容应当按照采购文件要求签署、盖章。</w:t>
      </w:r>
    </w:p>
    <w:p>
      <w:pPr>
        <w:widowControl/>
        <w:topLinePunct/>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13.3 提交响应文件截止时间后，不支持对已提交的响应文件作任何补充、修改或者撤回。</w:t>
      </w:r>
    </w:p>
    <w:p>
      <w:pPr>
        <w:pStyle w:val="6"/>
        <w:bidi w:val="0"/>
        <w:spacing w:line="240" w:lineRule="auto"/>
        <w:rPr>
          <w:rFonts w:hint="eastAsia" w:ascii="宋体" w:hAnsi="宋体" w:eastAsia="宋体" w:cs="宋体"/>
          <w:b w:val="0"/>
          <w:bCs/>
          <w:color w:val="auto"/>
          <w:sz w:val="24"/>
          <w:szCs w:val="20"/>
          <w:highlight w:val="none"/>
        </w:rPr>
      </w:pPr>
      <w:bookmarkStart w:id="14" w:name="_Toc132880662"/>
      <w:bookmarkStart w:id="15" w:name="_Toc15781"/>
      <w:r>
        <w:rPr>
          <w:rFonts w:hint="eastAsia" w:ascii="宋体" w:hAnsi="宋体" w:eastAsia="宋体" w:cs="宋体"/>
          <w:b w:val="0"/>
          <w:bCs/>
          <w:color w:val="auto"/>
          <w:sz w:val="24"/>
          <w:szCs w:val="20"/>
          <w:highlight w:val="none"/>
        </w:rPr>
        <w:t>五、磋商与评审</w:t>
      </w:r>
      <w:bookmarkEnd w:id="14"/>
      <w:bookmarkEnd w:id="15"/>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14.磋商小组</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14.1 磋商与评审由依法组建的磋商小组负责，磋商小组由采购人代表和评审专家组成。</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14.2 评审专家应当遵守评审工作纪律，不得泄露评审情况和评审中获悉的商业秘密。</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14.3 磋商小组成员应当按照客观、公正、审慎的原则，根据磋商文件规定的评审程序、评审方法和评审标准进行独立评审。</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15.初步审查</w:t>
      </w:r>
    </w:p>
    <w:p>
      <w:pPr>
        <w:topLinePunct/>
        <w:autoSpaceDE w:val="0"/>
        <w:autoSpaceDN w:val="0"/>
        <w:adjustRightInd w:val="0"/>
        <w:snapToGrid w:val="0"/>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（具体审查因素见磋商文件第三章附表1《资格审查一览表》，附表2《符合性审查一览表》。）</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(1)供应商未按照磋商文件规定提交磋商保证金的；</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(2)未按照磋商文件规定要求密封、签署、盖章的；</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(3)响应有效期不足的；</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(4)供应商不满足磋商文件供应商资格条件或未按照磋商文件规定提供资格证明材料的；</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(5)响应文件不满足磋商文件实质性条款的。响应文件是否实质性响应磋商文件，由磋商小组依据磋商文件规定、供应商响应文件及磋商情况认定；</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(6)供应商存在失信记录的：</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(7)其他不符合法律、规章、规范性文件和磋商文件规定的。</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16.澄清</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16.2 供应商的澄清、说明或者更正应当采用书面形式，由其法定代表人或其授权代表签字，供应商的澄清、说明或者更正不得超出磋商文件的范围或者改变响应文件的实质性内容。（线上采购项目的通过评审管理系统上传加盖电子公章的扫描件）。</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16.3关于响应描述（即响应文件中描述的内容）</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（1）响应描述前后不一致且不涉及证明材料的：按照本节第16.1条、16.2条规定执行。</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（2）响应描述与证明材料不一致或多份证明材料之间不一致的：</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①磋商小组将要求供应商进行书面澄清，无法澄清的将按照不利于供应商的内容进行评审。</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16.4 除磋商小组要求供应商做出的澄清、说明或者补正以外，磋商小组不接受供应商的任何询问、说明、更改及文件。</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16.5 供应商的澄清必须在规定的时间内提交。</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17.磋商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　初审结束后，磋商小组所有成员集中与单一供应商分别进行磋商，并给予所有参加磋商的供应商平等的磋商机会。供应商应派其法定代表人或授权代表参加磋商。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　对磋商文件作出的实质性变动是磋商文件的有效组成部分，磋商小组应当及时以书面形式同时通知所有参加磋商的供应商。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17.6　磋商小组应当根据实际情况与供应商进行磋商，并确定磋商的轮次。</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17.7　已提交响应文件的供应商，在提交最后报价之前，可以根据磋商情况退出磋商。采购人或采购代理机构应当退还退出磋商的供应商的磋商保证金。</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17.8　磋商结束后，供应商按照磋商小组要求重新提交的响应文件，不满足磋商文件及变动后的技术、服务要求以及合同草案条款的实质性要求的，将视为无效响应文件。</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18.最后报价</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18.1　磋商结束后，磋商小组应当要求所有实质性响应的供应商在规定时间内提交最后报价，提交最后报价的供应商不得少于3家。（符合</w:t>
      </w:r>
      <w:r>
        <w:rPr>
          <w:rFonts w:hint="eastAsia" w:ascii="宋体" w:hAnsi="宋体" w:cs="宋体"/>
          <w:b/>
          <w:color w:val="auto"/>
          <w:sz w:val="24"/>
          <w:szCs w:val="24"/>
          <w:highlight w:val="none"/>
        </w:rPr>
        <w:t>供应商须知前附表</w:t>
      </w:r>
      <w:r>
        <w:rPr>
          <w:rFonts w:hint="eastAsia" w:ascii="宋体" w:hAnsi="宋体" w:cs="宋体"/>
          <w:color w:val="auto"/>
          <w:sz w:val="24"/>
          <w:szCs w:val="24"/>
          <w:highlight w:val="none"/>
        </w:rPr>
        <w:t>规定的允许符合要求的供应商只有2家时可以继续进行采购活动的情形，提交最后报价的供应商可以为2家）。</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　最后报价是供应商响应文件的有效组成部分。如磋商小组没有对磋商文件作实质性变动或增加新的需求，最后报价不得高于首轮报价。</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19.最后报价评审</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19.1　最后报价计算错误修正的原则</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(1)最后报价的大写金额和小写金额不一致的，以大写金额为准。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(2)总价金额与按分项报价汇总金额不一致的，以分项报价金额计算结果为准。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(3)分项报价金额小数点有明显错位的，应以总价为准，并修改分项报价。</w:t>
      </w:r>
    </w:p>
    <w:p>
      <w:pPr>
        <w:overflowPunct w:val="0"/>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(4)同时出现两种以上不一致的，按照前款规定的顺序修正。 </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(5)如果供应商不接受对其错误的更正，其最后报价将被视为无效报价或确定为无效响应。</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最后报价的价格扣除原则</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落实政府采购政策进行价格调整的规则详见第三章第2.3条。</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19.3　磋商报价得分：以供应商的最后报价作为价格评分依据。供应商的评审价为按上述条款修正并给予价格扣除优惠后的价格。</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磋商报价得分=（磋商基准价/最后磋商报价）×价格满分值</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20.综合评审</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20.1　经磋商确定最终采购需求和提交最后报价的供应商后，由磋商小组采用综合评分法对提交最后报价的供应商的响应文件和最后报价进行综合评分。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20.2　评审办法及标准见第三章。</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20.3　评审时，磋商小组成员应当独立对每个有效响应的文件进行评价、打分，然后汇总每个供应商每项评分因素的得分。</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21.提出成交供应商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磋商小组应当按照综合评分由高到低的顺序提出3名以上成交候选供应商，并编写评审报告。（符合</w:t>
      </w:r>
      <w:r>
        <w:rPr>
          <w:rFonts w:hint="eastAsia" w:ascii="宋体" w:hAnsi="宋体" w:cs="宋体"/>
          <w:b/>
          <w:color w:val="auto"/>
          <w:sz w:val="24"/>
          <w:szCs w:val="24"/>
          <w:highlight w:val="none"/>
        </w:rPr>
        <w:t>供应商须知前附表</w:t>
      </w:r>
      <w:r>
        <w:rPr>
          <w:rFonts w:hint="eastAsia" w:ascii="宋体" w:hAnsi="宋体" w:cs="宋体"/>
          <w:color w:val="auto"/>
          <w:sz w:val="24"/>
          <w:szCs w:val="24"/>
          <w:highlight w:val="none"/>
        </w:rPr>
        <w:t>规定的允许符合要求的供应商只有2家时可以继续进行采购活动的情形，推荐的成交候选供应商可以为2家）</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w:t>
      </w:r>
      <w:r>
        <w:rPr>
          <w:rFonts w:hint="eastAsia" w:ascii="宋体" w:hAnsi="宋体" w:cs="宋体"/>
          <w:color w:val="auto"/>
          <w:sz w:val="24"/>
          <w:szCs w:val="24"/>
          <w:highlight w:val="none"/>
          <w:u w:val="single"/>
        </w:rPr>
        <w:t>评审得分相同的，按照最后报价由低到高的顺序推荐。评审得分且最后报价相同的，按照技术指标优劣顺序推荐</w:t>
      </w:r>
      <w:r>
        <w:rPr>
          <w:rFonts w:hint="eastAsia" w:ascii="宋体" w:hAnsi="宋体" w:cs="宋体"/>
          <w:color w:val="auto"/>
          <w:sz w:val="24"/>
          <w:szCs w:val="24"/>
          <w:highlight w:val="none"/>
        </w:rPr>
        <w:t>。</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22.磋商终止</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　出现下列情形之一的，采购人或者采购代理机构应当终止竞争性磋商采购活动，在财政部指定的媒体上发布项目终止公告并说明原因，重新开展采购活动：</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(1)因情况变化，不再符合规定的竞争性磋商采购方式适用情形的；</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(3)在采购过程中符合竞争要求的供应商或者报价未超过采购预算的供应商不足3家的，或者提交最后报价的供应商少于3家的；（符合</w:t>
      </w:r>
      <w:r>
        <w:rPr>
          <w:rFonts w:hint="eastAsia" w:ascii="宋体" w:hAnsi="宋体" w:cs="宋体"/>
          <w:b/>
          <w:color w:val="auto"/>
          <w:sz w:val="24"/>
          <w:szCs w:val="24"/>
          <w:highlight w:val="none"/>
        </w:rPr>
        <w:t>供应商须知前附表</w:t>
      </w:r>
      <w:r>
        <w:rPr>
          <w:rFonts w:hint="eastAsia" w:ascii="宋体" w:hAnsi="宋体" w:cs="宋体"/>
          <w:color w:val="auto"/>
          <w:sz w:val="24"/>
          <w:szCs w:val="24"/>
          <w:highlight w:val="none"/>
        </w:rPr>
        <w:t xml:space="preserve">规定的允许符合要求的供应商只有2家时可以继续进行采购活动的情形，符合竞争要求的供应商或者报价未超过采购预算的供应商或者提交最后报价的供应商不足2家的；） </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pPr>
        <w:pStyle w:val="6"/>
        <w:bidi w:val="0"/>
        <w:spacing w:line="240" w:lineRule="auto"/>
        <w:rPr>
          <w:rFonts w:hint="eastAsia" w:ascii="宋体" w:hAnsi="宋体" w:eastAsia="宋体" w:cs="宋体"/>
          <w:b w:val="0"/>
          <w:bCs/>
          <w:color w:val="auto"/>
          <w:sz w:val="24"/>
          <w:szCs w:val="20"/>
          <w:highlight w:val="none"/>
        </w:rPr>
      </w:pPr>
      <w:bookmarkStart w:id="16" w:name="_Toc15156"/>
      <w:bookmarkStart w:id="17" w:name="_Toc132880663"/>
      <w:r>
        <w:rPr>
          <w:rFonts w:hint="eastAsia" w:ascii="宋体" w:hAnsi="宋体" w:eastAsia="宋体" w:cs="宋体"/>
          <w:b w:val="0"/>
          <w:bCs/>
          <w:color w:val="auto"/>
          <w:sz w:val="24"/>
          <w:szCs w:val="20"/>
          <w:highlight w:val="none"/>
        </w:rPr>
        <w:t>六、成交和合同</w:t>
      </w:r>
      <w:bookmarkEnd w:id="16"/>
      <w:bookmarkEnd w:id="17"/>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23</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成交</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23.1采购代理机构应当在评审结束后2个工作日内将评审报告送采购人确认。</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23.3 采购人或者采购代理机构应当在成交供应商确定后2个工作日内，在</w:t>
      </w:r>
      <w:r>
        <w:rPr>
          <w:rFonts w:hint="eastAsia" w:ascii="宋体" w:hAnsi="宋体" w:cs="宋体"/>
          <w:b/>
          <w:color w:val="auto"/>
          <w:sz w:val="24"/>
          <w:szCs w:val="24"/>
          <w:highlight w:val="none"/>
        </w:rPr>
        <w:t>供应商须知前附表</w:t>
      </w:r>
      <w:r>
        <w:rPr>
          <w:rFonts w:hint="eastAsia" w:ascii="宋体" w:hAnsi="宋体" w:cs="宋体"/>
          <w:color w:val="auto"/>
          <w:sz w:val="24"/>
          <w:szCs w:val="24"/>
          <w:highlight w:val="none"/>
        </w:rPr>
        <w:t>规定的媒体上公告成交结果，并将磋商文件随成交结果同时公告。</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23.4 在公告成交结果的同时，采购人或者采购代理机构应当向成交供应商发出成交通知书（对线上采购项目，通过评审管理系统发出成交通知书）。</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23.5 成交通知书对采购人和成交供应商具有同等法律效力。</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24</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签订合同</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24.1 采购人与成交供应商应当在成交通知书发出之日起30日内，按照磋商文件确定的合同文本以及采购标的、规格型号、采购金额、采购数量、技术和服务要求等事项签订政府采购合同。</w:t>
      </w:r>
      <w:r>
        <w:rPr>
          <w:rFonts w:hint="eastAsia" w:ascii="宋体" w:hAnsi="宋体" w:cs="宋体"/>
          <w:color w:val="auto"/>
          <w:sz w:val="24"/>
          <w:szCs w:val="24"/>
          <w:highlight w:val="none"/>
          <w:u w:val="single"/>
        </w:rPr>
        <w:t>线上采购项目可通过评审管理系统签订合同</w:t>
      </w:r>
      <w:r>
        <w:rPr>
          <w:rFonts w:hint="eastAsia" w:ascii="宋体" w:hAnsi="宋体" w:cs="宋体"/>
          <w:color w:val="auto"/>
          <w:sz w:val="24"/>
          <w:szCs w:val="24"/>
          <w:highlight w:val="none"/>
        </w:rPr>
        <w:t>。</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24.4 成交供应商拒绝签订政府采购合同的，采购人可以按照本章第23.2条规定的原则确定其他供应商作为成交供应商并签订政府采购合同，也可以重新开展采购活动。拒绝签订政府采购合同的成交供应商不得参加对该项目重新开展的采购活动。</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25</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履约保证金</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25.1成交供应商按照</w:t>
      </w:r>
      <w:r>
        <w:rPr>
          <w:rFonts w:hint="eastAsia" w:ascii="宋体" w:hAnsi="宋体" w:cs="宋体"/>
          <w:b/>
          <w:color w:val="auto"/>
          <w:sz w:val="24"/>
          <w:szCs w:val="24"/>
          <w:highlight w:val="none"/>
        </w:rPr>
        <w:t>供应商须知前附表</w:t>
      </w:r>
      <w:r>
        <w:rPr>
          <w:rFonts w:hint="eastAsia" w:ascii="宋体" w:hAnsi="宋体" w:cs="宋体"/>
          <w:color w:val="auto"/>
          <w:sz w:val="24"/>
          <w:szCs w:val="24"/>
          <w:highlight w:val="none"/>
        </w:rPr>
        <w:t>的规定，在签订采购合同前，向采购人提交履约保证金。联合体成交的，履约保证金以联合体各方或联合体中牵头人的名义提交。</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25.2成交供应商没有按照</w:t>
      </w:r>
      <w:r>
        <w:rPr>
          <w:rFonts w:hint="eastAsia" w:ascii="宋体" w:hAnsi="宋体" w:cs="宋体"/>
          <w:b/>
          <w:color w:val="auto"/>
          <w:sz w:val="24"/>
          <w:szCs w:val="24"/>
          <w:highlight w:val="none"/>
        </w:rPr>
        <w:t>供应商须知前附表</w:t>
      </w:r>
      <w:r>
        <w:rPr>
          <w:rFonts w:hint="eastAsia" w:ascii="宋体" w:hAnsi="宋体" w:cs="宋体"/>
          <w:color w:val="auto"/>
          <w:sz w:val="24"/>
          <w:szCs w:val="24"/>
          <w:highlight w:val="none"/>
        </w:rPr>
        <w:t>的规定提交履约保证金的，视为放弃成交资格，其磋商保证金不予退还。</w:t>
      </w:r>
    </w:p>
    <w:p>
      <w:pPr>
        <w:pStyle w:val="6"/>
        <w:bidi w:val="0"/>
        <w:spacing w:line="240" w:lineRule="auto"/>
        <w:rPr>
          <w:rFonts w:hint="eastAsia" w:ascii="宋体" w:hAnsi="宋体" w:eastAsia="宋体" w:cs="宋体"/>
          <w:b w:val="0"/>
          <w:bCs/>
          <w:color w:val="auto"/>
          <w:sz w:val="24"/>
          <w:szCs w:val="20"/>
          <w:highlight w:val="none"/>
        </w:rPr>
      </w:pPr>
      <w:bookmarkStart w:id="18" w:name="_Toc19685"/>
      <w:bookmarkStart w:id="19" w:name="_Toc132880664"/>
      <w:r>
        <w:rPr>
          <w:rFonts w:hint="eastAsia" w:ascii="宋体" w:hAnsi="宋体" w:eastAsia="宋体" w:cs="宋体"/>
          <w:b w:val="0"/>
          <w:bCs/>
          <w:color w:val="auto"/>
          <w:sz w:val="24"/>
          <w:szCs w:val="20"/>
          <w:highlight w:val="none"/>
        </w:rPr>
        <w:t>七、询问和质疑</w:t>
      </w:r>
      <w:bookmarkEnd w:id="18"/>
      <w:bookmarkEnd w:id="19"/>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26. 询问</w:t>
      </w:r>
    </w:p>
    <w:p>
      <w:pPr>
        <w:topLinePunct/>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27</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质疑</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线上采购项目可以通过评审管理系统提交）。联系部门、联系电话、通讯地址、电子邮箱</w:t>
      </w:r>
      <w:r>
        <w:rPr>
          <w:rFonts w:hint="eastAsia" w:ascii="宋体" w:hAnsi="宋体" w:cs="宋体"/>
          <w:b/>
          <w:bCs/>
          <w:color w:val="auto"/>
          <w:sz w:val="24"/>
          <w:szCs w:val="24"/>
          <w:highlight w:val="none"/>
        </w:rPr>
        <w:t>见</w:t>
      </w:r>
      <w:r>
        <w:rPr>
          <w:rFonts w:hint="eastAsia" w:ascii="宋体" w:hAnsi="宋体" w:cs="宋体"/>
          <w:b/>
          <w:color w:val="auto"/>
          <w:sz w:val="24"/>
          <w:szCs w:val="24"/>
          <w:highlight w:val="none"/>
        </w:rPr>
        <w:t>供应商须知前附表</w:t>
      </w:r>
      <w:r>
        <w:rPr>
          <w:rFonts w:hint="eastAsia" w:ascii="宋体" w:hAnsi="宋体" w:cs="宋体"/>
          <w:color w:val="auto"/>
          <w:sz w:val="24"/>
          <w:szCs w:val="24"/>
          <w:highlight w:val="none"/>
        </w:rPr>
        <w:t>。</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27.2在法定质疑期内，针对同一采购程序环节的质疑应一次性提出。</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27.3质疑人应知其权益受到损害之日，是指： </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（1）对可以质疑的采购文件提出质疑的，为收到采购文件之日或者采购文件公告期限届满之日；</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（2）对采购过程提出质疑的，为各采购程序环节结束之日；</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（3）对成交结果提出质疑的，为成交结果公告期限届满之日。</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27.4质疑应当有明确的请求和必要的证明材料。供应商为自然人的，应当由本人签字；供应商为法人或者其他组织的，应当由法定代表人、主要负责人，或者其授权代表签字或者签章，并加盖公章。</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27.5 采购人或者代理机构应当在收到供应商的质疑函后7个工作日内，对质疑内容作出答复，</w:t>
      </w:r>
      <w:r>
        <w:rPr>
          <w:rFonts w:hint="eastAsia" w:ascii="宋体" w:hAnsi="宋体" w:cs="宋体"/>
          <w:bCs/>
          <w:color w:val="auto"/>
          <w:sz w:val="24"/>
          <w:szCs w:val="24"/>
          <w:highlight w:val="none"/>
        </w:rPr>
        <w:t>书面形式</w:t>
      </w:r>
      <w:r>
        <w:rPr>
          <w:rFonts w:hint="eastAsia" w:ascii="宋体" w:hAnsi="宋体" w:cs="宋体"/>
          <w:color w:val="auto"/>
          <w:sz w:val="24"/>
          <w:szCs w:val="24"/>
          <w:highlight w:val="none"/>
        </w:rPr>
        <w:t>通知质疑供应商和其他有关供应商，但答复内容不得涉及商业秘密。</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27.6质疑人对采购人、采购代理机构的答复不满意或者采购人、采购代理机构未在规定的时间内作出答复的，可以在答复期满后15个工作日内向同级人民政府财政部门投诉。</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27.7投诉应当有明确的请求和必要的证明材料。投诉的事项不得超出已质疑事项的范围。</w:t>
      </w:r>
    </w:p>
    <w:p>
      <w:pPr>
        <w:pStyle w:val="6"/>
        <w:bidi w:val="0"/>
        <w:spacing w:line="240" w:lineRule="auto"/>
        <w:rPr>
          <w:rFonts w:hint="eastAsia" w:ascii="宋体" w:hAnsi="宋体" w:eastAsia="宋体" w:cs="宋体"/>
          <w:b w:val="0"/>
          <w:bCs/>
          <w:color w:val="auto"/>
          <w:sz w:val="24"/>
          <w:szCs w:val="20"/>
          <w:highlight w:val="none"/>
        </w:rPr>
      </w:pPr>
      <w:bookmarkStart w:id="20" w:name="_Toc29541"/>
      <w:bookmarkStart w:id="21" w:name="_Toc132880665"/>
      <w:r>
        <w:rPr>
          <w:rFonts w:hint="eastAsia" w:ascii="宋体" w:hAnsi="宋体" w:eastAsia="宋体" w:cs="宋体"/>
          <w:b w:val="0"/>
          <w:bCs/>
          <w:color w:val="auto"/>
          <w:sz w:val="24"/>
          <w:szCs w:val="20"/>
          <w:highlight w:val="none"/>
        </w:rPr>
        <w:t>八、其他</w:t>
      </w:r>
      <w:bookmarkEnd w:id="20"/>
      <w:bookmarkEnd w:id="21"/>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28</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保密</w:t>
      </w:r>
    </w:p>
    <w:p>
      <w:pPr>
        <w:widowControl/>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28.1采购人、采购代理机构应当按照政府采购法和本办法的规定组织开展竞争性磋商，并采取必要措施，保证磋商在严格保密的情况下进行。任何单位和个人不得非法干预、影响磋商过程和结果。</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28.2 磋商小组成员和参与评审工作的有关人员对评审情况以及在评审过程中获悉的国家秘密、商业秘密负有保密责任。</w:t>
      </w:r>
    </w:p>
    <w:p>
      <w:pPr>
        <w:topLinePunct/>
        <w:autoSpaceDE w:val="0"/>
        <w:autoSpaceDN w:val="0"/>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29. 知识产权与规避专利、版权纠纷</w:t>
      </w:r>
    </w:p>
    <w:p>
      <w:pPr>
        <w:widowControl/>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29.1 知识产权</w:t>
      </w:r>
    </w:p>
    <w:p>
      <w:pPr>
        <w:widowControl/>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widowControl/>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29.2 规避专利、版权纠纷</w:t>
      </w:r>
    </w:p>
    <w:p>
      <w:pPr>
        <w:widowControl/>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29.2.1 供应商应保证其响应方案中的有关软件、文件、图纸等没有违反有关专利和版权等知识产权的规定。</w:t>
      </w:r>
    </w:p>
    <w:p>
      <w:pPr>
        <w:widowControl/>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29.2.2 成交供应商应保证采购人在中华人民共和国使用本项目成果任何一部分、或接受乙方服务时，免受第三方提出的侵犯其专利权、商标权或工业设计权等知识产权的索赔或起诉。</w:t>
      </w:r>
    </w:p>
    <w:p>
      <w:pPr>
        <w:widowControl/>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widowControl/>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spacing w:line="360" w:lineRule="auto"/>
        <w:rPr>
          <w:rFonts w:hint="eastAsia" w:ascii="宋体" w:hAnsi="宋体" w:cs="宋体"/>
          <w:color w:val="auto"/>
          <w:sz w:val="24"/>
          <w:szCs w:val="24"/>
          <w:highlight w:val="none"/>
        </w:rPr>
        <w:sectPr>
          <w:pgSz w:w="11906" w:h="16838"/>
          <w:pgMar w:top="1304" w:right="1247" w:bottom="1304" w:left="1247" w:header="851" w:footer="992" w:gutter="0"/>
          <w:cols w:space="0" w:num="1"/>
          <w:titlePg/>
          <w:docGrid w:type="lines" w:linePitch="312" w:charSpace="0"/>
        </w:sectPr>
      </w:pPr>
    </w:p>
    <w:p>
      <w:pPr>
        <w:pStyle w:val="5"/>
        <w:bidi w:val="0"/>
        <w:spacing w:line="240" w:lineRule="auto"/>
        <w:jc w:val="center"/>
        <w:rPr>
          <w:rFonts w:hint="eastAsia"/>
          <w:b/>
          <w:color w:val="auto"/>
          <w:sz w:val="28"/>
          <w:szCs w:val="16"/>
          <w:highlight w:val="none"/>
        </w:rPr>
      </w:pPr>
      <w:bookmarkStart w:id="22" w:name="_Toc15643"/>
      <w:bookmarkStart w:id="23" w:name="_Toc132880666"/>
      <w:r>
        <w:rPr>
          <w:rFonts w:hint="eastAsia"/>
          <w:b/>
          <w:color w:val="auto"/>
          <w:sz w:val="28"/>
          <w:szCs w:val="16"/>
          <w:highlight w:val="none"/>
        </w:rPr>
        <w:t>第三章  评审方法及标准</w:t>
      </w:r>
      <w:bookmarkEnd w:id="22"/>
      <w:bookmarkEnd w:id="23"/>
    </w:p>
    <w:p>
      <w:pPr>
        <w:topLinePunct/>
        <w:autoSpaceDE w:val="0"/>
        <w:autoSpaceDN w:val="0"/>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1.评审方法</w:t>
      </w:r>
    </w:p>
    <w:p>
      <w:pPr>
        <w:widowControl/>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本项目评审方法：</w:t>
      </w:r>
      <w:r>
        <w:rPr>
          <w:rFonts w:hint="eastAsia" w:ascii="宋体" w:hAnsi="宋体" w:cs="宋体"/>
          <w:b/>
          <w:color w:val="auto"/>
          <w:szCs w:val="21"/>
          <w:highlight w:val="none"/>
          <w:u w:val="single"/>
        </w:rPr>
        <w:t>采用综合评分法</w:t>
      </w:r>
    </w:p>
    <w:p>
      <w:pPr>
        <w:topLinePunct/>
        <w:autoSpaceDE w:val="0"/>
        <w:autoSpaceDN w:val="0"/>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2.评分标准</w:t>
      </w:r>
    </w:p>
    <w:p>
      <w:pPr>
        <w:pStyle w:val="24"/>
        <w:widowControl w:val="0"/>
        <w:spacing w:line="360" w:lineRule="auto"/>
        <w:ind w:firstLine="420" w:firstLineChars="200"/>
        <w:jc w:val="both"/>
        <w:rPr>
          <w:rFonts w:ascii="宋体" w:hAnsi="宋体" w:cs="宋体"/>
          <w:color w:val="auto"/>
          <w:sz w:val="21"/>
          <w:szCs w:val="21"/>
          <w:highlight w:val="none"/>
        </w:rPr>
      </w:pPr>
      <w:r>
        <w:rPr>
          <w:rFonts w:ascii="宋体" w:hAnsi="宋体" w:cs="宋体"/>
          <w:color w:val="auto"/>
          <w:sz w:val="21"/>
          <w:szCs w:val="21"/>
          <w:highlight w:val="none"/>
        </w:rPr>
        <w:t>2.1 本项目</w:t>
      </w:r>
      <w:r>
        <w:rPr>
          <w:rFonts w:ascii="宋体" w:hAnsi="宋体" w:cs="宋体"/>
          <w:b/>
          <w:color w:val="auto"/>
          <w:sz w:val="21"/>
          <w:szCs w:val="21"/>
          <w:highlight w:val="none"/>
          <w:u w:val="single"/>
        </w:rPr>
        <w:t>采用综合评分法</w:t>
      </w:r>
      <w:r>
        <w:rPr>
          <w:rFonts w:ascii="宋体" w:hAnsi="宋体" w:cs="宋体"/>
          <w:color w:val="auto"/>
          <w:sz w:val="21"/>
          <w:szCs w:val="21"/>
          <w:highlight w:val="none"/>
        </w:rPr>
        <w:t>进行评分，综合评分法是指响应文件满足采购文件全部实质性要求，且按照评审因素的量化指标评审得分最高的供应商为成交候选供应商的评审方法。评审因素主要内容如下表。</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本项目价格分值为</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分，其余评审因素分值为</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rPr>
        <w:t>分。评审标准如下表：</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3"/>
        <w:gridCol w:w="815"/>
        <w:gridCol w:w="976"/>
        <w:gridCol w:w="6519"/>
        <w:gridCol w:w="7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42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评审因素</w:t>
            </w:r>
          </w:p>
        </w:tc>
        <w:tc>
          <w:tcPr>
            <w:tcW w:w="50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主要内容</w:t>
            </w:r>
          </w:p>
        </w:tc>
        <w:tc>
          <w:tcPr>
            <w:tcW w:w="338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指标要求</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细项</w:t>
            </w:r>
          </w:p>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42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报价</w:t>
            </w:r>
          </w:p>
        </w:tc>
        <w:tc>
          <w:tcPr>
            <w:tcW w:w="50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价 格</w:t>
            </w:r>
          </w:p>
        </w:tc>
        <w:tc>
          <w:tcPr>
            <w:tcW w:w="3385" w:type="pct"/>
            <w:tcBorders>
              <w:top w:val="single" w:color="auto" w:sz="4" w:space="0"/>
              <w:left w:val="single" w:color="auto" w:sz="4" w:space="0"/>
              <w:bottom w:val="single" w:color="auto" w:sz="4" w:space="0"/>
              <w:right w:val="single" w:color="auto" w:sz="4" w:space="0"/>
            </w:tcBorders>
            <w:noWrap/>
            <w:vAlign w:val="center"/>
          </w:tcPr>
          <w:p>
            <w:pPr>
              <w:pStyle w:val="24"/>
              <w:widowControl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磋商报价得分=（磋商基准价／最后磋商报价）× 满分值</w:t>
            </w:r>
          </w:p>
          <w:p>
            <w:pPr>
              <w:pStyle w:val="24"/>
              <w:widowControl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（1）磋商基准价为满足磋商文件要求且最后报价最低的供应商的价格。</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（2）因落实政府采购政策进行价格调整的，以调整后的价格计算磋商基准价和最后磋商报价。</w:t>
            </w:r>
          </w:p>
          <w:p>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注：采购人不接受投标人的恶意低价竞争，评标委员会认为投标人的报价明显低于其他通过符合性审查投标人的报价，有可能影响服务质量或者不能诚信履约的，要求其在评标现场提供书面说明，并提交相关证明材料，投标人不能证明其报价合理性的，评标委员会将对其作为无效投标处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restart"/>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423"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技术因素</w:t>
            </w:r>
          </w:p>
        </w:tc>
        <w:tc>
          <w:tcPr>
            <w:tcW w:w="976"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室外景观布置平面设计</w:t>
            </w:r>
          </w:p>
        </w:tc>
        <w:tc>
          <w:tcPr>
            <w:tcW w:w="6519"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根据供应商针对本项目  第六章项目采购需求“室外景观布置平面设计”效果方案&lt;包含但不限于</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改造设计的安全性、预见性、适应性功能性等和方案平面图、立面图、效果图方面进行评分：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1.方案完全满足并优于采购需求，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改造设安全可靠、具有预见性和适应性，舒适实用，功能齐全、整体 设计效果图完全满足使用要求的，得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val="zh-CN"/>
              </w:rPr>
              <w:t>分。</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2.方案完全满足采购需求，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改造设安全较可靠、具有预见性和适应性，比较舒适实用，功能较齐全、整体设计效果图满足使用要求的，得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zh-CN"/>
              </w:rPr>
              <w:t>分。</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3.方案基本满足采购需求，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改造设安全基本可靠、具有一定的预见性和适应性，舒适实用一般，功能较一般，整体设计效果图基本满足使用要求的，得 </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zh-CN"/>
              </w:rPr>
              <w:t xml:space="preserve">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4.方案不能完全满足采购需求，内容不完整，</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改造设计的安全性、预见性、适应性功能性及整体设计效果 图等较差的，得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rPr>
              <w:t xml:space="preserve">分。 </w:t>
            </w:r>
          </w:p>
          <w:p>
            <w:pPr>
              <w:widowControl/>
              <w:numPr>
                <w:ilvl w:val="0"/>
                <w:numId w:val="0"/>
              </w:numPr>
              <w:overflowPunct w:val="0"/>
              <w:autoSpaceDE w:val="0"/>
              <w:autoSpaceDN w:val="0"/>
              <w:adjustRightIn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5.未提供不得分。</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continue"/>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976"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二楼展示厅平面布置及效果图</w:t>
            </w:r>
          </w:p>
        </w:tc>
        <w:tc>
          <w:tcPr>
            <w:tcW w:w="6519"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根据供应商针对本项目  第六章项目采购需求“二楼展示厅平面布置及效果图”效果方案&lt;包含但不限于</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改造设计的安全性、预见性、适应性功能性等和方案平面图、立面图、效果图方面进行评分：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1.方案完全满足并优于采购需求，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改造设安全可靠、具有预见性和适应性，舒适实用，功能齐全、整体 设计效果图完全满足使用要求的，得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val="zh-CN"/>
              </w:rPr>
              <w:t>分。</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2.方案完全满足采购需求，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改造设安全较可靠、具有预见性和适应性，比较舒适实用，功能较齐全、整体设计效果图满足使用要求的，得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zh-CN"/>
              </w:rPr>
              <w:t>分。</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3.方案基本满足采购需求，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改造设安全基本可靠、具有一定的预见性和适应性，舒适实用一般，功能较一般，整体设计效果图基本满足使用要求的，得 </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zh-CN"/>
              </w:rPr>
              <w:t xml:space="preserve">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4.方案不能完全满足采购需求，内容不完整，</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改造设计的安全性、预见性、适应性功能性及整体设计效果 图等较差的，得 </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rPr>
              <w:t xml:space="preserve">分。 </w:t>
            </w:r>
          </w:p>
          <w:p>
            <w:pPr>
              <w:widowControl/>
              <w:numPr>
                <w:ilvl w:val="0"/>
                <w:numId w:val="2"/>
              </w:numPr>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5.未提供不得分。</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continue"/>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976"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食堂、餐厅平面布置及餐厅效果图</w:t>
            </w:r>
          </w:p>
        </w:tc>
        <w:tc>
          <w:tcPr>
            <w:tcW w:w="6519"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根据供应商针对本项目  第六章项目采购需求“食堂、餐厅平面布置及餐厅效果图”效果方案&lt;包含但不限于</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改造设计的安全性、预见性、适应性功能性等和方案平面图、立面图、效果图方面进行评分：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1.方案完全满足并优于采购需求，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改造设安全可靠、具有预见性和适应性，舒适实用，功能齐全、整体 设计效果图完全满足使用要求的，得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rPr>
              <w:t>分。</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2.方案完全满足采购需求，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改造设安全较可靠、具有预见性和适应性，比较舒适实用，功能较齐全、整体设计效果图满足使用要求的，得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rPr>
              <w:t>分。</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3.方案基本满足采购需求，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改造设安全基本可靠、具有一定的预见性和适应性，舒适实用一般，功能较一般，整体设计效果图基本满足使用要求的，得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 xml:space="preserve">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4.方案不能完全满足采购需求，内容不完整，</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改造设计的安全性、预见性、适应性功能性及整体设计效果 图等较差的，得 </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rPr>
              <w:t xml:space="preserve">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5.未提供不得分。</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continue"/>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976"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九楼平面布置</w:t>
            </w:r>
          </w:p>
        </w:tc>
        <w:tc>
          <w:tcPr>
            <w:tcW w:w="6519"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根据供应商针对本项目  第六章项目采购需求“九楼平面布置”效果方案&lt;包含但不限于</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改造设计的安全性、预见性、适应性功能性等和方案平面图、立面图、效果图方面进行评分：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1.方案完全满足并优于采购需求，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改造设安全可靠、具有预见性和适应性，舒适实用，功能齐全、整体 设计效果图完全满足使用要求的，得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rPr>
              <w:t>分。</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2.方案完全满足采购需求，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改造设安全较可靠、具有预见性和适应性，比较舒适实用，功能较齐全、整体设计效果图满足使用要求的，得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rPr>
              <w:t>分。</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3.方案基本满足采购需求，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改造设安全基本可靠、具有一定的预见性和适应性，舒适实用一般，功能较一般，整体设计效果图基本满足使用要求的，得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 xml:space="preserve">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4.方案不能完全满足采购需求，内容不完整，</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改造设计的安全性、预见性、适应性功能性及整体设计效果 图等较差的，得 </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rPr>
              <w:t xml:space="preserve">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5.未提供不得分。</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tcBorders>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976" w:type="dxa"/>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正立面效果图</w:t>
            </w:r>
          </w:p>
        </w:tc>
        <w:tc>
          <w:tcPr>
            <w:tcW w:w="6519" w:type="dxa"/>
            <w:tcBorders>
              <w:top w:val="single" w:color="auto" w:sz="4" w:space="0"/>
              <w:left w:val="single" w:color="auto" w:sz="4" w:space="0"/>
              <w:bottom w:val="single" w:color="auto" w:sz="4" w:space="0"/>
              <w:right w:val="single" w:color="auto" w:sz="4" w:space="0"/>
            </w:tcBorders>
            <w:noWrap/>
            <w:vAlign w:val="to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根据供应商针对本项目  第六章项目采购需求“</w:t>
            </w:r>
            <w:r>
              <w:rPr>
                <w:rFonts w:hint="eastAsia" w:asciiTheme="minorEastAsia" w:hAnsiTheme="minorEastAsia" w:eastAsiaTheme="minorEastAsia" w:cstheme="minorEastAsia"/>
                <w:color w:val="auto"/>
                <w:kern w:val="2"/>
                <w:sz w:val="24"/>
                <w:szCs w:val="24"/>
                <w:highlight w:val="none"/>
                <w:lang w:val="zh-CN" w:eastAsia="zh-CN"/>
              </w:rPr>
              <w:t>正立面效果图</w:t>
            </w:r>
            <w:r>
              <w:rPr>
                <w:rFonts w:hint="eastAsia" w:asciiTheme="minorEastAsia" w:hAnsiTheme="minorEastAsia" w:eastAsiaTheme="minorEastAsia" w:cstheme="minorEastAsia"/>
                <w:color w:val="auto"/>
                <w:sz w:val="24"/>
                <w:szCs w:val="24"/>
                <w:highlight w:val="none"/>
                <w:lang w:val="zh-CN"/>
              </w:rPr>
              <w:t>”效果方案&lt;包含但不限于</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改造设计的安全性、预见性、适应性功能性等和方案平面图、立面图、效果图方面进行评分：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1.方案完全满足并优于采购需求，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改造设安全可靠、具有预见性和适应性，舒适实用，功能齐全、整体 设计效果图完全满足使用要求的，得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rPr>
              <w:t>分。</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2.方案完全满足采购需求，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改造设安全较可靠、具有预见性和适应性，比较舒适实用，功能较齐全、整体设计效果图满足使用要求的，得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rPr>
              <w:t>分。</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3.方案基本满足采购需求，</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改造设安全基本可靠、具有一定的预见性和适应性，舒适实用一般，功能较一般，整体设计效果图基本满足使用要求的，得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 xml:space="preserve">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4.方案不能完全满足采购需求，内容不完整，</w:t>
            </w:r>
            <w:r>
              <w:rPr>
                <w:rFonts w:hint="eastAsia" w:asciiTheme="minorEastAsia" w:hAnsiTheme="minorEastAsia" w:eastAsiaTheme="minorEastAsia" w:cstheme="minorEastAsia"/>
                <w:color w:val="auto"/>
                <w:sz w:val="24"/>
                <w:szCs w:val="24"/>
                <w:highlight w:val="none"/>
                <w:lang w:val="zh-CN" w:eastAsia="zh-CN"/>
              </w:rPr>
              <w:t>维修</w:t>
            </w:r>
            <w:r>
              <w:rPr>
                <w:rFonts w:hint="eastAsia" w:asciiTheme="minorEastAsia" w:hAnsiTheme="minorEastAsia" w:eastAsiaTheme="minorEastAsia" w:cstheme="minorEastAsia"/>
                <w:color w:val="auto"/>
                <w:sz w:val="24"/>
                <w:szCs w:val="24"/>
                <w:highlight w:val="none"/>
                <w:lang w:val="zh-CN"/>
              </w:rPr>
              <w:t xml:space="preserve">改造设计的安全性、预见性、适应性功能性及整体设计效果 图等较差的，得 </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rPr>
              <w:t xml:space="preserve">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5.未提供不得分。</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tcBorders>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976" w:type="dxa"/>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设计进度和成果保证措施</w:t>
            </w:r>
          </w:p>
        </w:tc>
        <w:tc>
          <w:tcPr>
            <w:tcW w:w="6519" w:type="dxa"/>
            <w:tcBorders>
              <w:top w:val="single" w:color="auto" w:sz="4" w:space="0"/>
              <w:left w:val="single" w:color="auto" w:sz="4" w:space="0"/>
              <w:bottom w:val="single" w:color="auto" w:sz="4" w:space="0"/>
              <w:right w:val="single" w:color="auto" w:sz="4" w:space="0"/>
            </w:tcBorders>
            <w:noWrap/>
            <w:vAlign w:val="to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根据供应商针对本项目所提供的提供设计进度和成果保证措施（包含但不限于设计服务的周期和成果保证措施安排的合理性、全面性、规范性、完整性等）方面进行评分：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1.设计服务进度周期安排的非常合理、切实项目实际要求，保证设计变更满足施工进度要求，提交成果保证措施符合相关设计规范规定，设计图纸和文本文件全面、清晰、完整、准确的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rPr>
              <w:t>分。</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2.设计服务进度周期安排的较合理、较能切实项目实际要求，保证设计变更比较满足施工进度要求，提交成果保证措施符合相关设计规范规定，设计图纸和文本文件较全面、清晰、完整、准确的得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rPr>
              <w:t xml:space="preserve">分。 </w:t>
            </w:r>
          </w:p>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3.设计服务进度周期安排的基本合理、基本切实项目实际要求，保证设计变更基本能满足施工进度要求，提交成果保证措施符合相关设计规范规定，设计图纸和文本文件基本全面、清晰、完整、准确的 的得 </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rPr>
              <w:t xml:space="preserve"> 分。 </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4.不提供不得分。</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tcBorders>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服务时限</w:t>
            </w:r>
          </w:p>
        </w:tc>
        <w:tc>
          <w:tcPr>
            <w:tcW w:w="3385" w:type="pct"/>
            <w:tcBorders>
              <w:top w:val="single" w:color="auto" w:sz="4" w:space="0"/>
              <w:left w:val="single" w:color="auto" w:sz="4" w:space="0"/>
              <w:bottom w:val="single" w:color="auto" w:sz="4" w:space="0"/>
              <w:right w:val="single" w:color="auto" w:sz="4" w:space="0"/>
            </w:tcBorders>
            <w:noWrap/>
            <w:vAlign w:val="top"/>
          </w:tcPr>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投标人承诺接受采购人提出的设计项目的服务时限，对于特殊应急设计项目，能够组织力量在要求时限内(含节假日)完成的得3分，承诺函格式自拟，供应商未作出承诺的不得分。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423"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商务因素</w:t>
            </w:r>
          </w:p>
        </w:tc>
        <w:tc>
          <w:tcPr>
            <w:tcW w:w="50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同类项目经验</w:t>
            </w:r>
          </w:p>
        </w:tc>
        <w:tc>
          <w:tcPr>
            <w:tcW w:w="338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Cs w:val="0"/>
                <w:color w:val="auto"/>
                <w:sz w:val="24"/>
                <w:szCs w:val="24"/>
                <w:highlight w:val="none"/>
                <w:lang w:val="zh-CN"/>
              </w:rPr>
              <w:t>根据供应商提供从2020年1月1日（含）至</w:t>
            </w:r>
            <w:r>
              <w:rPr>
                <w:rFonts w:hint="eastAsia" w:asciiTheme="minorEastAsia" w:hAnsiTheme="minorEastAsia" w:eastAsiaTheme="minorEastAsia" w:cstheme="minorEastAsia"/>
                <w:color w:val="auto"/>
                <w:sz w:val="24"/>
                <w:szCs w:val="24"/>
                <w:highlight w:val="none"/>
                <w:lang w:val="zh-CN"/>
              </w:rPr>
              <w:t>提交响应文件截止时间止（</w:t>
            </w:r>
            <w:r>
              <w:rPr>
                <w:rFonts w:hint="eastAsia" w:asciiTheme="minorEastAsia" w:hAnsiTheme="minorEastAsia" w:eastAsiaTheme="minorEastAsia" w:cstheme="minorEastAsia"/>
                <w:bCs w:val="0"/>
                <w:color w:val="auto"/>
                <w:sz w:val="24"/>
                <w:szCs w:val="24"/>
                <w:highlight w:val="none"/>
                <w:lang w:val="zh-CN"/>
              </w:rPr>
              <w:t>日期以出具施工图审查合格书的时间为准</w:t>
            </w:r>
            <w:r>
              <w:rPr>
                <w:rFonts w:hint="eastAsia" w:asciiTheme="minorEastAsia" w:hAnsiTheme="minorEastAsia" w:eastAsiaTheme="minorEastAsia" w:cstheme="minorEastAsia"/>
                <w:color w:val="auto"/>
                <w:sz w:val="24"/>
                <w:szCs w:val="24"/>
                <w:highlight w:val="none"/>
                <w:lang w:val="zh-CN"/>
              </w:rPr>
              <w:t>）由供应商已完成的</w:t>
            </w:r>
            <w:r>
              <w:rPr>
                <w:rFonts w:hint="eastAsia" w:asciiTheme="minorEastAsia" w:hAnsiTheme="minorEastAsia" w:eastAsiaTheme="minorEastAsia" w:cstheme="minorEastAsia"/>
                <w:bCs w:val="0"/>
                <w:color w:val="auto"/>
                <w:sz w:val="24"/>
                <w:szCs w:val="24"/>
                <w:highlight w:val="none"/>
                <w:lang w:val="zh-CN"/>
              </w:rPr>
              <w:t>房屋建筑改建设计经验，每提供一项得</w:t>
            </w:r>
            <w:r>
              <w:rPr>
                <w:rFonts w:hint="eastAsia" w:asciiTheme="minorEastAsia" w:hAnsiTheme="minorEastAsia" w:eastAsiaTheme="minorEastAsia" w:cstheme="minorEastAsia"/>
                <w:bCs w:val="0"/>
                <w:color w:val="auto"/>
                <w:sz w:val="24"/>
                <w:szCs w:val="24"/>
                <w:highlight w:val="none"/>
                <w:lang w:val="en-US" w:eastAsia="zh-CN"/>
              </w:rPr>
              <w:t>1</w:t>
            </w:r>
            <w:r>
              <w:rPr>
                <w:rFonts w:hint="eastAsia" w:asciiTheme="minorEastAsia" w:hAnsiTheme="minorEastAsia" w:eastAsiaTheme="minorEastAsia" w:cstheme="minorEastAsia"/>
                <w:bCs w:val="0"/>
                <w:color w:val="auto"/>
                <w:sz w:val="24"/>
                <w:szCs w:val="24"/>
                <w:highlight w:val="none"/>
                <w:lang w:val="zh-CN"/>
              </w:rPr>
              <w:t>分，满分</w:t>
            </w:r>
            <w:r>
              <w:rPr>
                <w:rFonts w:hint="eastAsia" w:asciiTheme="minorEastAsia" w:hAnsiTheme="minorEastAsia" w:eastAsiaTheme="minorEastAsia" w:cstheme="minorEastAsia"/>
                <w:bCs w:val="0"/>
                <w:color w:val="auto"/>
                <w:sz w:val="24"/>
                <w:szCs w:val="24"/>
                <w:highlight w:val="none"/>
                <w:lang w:val="en-US" w:eastAsia="zh-CN"/>
              </w:rPr>
              <w:t>5</w:t>
            </w:r>
            <w:r>
              <w:rPr>
                <w:rFonts w:hint="eastAsia" w:asciiTheme="minorEastAsia" w:hAnsiTheme="minorEastAsia" w:eastAsiaTheme="minorEastAsia" w:cstheme="minorEastAsia"/>
                <w:bCs w:val="0"/>
                <w:color w:val="auto"/>
                <w:sz w:val="24"/>
                <w:szCs w:val="24"/>
                <w:highlight w:val="none"/>
                <w:lang w:val="zh-CN"/>
              </w:rPr>
              <w:t>分。经验证明材料为：类似项目设计合同、施工图审查合格书，须完整提供，未提供完整不得分。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continue"/>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50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设计负责人经验</w:t>
            </w:r>
          </w:p>
        </w:tc>
        <w:tc>
          <w:tcPr>
            <w:tcW w:w="338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bCs w:val="0"/>
                <w:color w:val="auto"/>
                <w:sz w:val="24"/>
                <w:szCs w:val="24"/>
                <w:highlight w:val="none"/>
                <w:lang w:val="zh-CN" w:eastAsia="zh-CN"/>
              </w:rPr>
              <w:t>根据供应商针对本项目所拟派出设计负责人</w:t>
            </w:r>
            <w:r>
              <w:rPr>
                <w:rFonts w:hint="eastAsia" w:asciiTheme="minorEastAsia" w:hAnsiTheme="minorEastAsia" w:eastAsiaTheme="minorEastAsia" w:cstheme="minorEastAsia"/>
                <w:color w:val="auto"/>
                <w:kern w:val="0"/>
                <w:sz w:val="24"/>
                <w:szCs w:val="24"/>
                <w:highlight w:val="none"/>
              </w:rPr>
              <w:t>具备</w:t>
            </w:r>
            <w:r>
              <w:rPr>
                <w:rFonts w:hint="eastAsia" w:asciiTheme="minorEastAsia" w:hAnsiTheme="minorEastAsia" w:eastAsiaTheme="minorEastAsia" w:cstheme="minorEastAsia"/>
                <w:color w:val="auto"/>
                <w:kern w:val="0"/>
                <w:sz w:val="24"/>
                <w:szCs w:val="24"/>
                <w:highlight w:val="none"/>
                <w:lang w:eastAsia="zh-CN"/>
              </w:rPr>
              <w:t>一</w:t>
            </w:r>
            <w:r>
              <w:rPr>
                <w:rFonts w:hint="eastAsia" w:asciiTheme="minorEastAsia" w:hAnsiTheme="minorEastAsia" w:eastAsiaTheme="minorEastAsia" w:cstheme="minorEastAsia"/>
                <w:color w:val="auto"/>
                <w:kern w:val="0"/>
                <w:sz w:val="24"/>
                <w:szCs w:val="24"/>
                <w:highlight w:val="none"/>
              </w:rPr>
              <w:t>级及以上注册建筑师资格</w:t>
            </w:r>
            <w:r>
              <w:rPr>
                <w:rFonts w:hint="eastAsia" w:asciiTheme="minorEastAsia" w:hAnsiTheme="minorEastAsia" w:eastAsiaTheme="minorEastAsia" w:cstheme="minorEastAsia"/>
                <w:color w:val="auto"/>
                <w:kern w:val="0"/>
                <w:sz w:val="24"/>
                <w:szCs w:val="24"/>
                <w:highlight w:val="none"/>
                <w:lang w:val="en-US" w:eastAsia="zh-CN"/>
              </w:rPr>
              <w:t>且</w:t>
            </w:r>
            <w:r>
              <w:rPr>
                <w:rFonts w:hint="eastAsia" w:asciiTheme="minorEastAsia" w:hAnsiTheme="minorEastAsia" w:eastAsiaTheme="minorEastAsia" w:cstheme="minorEastAsia"/>
                <w:bCs w:val="0"/>
                <w:color w:val="auto"/>
                <w:sz w:val="24"/>
                <w:szCs w:val="24"/>
                <w:highlight w:val="none"/>
                <w:lang w:val="zh-CN" w:eastAsia="zh-CN"/>
              </w:rPr>
              <w:t>从2020年1月1日（含）至提交响应文件截止时间（日期以出具施工图审查合格书的时间为准）承担过房屋建筑改建设计项目，每提供一项得</w:t>
            </w:r>
            <w:r>
              <w:rPr>
                <w:rFonts w:hint="eastAsia" w:asciiTheme="minorEastAsia" w:hAnsiTheme="minorEastAsia" w:eastAsiaTheme="minorEastAsia" w:cstheme="minorEastAsia"/>
                <w:bCs w:val="0"/>
                <w:color w:val="auto"/>
                <w:sz w:val="24"/>
                <w:szCs w:val="24"/>
                <w:highlight w:val="none"/>
                <w:lang w:val="en-US" w:eastAsia="zh-CN"/>
              </w:rPr>
              <w:t>2</w:t>
            </w:r>
            <w:r>
              <w:rPr>
                <w:rFonts w:hint="eastAsia" w:asciiTheme="minorEastAsia" w:hAnsiTheme="minorEastAsia" w:eastAsiaTheme="minorEastAsia" w:cstheme="minorEastAsia"/>
                <w:bCs w:val="0"/>
                <w:color w:val="auto"/>
                <w:sz w:val="24"/>
                <w:szCs w:val="24"/>
                <w:highlight w:val="none"/>
                <w:lang w:val="zh-CN" w:eastAsia="zh-CN"/>
              </w:rPr>
              <w:t>分，满分</w:t>
            </w:r>
            <w:r>
              <w:rPr>
                <w:rFonts w:hint="eastAsia" w:asciiTheme="minorEastAsia" w:hAnsiTheme="minorEastAsia" w:eastAsiaTheme="minorEastAsia" w:cstheme="minorEastAsia"/>
                <w:bCs w:val="0"/>
                <w:color w:val="auto"/>
                <w:sz w:val="24"/>
                <w:szCs w:val="24"/>
                <w:highlight w:val="none"/>
                <w:lang w:val="en-US" w:eastAsia="zh-CN"/>
              </w:rPr>
              <w:t>10</w:t>
            </w:r>
            <w:r>
              <w:rPr>
                <w:rFonts w:hint="eastAsia" w:asciiTheme="minorEastAsia" w:hAnsiTheme="minorEastAsia" w:eastAsiaTheme="minorEastAsia" w:cstheme="minorEastAsia"/>
                <w:bCs w:val="0"/>
                <w:color w:val="auto"/>
                <w:sz w:val="24"/>
                <w:szCs w:val="24"/>
                <w:highlight w:val="none"/>
                <w:lang w:val="zh-CN" w:eastAsia="zh-CN"/>
              </w:rPr>
              <w:t>分。设计负责人经验证明材料为：类似项目设计合同、施工图审查合格书；证明材料中须能体现出本项目设计负责人相关信息，</w:t>
            </w:r>
            <w:r>
              <w:rPr>
                <w:rFonts w:asciiTheme="minorEastAsia" w:hAnsiTheme="minorEastAsia" w:eastAsiaTheme="minorEastAsia" w:cstheme="minorEastAsia"/>
                <w:color w:val="auto"/>
                <w:sz w:val="24"/>
                <w:szCs w:val="24"/>
                <w:highlight w:val="none"/>
                <w:lang w:val="zh-CN"/>
              </w:rPr>
              <w:t>提供上述人员身份证复印件、证书复印件以及投标截止时间前6个月内任意一个月（不含投标截止时间的当月）投标人为其缴纳社保的证明材料，否则不得分。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continue"/>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en-US" w:eastAsia="zh-CN"/>
              </w:rPr>
              <w:t>建筑专业</w:t>
            </w:r>
            <w:r>
              <w:rPr>
                <w:rFonts w:hint="eastAsia" w:asciiTheme="minorEastAsia" w:hAnsiTheme="minorEastAsia" w:eastAsiaTheme="minorEastAsia" w:cstheme="minorEastAsia"/>
                <w:color w:val="auto"/>
                <w:kern w:val="2"/>
                <w:sz w:val="24"/>
                <w:szCs w:val="24"/>
                <w:highlight w:val="none"/>
                <w:lang w:val="zh-CN" w:eastAsia="zh-CN"/>
              </w:rPr>
              <w:t>负责人</w:t>
            </w:r>
          </w:p>
        </w:tc>
        <w:tc>
          <w:tcPr>
            <w:tcW w:w="3385" w:type="pct"/>
            <w:tcBorders>
              <w:top w:val="single" w:color="auto" w:sz="4" w:space="0"/>
              <w:left w:val="single" w:color="auto" w:sz="4" w:space="0"/>
              <w:bottom w:val="single" w:color="auto" w:sz="4" w:space="0"/>
              <w:right w:val="single" w:color="auto" w:sz="4" w:space="0"/>
            </w:tcBorders>
            <w:noWrap/>
            <w:vAlign w:val="top"/>
          </w:tcPr>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投标人拟投入本项目项目负责人具备建筑工程专业中级及以上职称的得4分。提供上述人员身份证复印件、证书复印件以及投标截止时间前6个月内任意一个月（不含投标截止时间的当月）投标人为其缴纳社保的证明材料，否则不得分。（人员不得重复，否则不得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2" w:hRule="atLeast"/>
          <w:jc w:val="center"/>
        </w:trPr>
        <w:tc>
          <w:tcPr>
            <w:tcW w:w="276" w:type="pct"/>
            <w:vMerge w:val="continue"/>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电气专业负责人</w:t>
            </w:r>
          </w:p>
        </w:tc>
        <w:tc>
          <w:tcPr>
            <w:tcW w:w="3385" w:type="pct"/>
            <w:tcBorders>
              <w:top w:val="single" w:color="auto" w:sz="4" w:space="0"/>
              <w:left w:val="single" w:color="auto" w:sz="4" w:space="0"/>
              <w:bottom w:val="single" w:color="auto" w:sz="4" w:space="0"/>
              <w:right w:val="single" w:color="auto" w:sz="4" w:space="0"/>
            </w:tcBorders>
            <w:noWrap/>
            <w:vAlign w:val="top"/>
          </w:tcPr>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投标人拟投入本项目电气专业负责人具备电气相关专业中级及以上工程师的得4分。提供上述人员身份证复印件、证书复印件以及投标截止时间前6个月内任意一个月（不含投标截止时间的当月）投标人为其缴纳社保的证明材料，否则不得分。（人员不得重复，否则不得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continue"/>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给排水专业负责人</w:t>
            </w:r>
          </w:p>
        </w:tc>
        <w:tc>
          <w:tcPr>
            <w:tcW w:w="3385" w:type="pct"/>
            <w:tcBorders>
              <w:top w:val="single" w:color="auto" w:sz="4" w:space="0"/>
              <w:left w:val="single" w:color="auto" w:sz="4" w:space="0"/>
              <w:bottom w:val="single" w:color="auto" w:sz="4" w:space="0"/>
              <w:right w:val="single" w:color="auto" w:sz="4" w:space="0"/>
            </w:tcBorders>
            <w:noWrap/>
            <w:vAlign w:val="top"/>
          </w:tcPr>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投标人拟投入本项目给排水专业负责人具备给排水相关专业中级及以上工程师的得4分。提供上述人员身份证复印件、证书复印件以及投标截止时间前6个月内任意一个月（不含投标截止时间的当月）投标人为其缴纳社保的证明材料，否则不得分。（人员不得重复，否则不得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continue"/>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暖通专业负责人</w:t>
            </w:r>
          </w:p>
        </w:tc>
        <w:tc>
          <w:tcPr>
            <w:tcW w:w="3385" w:type="pct"/>
            <w:tcBorders>
              <w:top w:val="single" w:color="auto" w:sz="4" w:space="0"/>
              <w:left w:val="single" w:color="auto" w:sz="4" w:space="0"/>
              <w:bottom w:val="single" w:color="auto" w:sz="4" w:space="0"/>
              <w:right w:val="single" w:color="auto" w:sz="4" w:space="0"/>
            </w:tcBorders>
            <w:noWrap/>
            <w:vAlign w:val="top"/>
          </w:tcPr>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投标人拟投入本项目暖通专业负责人具备暖通相关专业中级及以上工程师的得4分。提供上述人员身份证复印件、证书复印件以及投标截止时间前6个月内任意一个月（不含投标截止时间的当月）投标人为其缴纳社保的证明材料，否则不得分。（人员不得重复，否则不得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continue"/>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造价专业负责人</w:t>
            </w:r>
          </w:p>
        </w:tc>
        <w:tc>
          <w:tcPr>
            <w:tcW w:w="3385" w:type="pct"/>
            <w:tcBorders>
              <w:top w:val="single" w:color="auto" w:sz="4" w:space="0"/>
              <w:left w:val="single" w:color="auto" w:sz="4" w:space="0"/>
              <w:bottom w:val="single" w:color="auto" w:sz="4" w:space="0"/>
              <w:right w:val="single" w:color="auto" w:sz="4" w:space="0"/>
            </w:tcBorders>
            <w:noWrap/>
            <w:vAlign w:val="top"/>
          </w:tcPr>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投标人拟投入本项目造价专业负责人具备注册造价工程师的得4分。提供上述人员身份证复印件、证书复印件以及投标截止时间前6个月内任意一个月（不含投标截止时间的当月）投标人为其缴纳社保的证明材料，否则不得分。（人员不得重复，否则不得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continue"/>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结构专业负责人</w:t>
            </w:r>
          </w:p>
        </w:tc>
        <w:tc>
          <w:tcPr>
            <w:tcW w:w="3385" w:type="pct"/>
            <w:tcBorders>
              <w:top w:val="single" w:color="auto" w:sz="4" w:space="0"/>
              <w:left w:val="single" w:color="auto" w:sz="4" w:space="0"/>
              <w:bottom w:val="single" w:color="auto" w:sz="4" w:space="0"/>
              <w:right w:val="single" w:color="auto" w:sz="4" w:space="0"/>
            </w:tcBorders>
            <w:noWrap/>
            <w:vAlign w:val="top"/>
          </w:tcPr>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投标人拟投入本项目结构专业负责人具备注册结构工程师的得4分。提供上述人员身份证复印件、证书复印件以及投标截止时间前6个月内任意一个月（不含投标截止时间的当月）投标人为其缴纳社保的证明材料，否则不得分。（人员不得重复，否则不得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vMerge w:val="continue"/>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eastAsia="zh-CN"/>
              </w:rPr>
              <w:t>荣誉</w:t>
            </w:r>
          </w:p>
        </w:tc>
        <w:tc>
          <w:tcPr>
            <w:tcW w:w="338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投标人自 2020 年 01 月 01 日至今，投标人至今承接的房屋建筑工程类的设计项目，获得过相关荣誉证书，每提供一个得1分；本项最高得</w:t>
            </w:r>
            <w:r>
              <w:rPr>
                <w:rFonts w:hint="eastAsia" w:asciiTheme="minorEastAsia" w:hAnsiTheme="minorEastAsia" w:eastAsiaTheme="minorEastAsia" w:cstheme="minorEastAsia"/>
                <w:color w:val="auto"/>
                <w:sz w:val="24"/>
                <w:szCs w:val="24"/>
                <w:highlight w:val="none"/>
                <w:lang w:val="zh-CN" w:eastAsia="zh-CN"/>
              </w:rPr>
              <w:t>2</w:t>
            </w:r>
            <w:r>
              <w:rPr>
                <w:rFonts w:hint="eastAsia" w:asciiTheme="minorEastAsia" w:hAnsiTheme="minorEastAsia" w:eastAsiaTheme="minorEastAsia" w:cstheme="minorEastAsia"/>
                <w:color w:val="auto"/>
                <w:sz w:val="24"/>
                <w:szCs w:val="24"/>
                <w:highlight w:val="none"/>
                <w:lang w:val="zh-CN"/>
              </w:rPr>
              <w:t xml:space="preserve"> 分。注：1）同一项目只可以按最高得分计算一次。2）需提供由人民政府或行业主管部门或经民政部门批准成立的相关行业协会颁发的获奖证书复印件或相关获奖文件或网站查询截图。3）提供有关获奖证书复印件，日期以获奖证书的发证时间为准。须提供相关证书复印件并加投标人盖公章。4）未提供不得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满意度</w:t>
            </w:r>
          </w:p>
        </w:tc>
        <w:tc>
          <w:tcPr>
            <w:tcW w:w="338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w:t>
            </w:r>
            <w:r>
              <w:rPr>
                <w:rFonts w:hint="eastAsia" w:asciiTheme="minorEastAsia" w:hAnsiTheme="minorEastAsia" w:eastAsiaTheme="minorEastAsia" w:cstheme="minorEastAsia"/>
                <w:color w:val="auto"/>
                <w:sz w:val="24"/>
                <w:szCs w:val="24"/>
                <w:highlight w:val="none"/>
                <w:lang w:val="zh-CN" w:eastAsia="zh-CN"/>
              </w:rPr>
              <w:t>投标人</w:t>
            </w:r>
            <w:r>
              <w:rPr>
                <w:rFonts w:hint="eastAsia" w:asciiTheme="minorEastAsia" w:hAnsiTheme="minorEastAsia" w:eastAsiaTheme="minorEastAsia" w:cstheme="minorEastAsia"/>
                <w:color w:val="auto"/>
                <w:sz w:val="24"/>
                <w:szCs w:val="24"/>
                <w:highlight w:val="none"/>
                <w:lang w:val="zh-CN"/>
              </w:rPr>
              <w:t>提供的自2021年1月1日起至投标截止时间止（日期以合同签订日期为准）由</w:t>
            </w:r>
            <w:r>
              <w:rPr>
                <w:rFonts w:hint="eastAsia" w:asciiTheme="minorEastAsia" w:hAnsiTheme="minorEastAsia" w:eastAsiaTheme="minorEastAsia" w:cstheme="minorEastAsia"/>
                <w:color w:val="auto"/>
                <w:sz w:val="24"/>
                <w:szCs w:val="24"/>
                <w:highlight w:val="none"/>
                <w:lang w:val="zh-CN" w:eastAsia="zh-CN"/>
              </w:rPr>
              <w:t>投标人所</w:t>
            </w:r>
            <w:r>
              <w:rPr>
                <w:rFonts w:hint="eastAsia" w:asciiTheme="minorEastAsia" w:hAnsiTheme="minorEastAsia" w:eastAsiaTheme="minorEastAsia" w:cstheme="minorEastAsia"/>
                <w:color w:val="auto"/>
                <w:sz w:val="24"/>
                <w:szCs w:val="24"/>
                <w:highlight w:val="none"/>
                <w:lang w:val="zh-CN"/>
              </w:rPr>
              <w:t>完成的</w:t>
            </w:r>
            <w:r>
              <w:rPr>
                <w:rFonts w:hint="eastAsia" w:asciiTheme="minorEastAsia" w:hAnsiTheme="minorEastAsia" w:eastAsiaTheme="minorEastAsia" w:cstheme="minorEastAsia"/>
                <w:color w:val="auto"/>
                <w:sz w:val="24"/>
                <w:szCs w:val="24"/>
                <w:highlight w:val="none"/>
                <w:lang w:val="zh-CN" w:eastAsia="zh-CN"/>
              </w:rPr>
              <w:t>与本次</w:t>
            </w:r>
            <w:r>
              <w:rPr>
                <w:rFonts w:hint="eastAsia" w:asciiTheme="minorEastAsia" w:hAnsiTheme="minorEastAsia" w:eastAsiaTheme="minorEastAsia" w:cstheme="minorEastAsia"/>
                <w:color w:val="auto"/>
                <w:sz w:val="24"/>
                <w:szCs w:val="24"/>
                <w:highlight w:val="none"/>
                <w:lang w:val="zh-CN"/>
              </w:rPr>
              <w:t>同类</w:t>
            </w:r>
            <w:r>
              <w:rPr>
                <w:rFonts w:hint="eastAsia" w:asciiTheme="minorEastAsia" w:hAnsiTheme="minorEastAsia" w:eastAsiaTheme="minorEastAsia" w:cstheme="minorEastAsia"/>
                <w:color w:val="auto"/>
                <w:sz w:val="24"/>
                <w:szCs w:val="24"/>
                <w:highlight w:val="none"/>
                <w:lang w:val="zh-CN" w:eastAsia="zh-CN"/>
              </w:rPr>
              <w:t>（工程设计）</w:t>
            </w:r>
            <w:r>
              <w:rPr>
                <w:rFonts w:hint="eastAsia" w:asciiTheme="minorEastAsia" w:hAnsiTheme="minorEastAsia" w:eastAsiaTheme="minorEastAsia" w:cstheme="minorEastAsia"/>
                <w:color w:val="auto"/>
                <w:sz w:val="24"/>
                <w:szCs w:val="24"/>
                <w:highlight w:val="none"/>
                <w:lang w:val="zh-CN"/>
              </w:rPr>
              <w:t>项目满意度证明材料进行评分：每提供一份</w:t>
            </w:r>
            <w:r>
              <w:rPr>
                <w:rFonts w:hint="eastAsia" w:asciiTheme="minorEastAsia" w:hAnsiTheme="minorEastAsia" w:eastAsiaTheme="minorEastAsia" w:cstheme="minorEastAsia"/>
                <w:color w:val="auto"/>
                <w:sz w:val="24"/>
                <w:szCs w:val="24"/>
                <w:highlight w:val="none"/>
                <w:lang w:val="zh-CN" w:eastAsia="zh-CN"/>
              </w:rPr>
              <w:t>“优”或者</w:t>
            </w:r>
            <w:r>
              <w:rPr>
                <w:rFonts w:hint="eastAsia" w:asciiTheme="minorEastAsia" w:hAnsiTheme="minorEastAsia" w:eastAsiaTheme="minorEastAsia" w:cstheme="minorEastAsia"/>
                <w:color w:val="auto"/>
                <w:sz w:val="24"/>
                <w:szCs w:val="24"/>
                <w:highlight w:val="none"/>
                <w:lang w:val="zh-CN"/>
              </w:rPr>
              <w:t>“良好”或者“满意”或</w:t>
            </w:r>
            <w:r>
              <w:rPr>
                <w:rFonts w:hint="eastAsia" w:asciiTheme="minorEastAsia" w:hAnsiTheme="minorEastAsia" w:eastAsiaTheme="minorEastAsia" w:cstheme="minorEastAsia"/>
                <w:color w:val="auto"/>
                <w:sz w:val="24"/>
                <w:szCs w:val="24"/>
                <w:highlight w:val="none"/>
                <w:lang w:val="en-US" w:eastAsia="zh-CN"/>
              </w:rPr>
              <w:t>同等级</w:t>
            </w:r>
            <w:r>
              <w:rPr>
                <w:rFonts w:hint="eastAsia" w:asciiTheme="minorEastAsia" w:hAnsiTheme="minorEastAsia" w:eastAsiaTheme="minorEastAsia" w:cstheme="minorEastAsia"/>
                <w:color w:val="auto"/>
                <w:sz w:val="24"/>
                <w:szCs w:val="24"/>
                <w:highlight w:val="none"/>
                <w:lang w:val="zh-CN"/>
              </w:rPr>
              <w:t>评语的</w:t>
            </w:r>
            <w:r>
              <w:rPr>
                <w:rFonts w:hint="eastAsia" w:asciiTheme="minorEastAsia" w:hAnsiTheme="minorEastAsia" w:eastAsiaTheme="minorEastAsia" w:cstheme="minorEastAsia"/>
                <w:color w:val="auto"/>
                <w:sz w:val="24"/>
                <w:szCs w:val="24"/>
                <w:highlight w:val="none"/>
                <w:lang w:val="zh-CN" w:eastAsia="zh-CN"/>
              </w:rPr>
              <w:t>满意度证明</w:t>
            </w:r>
            <w:r>
              <w:rPr>
                <w:rFonts w:hint="eastAsia" w:asciiTheme="minorEastAsia" w:hAnsiTheme="minorEastAsia" w:eastAsiaTheme="minorEastAsia" w:cstheme="minorEastAsia"/>
                <w:color w:val="auto"/>
                <w:sz w:val="24"/>
                <w:szCs w:val="24"/>
                <w:highlight w:val="none"/>
                <w:lang w:val="zh-CN"/>
              </w:rPr>
              <w:t>的得1分，满分3分；未提供的不得分。注：本项与“</w:t>
            </w:r>
            <w:r>
              <w:rPr>
                <w:rFonts w:hint="eastAsia" w:asciiTheme="minorEastAsia" w:hAnsiTheme="minorEastAsia" w:eastAsiaTheme="minorEastAsia" w:cstheme="minorEastAsia"/>
                <w:color w:val="auto"/>
                <w:sz w:val="24"/>
                <w:szCs w:val="24"/>
                <w:highlight w:val="none"/>
                <w:lang w:val="zh-CN" w:eastAsia="zh-CN"/>
              </w:rPr>
              <w:t>2、</w:t>
            </w:r>
            <w:r>
              <w:rPr>
                <w:rFonts w:hint="eastAsia" w:asciiTheme="minorEastAsia" w:hAnsiTheme="minorEastAsia" w:eastAsiaTheme="minorEastAsia" w:cstheme="minorEastAsia"/>
                <w:color w:val="auto"/>
                <w:sz w:val="24"/>
                <w:szCs w:val="24"/>
                <w:highlight w:val="none"/>
                <w:lang w:val="zh-CN"/>
              </w:rPr>
              <w:t>业绩”项不重复计分。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6" w:type="pct"/>
            <w:tcBorders>
              <w:left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kern w:val="0"/>
                <w:sz w:val="24"/>
                <w:szCs w:val="24"/>
                <w:highlight w:val="none"/>
              </w:rPr>
            </w:pPr>
          </w:p>
        </w:tc>
        <w:tc>
          <w:tcPr>
            <w:tcW w:w="423" w:type="pct"/>
            <w:vMerge w:val="continue"/>
            <w:tcBorders>
              <w:left w:val="single" w:color="auto" w:sz="4" w:space="0"/>
              <w:bottom w:val="single" w:color="auto" w:sz="4" w:space="0"/>
              <w:right w:val="single" w:color="auto" w:sz="4" w:space="0"/>
            </w:tcBorders>
            <w:noWrap/>
          </w:tcPr>
          <w:p>
            <w:pPr>
              <w:widowControl/>
              <w:overflowPunct w:val="0"/>
              <w:autoSpaceDE w:val="0"/>
              <w:autoSpaceDN w:val="0"/>
              <w:adjustRightInd w:val="0"/>
              <w:spacing w:line="360" w:lineRule="auto"/>
              <w:jc w:val="left"/>
              <w:textAlignment w:val="baseline"/>
              <w:rPr>
                <w:rFonts w:hint="eastAsia" w:asciiTheme="minorEastAsia" w:hAnsiTheme="minorEastAsia" w:eastAsiaTheme="minorEastAsia" w:cstheme="minorEastAsia"/>
                <w:color w:val="auto"/>
                <w:sz w:val="24"/>
                <w:szCs w:val="24"/>
                <w:highlight w:val="none"/>
                <w:lang w:val="zh-CN"/>
              </w:rPr>
            </w:pP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rPr>
              <w:t>便捷性服务情况</w:t>
            </w:r>
          </w:p>
        </w:tc>
        <w:tc>
          <w:tcPr>
            <w:tcW w:w="3385" w:type="pct"/>
            <w:tcBorders>
              <w:top w:val="single" w:color="auto" w:sz="4" w:space="0"/>
              <w:left w:val="single" w:color="auto" w:sz="4" w:space="0"/>
              <w:bottom w:val="single" w:color="auto" w:sz="4" w:space="0"/>
              <w:right w:val="single" w:color="auto" w:sz="4" w:space="0"/>
            </w:tcBorders>
            <w:noWrap/>
            <w:vAlign w:val="top"/>
          </w:tcPr>
          <w:p>
            <w:pPr>
              <w:pStyle w:val="24"/>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2"/>
                <w:sz w:val="24"/>
                <w:szCs w:val="24"/>
                <w:highlight w:val="none"/>
                <w:lang w:val="zh-CN"/>
              </w:rPr>
            </w:pPr>
            <w:r>
              <w:rPr>
                <w:rFonts w:hint="eastAsia" w:asciiTheme="minorEastAsia" w:hAnsiTheme="minorEastAsia" w:eastAsiaTheme="minorEastAsia" w:cstheme="minorEastAsia"/>
                <w:color w:val="auto"/>
                <w:kern w:val="2"/>
                <w:sz w:val="24"/>
                <w:szCs w:val="24"/>
                <w:highlight w:val="none"/>
                <w:lang w:val="zh-CN"/>
              </w:rPr>
              <w:t>根据投标人针对本项目中日常提供的服务响应时效性承诺情况，由评委进行评分：</w:t>
            </w:r>
            <w:r>
              <w:rPr>
                <w:rFonts w:hint="eastAsia" w:asciiTheme="minorEastAsia" w:hAnsiTheme="minorEastAsia" w:eastAsiaTheme="minorEastAsia" w:cstheme="minorEastAsia"/>
                <w:color w:val="auto"/>
                <w:kern w:val="2"/>
                <w:sz w:val="24"/>
                <w:szCs w:val="24"/>
                <w:highlight w:val="none"/>
                <w:lang w:val="zh-CN" w:eastAsia="zh-CN"/>
              </w:rPr>
              <w:t>接到采购单位通知起</w:t>
            </w:r>
            <w:r>
              <w:rPr>
                <w:rFonts w:hint="eastAsia" w:asciiTheme="minorEastAsia" w:hAnsiTheme="minorEastAsia" w:eastAsiaTheme="minorEastAsia" w:cstheme="minorEastAsia"/>
                <w:color w:val="auto"/>
                <w:kern w:val="2"/>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zh-CN" w:eastAsia="zh-CN"/>
              </w:rPr>
              <w:t>1</w:t>
            </w:r>
            <w:r>
              <w:rPr>
                <w:rFonts w:hint="eastAsia" w:asciiTheme="minorEastAsia" w:hAnsiTheme="minorEastAsia" w:eastAsiaTheme="minorEastAsia" w:cstheme="minorEastAsia"/>
                <w:color w:val="auto"/>
                <w:kern w:val="2"/>
                <w:sz w:val="24"/>
                <w:szCs w:val="24"/>
                <w:highlight w:val="none"/>
                <w:lang w:val="zh-CN"/>
              </w:rPr>
              <w:t>小时</w:t>
            </w:r>
            <w:r>
              <w:rPr>
                <w:rFonts w:hint="eastAsia" w:asciiTheme="minorEastAsia" w:hAnsiTheme="minorEastAsia" w:eastAsiaTheme="minorEastAsia" w:cstheme="minorEastAsia"/>
                <w:color w:val="auto"/>
                <w:kern w:val="2"/>
                <w:sz w:val="24"/>
                <w:szCs w:val="24"/>
                <w:highlight w:val="none"/>
                <w:lang w:val="zh-CN" w:eastAsia="zh-CN"/>
              </w:rPr>
              <w:t>到达现场</w:t>
            </w:r>
            <w:r>
              <w:rPr>
                <w:rFonts w:hint="eastAsia" w:asciiTheme="minorEastAsia" w:hAnsiTheme="minorEastAsia" w:eastAsiaTheme="minorEastAsia" w:cstheme="minorEastAsia"/>
                <w:color w:val="auto"/>
                <w:kern w:val="2"/>
                <w:sz w:val="24"/>
                <w:szCs w:val="24"/>
                <w:highlight w:val="none"/>
                <w:lang w:val="zh-CN"/>
              </w:rPr>
              <w:t>得</w:t>
            </w:r>
            <w:r>
              <w:rPr>
                <w:rFonts w:hint="eastAsia" w:asciiTheme="minorEastAsia" w:hAnsiTheme="minorEastAsia" w:eastAsiaTheme="minorEastAsia" w:cstheme="minorEastAsia"/>
                <w:color w:val="auto"/>
                <w:kern w:val="2"/>
                <w:sz w:val="24"/>
                <w:szCs w:val="24"/>
                <w:highlight w:val="none"/>
                <w:lang w:val="zh-CN" w:eastAsia="zh-CN"/>
              </w:rPr>
              <w:t>3</w:t>
            </w:r>
            <w:r>
              <w:rPr>
                <w:rFonts w:hint="eastAsia" w:asciiTheme="minorEastAsia" w:hAnsiTheme="minorEastAsia" w:eastAsiaTheme="minorEastAsia" w:cstheme="minorEastAsia"/>
                <w:color w:val="auto"/>
                <w:kern w:val="2"/>
                <w:sz w:val="24"/>
                <w:szCs w:val="24"/>
                <w:highlight w:val="none"/>
                <w:lang w:val="zh-CN"/>
              </w:rPr>
              <w:t>分</w:t>
            </w:r>
            <w:r>
              <w:rPr>
                <w:rFonts w:hint="eastAsia" w:asciiTheme="minorEastAsia" w:hAnsiTheme="minorEastAsia" w:eastAsiaTheme="minorEastAsia" w:cstheme="minorEastAsia"/>
                <w:color w:val="auto"/>
                <w:kern w:val="2"/>
                <w:sz w:val="24"/>
                <w:szCs w:val="24"/>
                <w:highlight w:val="none"/>
                <w:lang w:val="zh-CN" w:eastAsia="zh-CN"/>
              </w:rPr>
              <w:t>；接到采购单位通知起</w:t>
            </w:r>
            <w:r>
              <w:rPr>
                <w:rFonts w:hint="eastAsia" w:asciiTheme="minorEastAsia" w:hAnsiTheme="minorEastAsia" w:eastAsiaTheme="minorEastAsia" w:cstheme="minorEastAsia"/>
                <w:color w:val="auto"/>
                <w:kern w:val="2"/>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zh-CN" w:eastAsia="zh-CN"/>
              </w:rPr>
              <w:t>1</w:t>
            </w:r>
            <w:r>
              <w:rPr>
                <w:rFonts w:hint="eastAsia" w:asciiTheme="minorEastAsia" w:hAnsiTheme="minorEastAsia" w:eastAsiaTheme="minorEastAsia" w:cstheme="minorEastAsia"/>
                <w:color w:val="auto"/>
                <w:kern w:val="2"/>
                <w:sz w:val="24"/>
                <w:szCs w:val="24"/>
                <w:highlight w:val="none"/>
                <w:lang w:val="zh-CN"/>
              </w:rPr>
              <w:t>小时</w:t>
            </w:r>
            <w:r>
              <w:rPr>
                <w:rFonts w:hint="eastAsia" w:asciiTheme="minorEastAsia" w:hAnsiTheme="minorEastAsia" w:eastAsiaTheme="minorEastAsia" w:cstheme="minorEastAsia"/>
                <w:color w:val="auto"/>
                <w:kern w:val="2"/>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zh-CN"/>
              </w:rPr>
              <w:t>2小时</w:t>
            </w:r>
            <w:r>
              <w:rPr>
                <w:rFonts w:hint="eastAsia" w:asciiTheme="minorEastAsia" w:hAnsiTheme="minorEastAsia" w:eastAsiaTheme="minorEastAsia" w:cstheme="minorEastAsia"/>
                <w:color w:val="auto"/>
                <w:kern w:val="2"/>
                <w:sz w:val="24"/>
                <w:szCs w:val="24"/>
                <w:highlight w:val="none"/>
                <w:lang w:val="zh-CN" w:eastAsia="zh-CN"/>
              </w:rPr>
              <w:t>内到达现场</w:t>
            </w:r>
            <w:r>
              <w:rPr>
                <w:rFonts w:hint="eastAsia" w:asciiTheme="minorEastAsia" w:hAnsiTheme="minorEastAsia" w:eastAsiaTheme="minorEastAsia" w:cstheme="minorEastAsia"/>
                <w:color w:val="auto"/>
                <w:kern w:val="2"/>
                <w:sz w:val="24"/>
                <w:szCs w:val="24"/>
                <w:highlight w:val="none"/>
                <w:lang w:val="zh-CN"/>
              </w:rPr>
              <w:t>得</w:t>
            </w:r>
            <w:r>
              <w:rPr>
                <w:rFonts w:hint="eastAsia" w:asciiTheme="minorEastAsia" w:hAnsiTheme="minorEastAsia" w:eastAsiaTheme="minorEastAsia" w:cstheme="minorEastAsia"/>
                <w:color w:val="auto"/>
                <w:kern w:val="2"/>
                <w:sz w:val="24"/>
                <w:szCs w:val="24"/>
                <w:highlight w:val="none"/>
                <w:lang w:val="zh-CN" w:eastAsia="zh-CN"/>
              </w:rPr>
              <w:t>2</w:t>
            </w:r>
            <w:r>
              <w:rPr>
                <w:rFonts w:hint="eastAsia" w:asciiTheme="minorEastAsia" w:hAnsiTheme="minorEastAsia" w:eastAsiaTheme="minorEastAsia" w:cstheme="minorEastAsia"/>
                <w:color w:val="auto"/>
                <w:kern w:val="2"/>
                <w:sz w:val="24"/>
                <w:szCs w:val="24"/>
                <w:highlight w:val="none"/>
                <w:lang w:val="zh-CN"/>
              </w:rPr>
              <w:t>分</w:t>
            </w:r>
            <w:r>
              <w:rPr>
                <w:rFonts w:hint="eastAsia" w:asciiTheme="minorEastAsia" w:hAnsiTheme="minorEastAsia" w:eastAsiaTheme="minorEastAsia" w:cstheme="minorEastAsia"/>
                <w:color w:val="auto"/>
                <w:kern w:val="2"/>
                <w:sz w:val="24"/>
                <w:szCs w:val="24"/>
                <w:highlight w:val="none"/>
                <w:lang w:val="zh-CN" w:eastAsia="zh-CN"/>
              </w:rPr>
              <w:t>；接到采购单位通知起</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val="zh-CN"/>
              </w:rPr>
              <w:t>小时</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lang w:val="zh-CN"/>
              </w:rPr>
              <w:t>小时</w:t>
            </w:r>
            <w:r>
              <w:rPr>
                <w:rFonts w:hint="eastAsia" w:asciiTheme="minorEastAsia" w:hAnsiTheme="minorEastAsia" w:eastAsiaTheme="minorEastAsia" w:cstheme="minorEastAsia"/>
                <w:color w:val="auto"/>
                <w:kern w:val="2"/>
                <w:sz w:val="24"/>
                <w:szCs w:val="24"/>
                <w:highlight w:val="none"/>
                <w:lang w:val="zh-CN" w:eastAsia="zh-CN"/>
              </w:rPr>
              <w:t>到达现场</w:t>
            </w:r>
            <w:r>
              <w:rPr>
                <w:rFonts w:hint="eastAsia" w:asciiTheme="minorEastAsia" w:hAnsiTheme="minorEastAsia" w:eastAsiaTheme="minorEastAsia" w:cstheme="minorEastAsia"/>
                <w:color w:val="auto"/>
                <w:kern w:val="2"/>
                <w:sz w:val="24"/>
                <w:szCs w:val="24"/>
                <w:highlight w:val="none"/>
                <w:lang w:val="zh-CN"/>
              </w:rPr>
              <w:t>得</w:t>
            </w:r>
            <w:r>
              <w:rPr>
                <w:rFonts w:hint="eastAsia" w:asciiTheme="minorEastAsia" w:hAnsiTheme="minorEastAsia" w:eastAsiaTheme="minorEastAsia" w:cstheme="minorEastAsia"/>
                <w:color w:val="auto"/>
                <w:kern w:val="2"/>
                <w:sz w:val="24"/>
                <w:szCs w:val="24"/>
                <w:highlight w:val="none"/>
                <w:lang w:val="zh-CN" w:eastAsia="zh-CN"/>
              </w:rPr>
              <w:t>1分；其余情况</w:t>
            </w:r>
            <w:r>
              <w:rPr>
                <w:rFonts w:hint="eastAsia" w:asciiTheme="minorEastAsia" w:hAnsiTheme="minorEastAsia" w:eastAsiaTheme="minorEastAsia" w:cstheme="minorEastAsia"/>
                <w:color w:val="auto"/>
                <w:kern w:val="2"/>
                <w:sz w:val="24"/>
                <w:szCs w:val="24"/>
                <w:highlight w:val="none"/>
                <w:lang w:val="zh-CN"/>
              </w:rPr>
              <w:t>不得分。投标人需提供承诺函（格式自拟），未提供的不得分。</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92" w:type="pct"/>
            <w:gridSpan w:val="4"/>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合     计</w:t>
            </w:r>
          </w:p>
        </w:tc>
        <w:tc>
          <w:tcPr>
            <w:tcW w:w="4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60" w:lineRule="auto"/>
              <w:jc w:val="center"/>
              <w:textAlignment w:val="baseline"/>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xml:space="preserve">100 </w:t>
            </w:r>
          </w:p>
        </w:tc>
      </w:tr>
    </w:tbl>
    <w:p>
      <w:pPr>
        <w:topLinePunct/>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 落实政府采购政策进行价格调整的规则：</w:t>
      </w:r>
    </w:p>
    <w:tbl>
      <w:tblPr>
        <w:tblStyle w:val="18"/>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08"/>
        <w:gridCol w:w="3476"/>
        <w:gridCol w:w="34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07" w:type="pct"/>
            <w:vAlign w:val="center"/>
          </w:tcPr>
          <w:p>
            <w:pPr>
              <w:pStyle w:val="24"/>
              <w:widowControl w:val="0"/>
              <w:spacing w:line="360" w:lineRule="auto"/>
              <w:jc w:val="center"/>
              <w:rPr>
                <w:rFonts w:ascii="宋体" w:hAnsi="宋体" w:cs="宋体"/>
                <w:b/>
                <w:color w:val="auto"/>
                <w:kern w:val="2"/>
                <w:sz w:val="24"/>
                <w:szCs w:val="24"/>
                <w:highlight w:val="none"/>
              </w:rPr>
            </w:pPr>
            <w:r>
              <w:rPr>
                <w:rFonts w:ascii="宋体" w:hAnsi="宋体" w:cs="宋体"/>
                <w:b/>
                <w:color w:val="auto"/>
                <w:kern w:val="2"/>
                <w:sz w:val="24"/>
                <w:szCs w:val="24"/>
                <w:highlight w:val="none"/>
              </w:rPr>
              <w:t>政府采购政策</w:t>
            </w:r>
          </w:p>
        </w:tc>
        <w:tc>
          <w:tcPr>
            <w:tcW w:w="1806" w:type="pct"/>
            <w:vAlign w:val="center"/>
          </w:tcPr>
          <w:p>
            <w:pPr>
              <w:pStyle w:val="24"/>
              <w:widowControl w:val="0"/>
              <w:spacing w:line="360" w:lineRule="auto"/>
              <w:jc w:val="center"/>
              <w:rPr>
                <w:rFonts w:ascii="宋体" w:hAnsi="宋体" w:cs="宋体"/>
                <w:b/>
                <w:color w:val="auto"/>
                <w:kern w:val="2"/>
                <w:sz w:val="24"/>
                <w:szCs w:val="24"/>
                <w:highlight w:val="none"/>
              </w:rPr>
            </w:pPr>
            <w:r>
              <w:rPr>
                <w:rFonts w:ascii="宋体" w:hAnsi="宋体" w:cs="宋体"/>
                <w:b/>
                <w:color w:val="auto"/>
                <w:kern w:val="2"/>
                <w:sz w:val="24"/>
                <w:szCs w:val="24"/>
                <w:highlight w:val="none"/>
              </w:rPr>
              <w:t>价格扣除规则</w:t>
            </w:r>
          </w:p>
        </w:tc>
        <w:tc>
          <w:tcPr>
            <w:tcW w:w="1786" w:type="pct"/>
            <w:vAlign w:val="center"/>
          </w:tcPr>
          <w:p>
            <w:pPr>
              <w:pStyle w:val="24"/>
              <w:widowControl w:val="0"/>
              <w:spacing w:line="360" w:lineRule="auto"/>
              <w:jc w:val="center"/>
              <w:rPr>
                <w:rFonts w:ascii="宋体" w:hAnsi="宋体" w:cs="宋体"/>
                <w:b/>
                <w:color w:val="auto"/>
                <w:kern w:val="2"/>
                <w:sz w:val="24"/>
                <w:szCs w:val="24"/>
                <w:highlight w:val="none"/>
              </w:rPr>
            </w:pPr>
            <w:r>
              <w:rPr>
                <w:rFonts w:ascii="宋体" w:hAnsi="宋体" w:cs="宋体"/>
                <w:b/>
                <w:color w:val="auto"/>
                <w:kern w:val="2"/>
                <w:sz w:val="24"/>
                <w:szCs w:val="24"/>
                <w:highlight w:val="none"/>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07" w:type="pct"/>
            <w:vAlign w:val="center"/>
          </w:tcPr>
          <w:p>
            <w:pPr>
              <w:pStyle w:val="24"/>
              <w:widowControl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节约能源政策</w:t>
            </w:r>
          </w:p>
        </w:tc>
        <w:tc>
          <w:tcPr>
            <w:tcW w:w="3476" w:type="dxa"/>
            <w:vAlign w:val="center"/>
          </w:tcPr>
          <w:p>
            <w:pPr>
              <w:pStyle w:val="24"/>
              <w:widowControl w:val="0"/>
              <w:jc w:val="center"/>
              <w:rPr>
                <w:rFonts w:hint="eastAsia" w:ascii="宋体" w:hAnsi="宋体" w:cs="宋体"/>
                <w:color w:val="auto"/>
                <w:sz w:val="24"/>
                <w:szCs w:val="24"/>
                <w:highlight w:val="none"/>
              </w:rPr>
            </w:pPr>
            <w:r>
              <w:rPr>
                <w:rFonts w:ascii="宋体" w:hAnsi="宋体" w:cs="宋体"/>
                <w:color w:val="auto"/>
                <w:kern w:val="2"/>
                <w:sz w:val="21"/>
                <w:highlight w:val="none"/>
              </w:rPr>
              <w:t>无</w:t>
            </w:r>
          </w:p>
        </w:tc>
        <w:tc>
          <w:tcPr>
            <w:tcW w:w="3438" w:type="dxa"/>
            <w:vAlign w:val="center"/>
          </w:tcPr>
          <w:p>
            <w:pPr>
              <w:pStyle w:val="24"/>
              <w:widowControl w:val="0"/>
              <w:jc w:val="center"/>
              <w:rPr>
                <w:rFonts w:hint="eastAsia" w:ascii="宋体" w:hAnsi="宋体" w:cs="宋体"/>
                <w:color w:val="auto"/>
                <w:sz w:val="24"/>
                <w:szCs w:val="24"/>
                <w:highlight w:val="none"/>
              </w:rPr>
            </w:pPr>
            <w:r>
              <w:rPr>
                <w:rFonts w:ascii="宋体" w:hAnsi="宋体" w:cs="宋体"/>
                <w:color w:val="auto"/>
                <w:kern w:val="2"/>
                <w:sz w:val="21"/>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1407" w:type="pct"/>
            <w:vAlign w:val="center"/>
          </w:tcPr>
          <w:p>
            <w:pPr>
              <w:pStyle w:val="24"/>
              <w:widowControl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保护环境政策</w:t>
            </w:r>
          </w:p>
        </w:tc>
        <w:tc>
          <w:tcPr>
            <w:tcW w:w="3476" w:type="dxa"/>
            <w:vAlign w:val="center"/>
          </w:tcPr>
          <w:p>
            <w:pPr>
              <w:pStyle w:val="24"/>
              <w:widowControl w:val="0"/>
              <w:jc w:val="center"/>
              <w:rPr>
                <w:rFonts w:hint="eastAsia" w:ascii="宋体" w:hAnsi="宋体" w:cs="宋体"/>
                <w:color w:val="auto"/>
                <w:sz w:val="24"/>
                <w:szCs w:val="24"/>
                <w:highlight w:val="none"/>
              </w:rPr>
            </w:pPr>
            <w:r>
              <w:rPr>
                <w:rFonts w:ascii="宋体" w:hAnsi="宋体" w:cs="宋体"/>
                <w:color w:val="auto"/>
                <w:kern w:val="2"/>
                <w:sz w:val="21"/>
                <w:highlight w:val="none"/>
              </w:rPr>
              <w:t>无</w:t>
            </w:r>
          </w:p>
        </w:tc>
        <w:tc>
          <w:tcPr>
            <w:tcW w:w="3438" w:type="dxa"/>
            <w:vAlign w:val="center"/>
          </w:tcPr>
          <w:p>
            <w:pPr>
              <w:pStyle w:val="24"/>
              <w:widowControl w:val="0"/>
              <w:jc w:val="center"/>
              <w:rPr>
                <w:rFonts w:hint="eastAsia" w:ascii="宋体" w:hAnsi="宋体" w:cs="宋体"/>
                <w:color w:val="auto"/>
                <w:sz w:val="24"/>
                <w:szCs w:val="24"/>
                <w:highlight w:val="none"/>
              </w:rPr>
            </w:pPr>
            <w:r>
              <w:rPr>
                <w:rFonts w:ascii="宋体" w:hAnsi="宋体" w:cs="宋体"/>
                <w:color w:val="auto"/>
                <w:kern w:val="2"/>
                <w:sz w:val="21"/>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07" w:type="pct"/>
            <w:vAlign w:val="center"/>
          </w:tcPr>
          <w:p>
            <w:pPr>
              <w:pStyle w:val="24"/>
              <w:widowControl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促进中小企业</w:t>
            </w:r>
          </w:p>
          <w:p>
            <w:pPr>
              <w:pStyle w:val="24"/>
              <w:widowControl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发展政策</w:t>
            </w:r>
          </w:p>
        </w:tc>
        <w:tc>
          <w:tcPr>
            <w:tcW w:w="3476" w:type="dxa"/>
            <w:vAlign w:val="center"/>
          </w:tcPr>
          <w:p>
            <w:pPr>
              <w:pStyle w:val="24"/>
              <w:widowControl w:val="0"/>
              <w:jc w:val="center"/>
              <w:rPr>
                <w:rFonts w:hint="eastAsia" w:ascii="宋体" w:hAnsi="宋体" w:cs="宋体"/>
                <w:color w:val="auto"/>
                <w:sz w:val="24"/>
                <w:szCs w:val="24"/>
                <w:highlight w:val="none"/>
              </w:rPr>
            </w:pPr>
            <w:r>
              <w:rPr>
                <w:rFonts w:ascii="宋体" w:hAnsi="宋体" w:cs="宋体"/>
                <w:color w:val="auto"/>
                <w:kern w:val="2"/>
                <w:sz w:val="21"/>
                <w:szCs w:val="21"/>
                <w:highlight w:val="none"/>
              </w:rPr>
              <w:t>本项目专门面向中小企业</w:t>
            </w:r>
          </w:p>
        </w:tc>
        <w:tc>
          <w:tcPr>
            <w:tcW w:w="3438" w:type="dxa"/>
            <w:vAlign w:val="center"/>
          </w:tcPr>
          <w:p>
            <w:pPr>
              <w:pStyle w:val="24"/>
              <w:widowControl w:val="0"/>
              <w:jc w:val="center"/>
              <w:rPr>
                <w:rFonts w:hint="eastAsia" w:ascii="宋体" w:hAnsi="宋体" w:cs="宋体"/>
                <w:color w:val="auto"/>
                <w:sz w:val="24"/>
                <w:szCs w:val="24"/>
                <w:highlight w:val="none"/>
              </w:rPr>
            </w:pPr>
            <w:r>
              <w:rPr>
                <w:rFonts w:ascii="宋体" w:hAnsi="宋体" w:cs="宋体"/>
                <w:color w:val="auto"/>
                <w:kern w:val="2"/>
                <w:sz w:val="21"/>
                <w:szCs w:val="21"/>
                <w:highlight w:val="none"/>
              </w:rPr>
              <w:t>本项目专门面向中小企业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07" w:type="pct"/>
            <w:vAlign w:val="center"/>
          </w:tcPr>
          <w:p>
            <w:pPr>
              <w:pStyle w:val="24"/>
              <w:widowControl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促进残疾人就业政策</w:t>
            </w:r>
          </w:p>
        </w:tc>
        <w:tc>
          <w:tcPr>
            <w:tcW w:w="3476" w:type="dxa"/>
            <w:vAlign w:val="center"/>
          </w:tcPr>
          <w:p>
            <w:pPr>
              <w:pStyle w:val="9"/>
              <w:jc w:val="center"/>
              <w:rPr>
                <w:rFonts w:hint="eastAsia" w:ascii="宋体" w:hAnsi="宋体" w:cs="宋体"/>
                <w:color w:val="auto"/>
                <w:sz w:val="24"/>
                <w:szCs w:val="24"/>
                <w:highlight w:val="none"/>
              </w:rPr>
            </w:pPr>
            <w:r>
              <w:rPr>
                <w:rFonts w:hint="eastAsia" w:hAnsi="宋体" w:cs="宋体"/>
                <w:color w:val="auto"/>
                <w:highlight w:val="none"/>
              </w:rPr>
              <w:t>残疾人福利性单位视同小型、微型企业</w:t>
            </w:r>
          </w:p>
        </w:tc>
        <w:tc>
          <w:tcPr>
            <w:tcW w:w="3438" w:type="dxa"/>
            <w:vAlign w:val="center"/>
          </w:tcPr>
          <w:p>
            <w:pPr>
              <w:pStyle w:val="9"/>
              <w:jc w:val="center"/>
              <w:rPr>
                <w:rFonts w:hint="eastAsia" w:ascii="宋体" w:hAnsi="宋体" w:cs="宋体"/>
                <w:color w:val="auto"/>
                <w:sz w:val="24"/>
                <w:szCs w:val="24"/>
                <w:highlight w:val="none"/>
              </w:rPr>
            </w:pPr>
            <w:r>
              <w:rPr>
                <w:rFonts w:hint="eastAsia" w:hAnsi="宋体" w:cs="宋体"/>
                <w:color w:val="auto"/>
                <w:highlight w:val="none"/>
              </w:rPr>
              <w:t>残疾人福利性单位视同小型、微型企业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07" w:type="pct"/>
            <w:vAlign w:val="center"/>
          </w:tcPr>
          <w:p>
            <w:pPr>
              <w:pStyle w:val="24"/>
              <w:widowControl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支持监狱企业</w:t>
            </w:r>
          </w:p>
          <w:p>
            <w:pPr>
              <w:pStyle w:val="24"/>
              <w:widowControl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发展政策</w:t>
            </w:r>
          </w:p>
        </w:tc>
        <w:tc>
          <w:tcPr>
            <w:tcW w:w="3476" w:type="dxa"/>
            <w:vAlign w:val="center"/>
          </w:tcPr>
          <w:p>
            <w:pPr>
              <w:pStyle w:val="24"/>
              <w:widowControl w:val="0"/>
              <w:jc w:val="center"/>
              <w:rPr>
                <w:rFonts w:hint="eastAsia" w:ascii="宋体" w:hAnsi="宋体" w:cs="宋体"/>
                <w:color w:val="auto"/>
                <w:sz w:val="24"/>
                <w:szCs w:val="24"/>
                <w:highlight w:val="none"/>
              </w:rPr>
            </w:pPr>
            <w:r>
              <w:rPr>
                <w:rFonts w:ascii="宋体" w:hAnsi="宋体" w:cs="宋体"/>
                <w:color w:val="auto"/>
                <w:kern w:val="2"/>
                <w:sz w:val="21"/>
                <w:highlight w:val="none"/>
              </w:rPr>
              <w:t>监狱企业视同小型、微型企业</w:t>
            </w:r>
          </w:p>
        </w:tc>
        <w:tc>
          <w:tcPr>
            <w:tcW w:w="3438" w:type="dxa"/>
            <w:vAlign w:val="center"/>
          </w:tcPr>
          <w:p>
            <w:pPr>
              <w:pStyle w:val="24"/>
              <w:widowControl w:val="0"/>
              <w:jc w:val="center"/>
              <w:rPr>
                <w:rFonts w:hint="eastAsia" w:ascii="宋体" w:hAnsi="宋体" w:cs="宋体"/>
                <w:color w:val="auto"/>
                <w:sz w:val="24"/>
                <w:szCs w:val="24"/>
                <w:highlight w:val="none"/>
              </w:rPr>
            </w:pPr>
            <w:r>
              <w:rPr>
                <w:rFonts w:ascii="宋体" w:hAnsi="宋体" w:cs="宋体"/>
                <w:color w:val="auto"/>
                <w:kern w:val="2"/>
                <w:sz w:val="21"/>
                <w:highlight w:val="none"/>
              </w:rPr>
              <w:t>监狱企业视同小型、微型企业</w:t>
            </w:r>
          </w:p>
        </w:tc>
      </w:tr>
    </w:tbl>
    <w:p>
      <w:pPr>
        <w:spacing w:line="360" w:lineRule="auto"/>
        <w:rPr>
          <w:rFonts w:hint="eastAsia" w:ascii="宋体" w:hAnsi="宋体" w:cs="宋体"/>
          <w:color w:val="auto"/>
          <w:highlight w:val="none"/>
        </w:rPr>
      </w:pPr>
    </w:p>
    <w:p>
      <w:pPr>
        <w:pStyle w:val="2"/>
        <w:numPr>
          <w:ilvl w:val="0"/>
          <w:numId w:val="0"/>
        </w:numPr>
        <w:ind w:leftChars="200"/>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30"/>
        <w:rPr>
          <w:rFonts w:ascii="宋体" w:hAnsi="宋体" w:cs="宋体"/>
          <w:color w:val="auto"/>
          <w:highlight w:val="none"/>
        </w:rPr>
      </w:pPr>
      <w:r>
        <w:rPr>
          <w:rFonts w:hint="eastAsia" w:ascii="宋体" w:hAnsi="宋体" w:cs="宋体"/>
          <w:color w:val="auto"/>
          <w:highlight w:val="none"/>
        </w:rPr>
        <w:t>附表1：</w:t>
      </w:r>
    </w:p>
    <w:p>
      <w:pPr>
        <w:pStyle w:val="30"/>
        <w:rPr>
          <w:rFonts w:ascii="宋体" w:hAnsi="宋体" w:cs="宋体"/>
          <w:color w:val="auto"/>
          <w:highlight w:val="none"/>
        </w:rPr>
      </w:pPr>
    </w:p>
    <w:p>
      <w:pPr>
        <w:pStyle w:val="9"/>
        <w:rPr>
          <w:rFonts w:hAnsi="宋体" w:cs="宋体"/>
          <w:bCs/>
          <w:color w:val="auto"/>
          <w:highlight w:val="none"/>
        </w:rPr>
      </w:pPr>
    </w:p>
    <w:p>
      <w:pPr>
        <w:pStyle w:val="9"/>
        <w:ind w:firstLine="3885" w:firstLineChars="1850"/>
        <w:jc w:val="left"/>
        <w:rPr>
          <w:rFonts w:hAnsi="宋体" w:cs="宋体"/>
          <w:bCs/>
          <w:color w:val="auto"/>
          <w:highlight w:val="none"/>
        </w:rPr>
      </w:pPr>
      <w:r>
        <w:rPr>
          <w:rFonts w:hint="eastAsia" w:hAnsi="宋体" w:cs="宋体"/>
          <w:bCs/>
          <w:color w:val="auto"/>
          <w:highlight w:val="none"/>
        </w:rPr>
        <w:t>资格审查一览表</w:t>
      </w:r>
    </w:p>
    <w:p>
      <w:pPr>
        <w:pStyle w:val="9"/>
        <w:rPr>
          <w:rFonts w:hAnsi="宋体" w:cs="宋体"/>
          <w:bCs/>
          <w:color w:val="auto"/>
          <w:highlight w:val="none"/>
        </w:rPr>
      </w:pPr>
      <w:r>
        <w:rPr>
          <w:rFonts w:hint="eastAsia" w:hAnsi="宋体" w:cs="宋体"/>
          <w:bCs/>
          <w:color w:val="auto"/>
          <w:highlight w:val="none"/>
        </w:rPr>
        <w:t>项目名称：____________________</w:t>
      </w:r>
      <w:r>
        <w:rPr>
          <w:rFonts w:hint="eastAsia" w:hAnsi="宋体" w:cs="宋体"/>
          <w:bCs/>
          <w:color w:val="auto"/>
          <w:highlight w:val="none"/>
        </w:rPr>
        <w:tab/>
      </w:r>
      <w:r>
        <w:rPr>
          <w:rFonts w:hint="eastAsia" w:hAnsi="宋体" w:cs="宋体"/>
          <w:bCs/>
          <w:color w:val="auto"/>
          <w:highlight w:val="none"/>
        </w:rPr>
        <w:t>日期：____________________</w:t>
      </w:r>
    </w:p>
    <w:p>
      <w:pPr>
        <w:pStyle w:val="9"/>
        <w:rPr>
          <w:rFonts w:hAnsi="宋体" w:cs="宋体"/>
          <w:bCs/>
          <w:color w:val="auto"/>
          <w:highlight w:val="none"/>
        </w:rPr>
      </w:pPr>
      <w:r>
        <w:rPr>
          <w:rFonts w:hint="eastAsia" w:hAnsi="宋体" w:cs="宋体"/>
          <w:bCs/>
          <w:color w:val="auto"/>
          <w:highlight w:val="none"/>
        </w:rPr>
        <w:t>项目编号：____________________</w:t>
      </w:r>
      <w:r>
        <w:rPr>
          <w:rFonts w:hint="eastAsia" w:hAnsi="宋体" w:cs="宋体"/>
          <w:bCs/>
          <w:color w:val="auto"/>
          <w:highlight w:val="none"/>
        </w:rPr>
        <w:tab/>
      </w:r>
      <w:r>
        <w:rPr>
          <w:rFonts w:hint="eastAsia" w:hAnsi="宋体" w:cs="宋体"/>
          <w:bCs/>
          <w:color w:val="auto"/>
          <w:highlight w:val="none"/>
        </w:rPr>
        <w:t>地点：____________________</w:t>
      </w:r>
    </w:p>
    <w:tbl>
      <w:tblPr>
        <w:tblStyle w:val="1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499"/>
        <w:gridCol w:w="1184"/>
        <w:gridCol w:w="1184"/>
        <w:gridCol w:w="1184"/>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59" w:type="dxa"/>
            <w:noWrap/>
            <w:vAlign w:val="center"/>
          </w:tcPr>
          <w:p>
            <w:pPr>
              <w:pStyle w:val="9"/>
              <w:jc w:val="left"/>
              <w:rPr>
                <w:rFonts w:hAnsi="宋体" w:cs="宋体"/>
                <w:bCs/>
                <w:color w:val="auto"/>
                <w:highlight w:val="none"/>
              </w:rPr>
            </w:pPr>
            <w:r>
              <w:rPr>
                <w:rFonts w:hint="eastAsia" w:hAnsi="宋体" w:cs="宋体"/>
                <w:bCs/>
                <w:color w:val="auto"/>
                <w:highlight w:val="none"/>
              </w:rPr>
              <w:t>序号</w:t>
            </w:r>
          </w:p>
        </w:tc>
        <w:tc>
          <w:tcPr>
            <w:tcW w:w="3499" w:type="dxa"/>
            <w:noWrap/>
            <w:vAlign w:val="center"/>
          </w:tcPr>
          <w:p>
            <w:pPr>
              <w:pStyle w:val="9"/>
              <w:jc w:val="left"/>
              <w:rPr>
                <w:rFonts w:hAnsi="宋体" w:cs="宋体"/>
                <w:bCs/>
                <w:color w:val="auto"/>
                <w:highlight w:val="none"/>
              </w:rPr>
            </w:pPr>
            <w:r>
              <w:rPr>
                <w:rFonts w:hint="eastAsia" w:hAnsi="宋体" w:cs="宋体"/>
                <w:bCs/>
                <w:color w:val="auto"/>
                <w:highlight w:val="none"/>
              </w:rPr>
              <w:t>审查内容</w:t>
            </w:r>
          </w:p>
        </w:tc>
        <w:tc>
          <w:tcPr>
            <w:tcW w:w="1184" w:type="dxa"/>
            <w:noWrap/>
            <w:vAlign w:val="center"/>
          </w:tcPr>
          <w:p>
            <w:pPr>
              <w:pStyle w:val="9"/>
              <w:jc w:val="center"/>
              <w:rPr>
                <w:rFonts w:hAnsi="宋体" w:cs="宋体"/>
                <w:bCs/>
                <w:color w:val="auto"/>
                <w:highlight w:val="none"/>
              </w:rPr>
            </w:pPr>
            <w:r>
              <w:rPr>
                <w:rFonts w:hint="eastAsia" w:hAnsi="宋体" w:cs="宋体"/>
                <w:color w:val="auto"/>
                <w:highlight w:val="none"/>
              </w:rPr>
              <w:t>投标人（供应商）1</w:t>
            </w:r>
          </w:p>
        </w:tc>
        <w:tc>
          <w:tcPr>
            <w:tcW w:w="1184" w:type="dxa"/>
            <w:noWrap/>
            <w:vAlign w:val="center"/>
          </w:tcPr>
          <w:p>
            <w:pPr>
              <w:pStyle w:val="9"/>
              <w:jc w:val="center"/>
              <w:rPr>
                <w:rFonts w:hAnsi="宋体" w:cs="宋体"/>
                <w:bCs/>
                <w:color w:val="auto"/>
                <w:highlight w:val="none"/>
              </w:rPr>
            </w:pPr>
            <w:r>
              <w:rPr>
                <w:rFonts w:hint="eastAsia" w:hAnsi="宋体" w:cs="宋体"/>
                <w:color w:val="auto"/>
                <w:highlight w:val="none"/>
              </w:rPr>
              <w:t>投标人（供应商）2</w:t>
            </w:r>
          </w:p>
        </w:tc>
        <w:tc>
          <w:tcPr>
            <w:tcW w:w="1184" w:type="dxa"/>
            <w:noWrap/>
            <w:vAlign w:val="center"/>
          </w:tcPr>
          <w:p>
            <w:pPr>
              <w:pStyle w:val="9"/>
              <w:jc w:val="center"/>
              <w:rPr>
                <w:rFonts w:hAnsi="宋体" w:cs="宋体"/>
                <w:bCs/>
                <w:color w:val="auto"/>
                <w:highlight w:val="none"/>
              </w:rPr>
            </w:pPr>
            <w:r>
              <w:rPr>
                <w:rFonts w:hint="eastAsia" w:hAnsi="宋体" w:cs="宋体"/>
                <w:color w:val="auto"/>
                <w:highlight w:val="none"/>
              </w:rPr>
              <w:t>投标人（供应商）3</w:t>
            </w:r>
          </w:p>
        </w:tc>
        <w:tc>
          <w:tcPr>
            <w:tcW w:w="606" w:type="dxa"/>
            <w:noWrap/>
            <w:vAlign w:val="center"/>
          </w:tcPr>
          <w:p>
            <w:pPr>
              <w:pStyle w:val="9"/>
              <w:jc w:val="left"/>
              <w:rPr>
                <w:rFonts w:hAnsi="宋体" w:cs="宋体"/>
                <w:bCs/>
                <w:color w:val="auto"/>
                <w:highlight w:val="none"/>
              </w:rPr>
            </w:pPr>
            <w:r>
              <w:rPr>
                <w:rFonts w:hint="eastAsia" w:hAnsi="宋体" w:cs="宋体"/>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pPr>
              <w:pStyle w:val="9"/>
              <w:jc w:val="left"/>
              <w:rPr>
                <w:rFonts w:hAnsi="宋体" w:cs="宋体"/>
                <w:bCs/>
                <w:color w:val="auto"/>
                <w:highlight w:val="none"/>
              </w:rPr>
            </w:pPr>
            <w:r>
              <w:rPr>
                <w:rFonts w:hint="eastAsia" w:hAnsi="宋体" w:cs="宋体"/>
                <w:bCs/>
                <w:color w:val="auto"/>
                <w:highlight w:val="none"/>
              </w:rPr>
              <w:t>1</w:t>
            </w:r>
          </w:p>
        </w:tc>
        <w:tc>
          <w:tcPr>
            <w:tcW w:w="3499" w:type="dxa"/>
            <w:noWrap/>
            <w:vAlign w:val="center"/>
          </w:tcPr>
          <w:p>
            <w:pPr>
              <w:pStyle w:val="9"/>
              <w:rPr>
                <w:rFonts w:hAnsi="宋体" w:cs="宋体"/>
                <w:bCs/>
                <w:color w:val="auto"/>
                <w:highlight w:val="none"/>
              </w:rPr>
            </w:pPr>
            <w:r>
              <w:rPr>
                <w:rFonts w:hint="eastAsia" w:hAnsi="宋体" w:cs="宋体"/>
                <w:bCs/>
                <w:color w:val="auto"/>
                <w:highlight w:val="none"/>
              </w:rPr>
              <w:t>营业执照副本</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pPr>
              <w:pStyle w:val="9"/>
              <w:jc w:val="left"/>
              <w:rPr>
                <w:rFonts w:hAnsi="宋体" w:cs="宋体"/>
                <w:bCs/>
                <w:color w:val="auto"/>
                <w:highlight w:val="none"/>
              </w:rPr>
            </w:pPr>
            <w:r>
              <w:rPr>
                <w:rFonts w:hint="eastAsia" w:hAnsi="宋体" w:cs="宋体"/>
                <w:bCs/>
                <w:color w:val="auto"/>
                <w:highlight w:val="none"/>
              </w:rPr>
              <w:t>2</w:t>
            </w:r>
          </w:p>
        </w:tc>
        <w:tc>
          <w:tcPr>
            <w:tcW w:w="3499" w:type="dxa"/>
            <w:noWrap/>
            <w:vAlign w:val="center"/>
          </w:tcPr>
          <w:p>
            <w:pPr>
              <w:pStyle w:val="9"/>
              <w:jc w:val="left"/>
              <w:rPr>
                <w:rFonts w:hAnsi="宋体" w:cs="宋体"/>
                <w:bCs/>
                <w:color w:val="auto"/>
                <w:highlight w:val="none"/>
              </w:rPr>
            </w:pPr>
            <w:r>
              <w:rPr>
                <w:rFonts w:hint="eastAsia" w:hAnsi="宋体" w:cs="宋体"/>
                <w:color w:val="auto"/>
                <w:highlight w:val="none"/>
              </w:rPr>
              <w:t>2024年度经会计师事务所审计的财务报告；没有经审计的财务报告的，可以提供基本开户银行出具的资信证明</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pPr>
              <w:pStyle w:val="9"/>
              <w:jc w:val="left"/>
              <w:rPr>
                <w:rFonts w:hAnsi="宋体" w:cs="宋体"/>
                <w:bCs/>
                <w:color w:val="auto"/>
                <w:highlight w:val="none"/>
              </w:rPr>
            </w:pPr>
            <w:r>
              <w:rPr>
                <w:rFonts w:hint="eastAsia" w:hAnsi="宋体" w:cs="宋体"/>
                <w:bCs/>
                <w:color w:val="auto"/>
                <w:highlight w:val="none"/>
              </w:rPr>
              <w:t>3</w:t>
            </w:r>
          </w:p>
        </w:tc>
        <w:tc>
          <w:tcPr>
            <w:tcW w:w="3499" w:type="dxa"/>
            <w:noWrap/>
            <w:vAlign w:val="center"/>
          </w:tcPr>
          <w:p>
            <w:pPr>
              <w:pStyle w:val="9"/>
              <w:jc w:val="left"/>
              <w:rPr>
                <w:rFonts w:hAnsi="宋体" w:cs="宋体"/>
                <w:bCs/>
                <w:color w:val="auto"/>
                <w:highlight w:val="none"/>
              </w:rPr>
            </w:pPr>
            <w:r>
              <w:rPr>
                <w:rFonts w:hint="eastAsia" w:hAnsi="宋体" w:cs="宋体"/>
                <w:bCs/>
                <w:color w:val="auto"/>
                <w:highlight w:val="none"/>
              </w:rPr>
              <w:t>依法缴纳税收和社会保障资金的相关证明材料</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pPr>
              <w:pStyle w:val="9"/>
              <w:jc w:val="left"/>
              <w:rPr>
                <w:rFonts w:hAnsi="宋体" w:cs="宋体"/>
                <w:bCs/>
                <w:color w:val="auto"/>
                <w:highlight w:val="none"/>
              </w:rPr>
            </w:pPr>
            <w:r>
              <w:rPr>
                <w:rFonts w:hint="eastAsia" w:hAnsi="宋体" w:cs="宋体"/>
                <w:bCs/>
                <w:color w:val="auto"/>
                <w:highlight w:val="none"/>
              </w:rPr>
              <w:t>4</w:t>
            </w:r>
          </w:p>
        </w:tc>
        <w:tc>
          <w:tcPr>
            <w:tcW w:w="3499" w:type="dxa"/>
            <w:noWrap/>
            <w:vAlign w:val="center"/>
          </w:tcPr>
          <w:p>
            <w:pPr>
              <w:pStyle w:val="9"/>
              <w:jc w:val="left"/>
              <w:rPr>
                <w:rFonts w:hAnsi="宋体" w:cs="宋体"/>
                <w:bCs/>
                <w:color w:val="auto"/>
                <w:highlight w:val="none"/>
              </w:rPr>
            </w:pPr>
            <w:r>
              <w:rPr>
                <w:rFonts w:hint="eastAsia" w:hAnsi="宋体" w:cs="宋体"/>
                <w:bCs/>
                <w:color w:val="auto"/>
                <w:highlight w:val="none"/>
              </w:rPr>
              <w:t>具有履行合同所必需的设备和专业技术能力的相关证明</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pPr>
              <w:pStyle w:val="9"/>
              <w:jc w:val="left"/>
              <w:rPr>
                <w:rFonts w:hAnsi="宋体" w:cs="宋体"/>
                <w:bCs/>
                <w:color w:val="auto"/>
                <w:highlight w:val="none"/>
              </w:rPr>
            </w:pPr>
            <w:r>
              <w:rPr>
                <w:rFonts w:hint="eastAsia" w:hAnsi="宋体" w:cs="宋体"/>
                <w:bCs/>
                <w:color w:val="auto"/>
                <w:highlight w:val="none"/>
              </w:rPr>
              <w:t>5</w:t>
            </w:r>
          </w:p>
        </w:tc>
        <w:tc>
          <w:tcPr>
            <w:tcW w:w="3499" w:type="dxa"/>
            <w:noWrap/>
            <w:vAlign w:val="center"/>
          </w:tcPr>
          <w:p>
            <w:pPr>
              <w:pStyle w:val="9"/>
              <w:rPr>
                <w:rFonts w:hAnsi="宋体" w:cs="宋体"/>
                <w:bCs/>
                <w:color w:val="auto"/>
                <w:highlight w:val="none"/>
              </w:rPr>
            </w:pPr>
            <w:r>
              <w:rPr>
                <w:rFonts w:hint="eastAsia" w:hAnsi="宋体" w:cs="宋体"/>
                <w:color w:val="auto"/>
                <w:highlight w:val="none"/>
              </w:rPr>
              <w:t>3年内，在经营活动中没有重大违法记录的相关说明</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pPr>
              <w:pStyle w:val="9"/>
              <w:jc w:val="left"/>
              <w:rPr>
                <w:rFonts w:hAnsi="宋体" w:cs="宋体"/>
                <w:bCs/>
                <w:color w:val="auto"/>
                <w:highlight w:val="none"/>
              </w:rPr>
            </w:pPr>
            <w:r>
              <w:rPr>
                <w:rFonts w:hint="eastAsia" w:hAnsi="宋体" w:cs="宋体"/>
                <w:bCs/>
                <w:color w:val="auto"/>
                <w:highlight w:val="none"/>
              </w:rPr>
              <w:t>6</w:t>
            </w:r>
          </w:p>
        </w:tc>
        <w:tc>
          <w:tcPr>
            <w:tcW w:w="3499" w:type="dxa"/>
            <w:noWrap/>
            <w:vAlign w:val="center"/>
          </w:tcPr>
          <w:p>
            <w:pPr>
              <w:pStyle w:val="9"/>
              <w:jc w:val="left"/>
              <w:rPr>
                <w:rFonts w:hAnsi="宋体" w:cs="宋体"/>
                <w:bCs/>
                <w:color w:val="auto"/>
                <w:highlight w:val="none"/>
              </w:rPr>
            </w:pPr>
            <w:r>
              <w:rPr>
                <w:rFonts w:hint="eastAsia" w:hAnsi="宋体" w:cs="宋体"/>
                <w:bCs/>
                <w:color w:val="auto"/>
                <w:highlight w:val="none"/>
              </w:rPr>
              <w:t>信用记录查询</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pPr>
              <w:pStyle w:val="9"/>
              <w:jc w:val="left"/>
              <w:rPr>
                <w:rFonts w:hAnsi="宋体" w:cs="宋体"/>
                <w:bCs/>
                <w:color w:val="auto"/>
                <w:highlight w:val="none"/>
              </w:rPr>
            </w:pPr>
            <w:r>
              <w:rPr>
                <w:rFonts w:hint="eastAsia" w:hAnsi="宋体" w:cs="宋体"/>
                <w:bCs/>
                <w:color w:val="auto"/>
                <w:highlight w:val="none"/>
              </w:rPr>
              <w:t>7</w:t>
            </w:r>
          </w:p>
        </w:tc>
        <w:tc>
          <w:tcPr>
            <w:tcW w:w="3499" w:type="dxa"/>
            <w:noWrap/>
            <w:vAlign w:val="center"/>
          </w:tcPr>
          <w:p>
            <w:pPr>
              <w:pStyle w:val="9"/>
              <w:rPr>
                <w:rFonts w:hAnsi="宋体" w:cs="宋体"/>
                <w:bCs/>
                <w:color w:val="auto"/>
                <w:highlight w:val="none"/>
              </w:rPr>
            </w:pPr>
            <w:r>
              <w:rPr>
                <w:rFonts w:hint="eastAsia" w:hAnsi="宋体" w:cs="宋体"/>
                <w:bCs/>
                <w:color w:val="auto"/>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否则，皆取消投标资格（提供承诺函）</w:t>
            </w:r>
            <w:r>
              <w:rPr>
                <w:rFonts w:hint="eastAsia" w:hAnsi="宋体" w:cs="宋体"/>
                <w:bCs/>
                <w:color w:val="auto"/>
                <w:highlight w:val="none"/>
                <w:lang w:eastAsia="zh-CN"/>
              </w:rPr>
              <w:t>（</w:t>
            </w:r>
            <w:r>
              <w:rPr>
                <w:rFonts w:hint="eastAsia" w:hAnsi="宋体" w:cs="宋体"/>
                <w:bCs/>
                <w:color w:val="auto"/>
                <w:highlight w:val="none"/>
                <w:lang w:val="en-US" w:eastAsia="zh-CN"/>
              </w:rPr>
              <w:t>格式自拟</w:t>
            </w:r>
            <w:r>
              <w:rPr>
                <w:rFonts w:hint="eastAsia" w:hAnsi="宋体" w:cs="宋体"/>
                <w:bCs/>
                <w:color w:val="auto"/>
                <w:highlight w:val="none"/>
                <w:lang w:eastAsia="zh-CN"/>
              </w:rPr>
              <w:t>）</w:t>
            </w:r>
            <w:r>
              <w:rPr>
                <w:rFonts w:hint="eastAsia" w:hAnsi="宋体" w:cs="宋体"/>
                <w:bCs/>
                <w:color w:val="auto"/>
                <w:highlight w:val="none"/>
              </w:rPr>
              <w:t>。</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pPr>
              <w:pStyle w:val="9"/>
              <w:jc w:val="left"/>
              <w:rPr>
                <w:rFonts w:hAnsi="宋体" w:cs="宋体"/>
                <w:bCs/>
                <w:color w:val="auto"/>
                <w:highlight w:val="none"/>
              </w:rPr>
            </w:pPr>
            <w:r>
              <w:rPr>
                <w:rFonts w:hint="eastAsia" w:hAnsi="宋体" w:cs="宋体"/>
                <w:bCs/>
                <w:color w:val="auto"/>
                <w:highlight w:val="none"/>
              </w:rPr>
              <w:t>8</w:t>
            </w:r>
          </w:p>
        </w:tc>
        <w:tc>
          <w:tcPr>
            <w:tcW w:w="3499" w:type="dxa"/>
            <w:noWrap/>
            <w:vAlign w:val="center"/>
          </w:tcPr>
          <w:p>
            <w:pPr>
              <w:pStyle w:val="9"/>
              <w:rPr>
                <w:rFonts w:hAnsi="宋体" w:cs="宋体"/>
                <w:bCs/>
                <w:color w:val="auto"/>
                <w:highlight w:val="none"/>
              </w:rPr>
            </w:pPr>
            <w:r>
              <w:rPr>
                <w:rFonts w:hint="eastAsia" w:ascii="宋体" w:hAnsi="宋体" w:cs="宋体"/>
                <w:color w:val="auto"/>
                <w:szCs w:val="21"/>
                <w:highlight w:val="none"/>
                <w:lang w:val="en-US" w:eastAsia="zh-CN"/>
              </w:rPr>
              <w:t>具备建设行政主管部门核发的有效的</w:t>
            </w:r>
            <w:r>
              <w:rPr>
                <w:rFonts w:hint="eastAsia" w:ascii="宋体" w:hAnsi="宋体" w:cs="宋体"/>
                <w:color w:val="auto"/>
                <w:szCs w:val="21"/>
                <w:highlight w:val="none"/>
              </w:rPr>
              <w:t>工程设计综合甲级资质</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建筑行业（建筑工程）</w:t>
            </w:r>
            <w:r>
              <w:rPr>
                <w:rFonts w:hint="eastAsia" w:ascii="宋体" w:hAnsi="宋体" w:cs="宋体"/>
                <w:color w:val="auto"/>
                <w:szCs w:val="21"/>
                <w:highlight w:val="none"/>
                <w:lang w:val="en-US" w:eastAsia="zh-CN"/>
              </w:rPr>
              <w:t>设计资质乙级及以上或建筑行业（建筑工程）专业设计资质乙级及以上资质。</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9" w:type="dxa"/>
            <w:noWrap/>
            <w:vAlign w:val="center"/>
          </w:tcPr>
          <w:p>
            <w:pPr>
              <w:pStyle w:val="9"/>
              <w:jc w:val="left"/>
              <w:rPr>
                <w:rFonts w:hAnsi="宋体" w:cs="宋体"/>
                <w:bCs/>
                <w:color w:val="auto"/>
                <w:highlight w:val="none"/>
              </w:rPr>
            </w:pPr>
            <w:r>
              <w:rPr>
                <w:rFonts w:hint="eastAsia" w:hAnsi="宋体" w:cs="宋体"/>
                <w:bCs/>
                <w:color w:val="auto"/>
                <w:highlight w:val="none"/>
              </w:rPr>
              <w:t>9</w:t>
            </w:r>
          </w:p>
        </w:tc>
        <w:tc>
          <w:tcPr>
            <w:tcW w:w="3499" w:type="dxa"/>
            <w:noWrap/>
            <w:vAlign w:val="center"/>
          </w:tcPr>
          <w:p>
            <w:pPr>
              <w:pStyle w:val="9"/>
              <w:rPr>
                <w:rFonts w:hAnsi="宋体" w:cs="宋体"/>
                <w:bCs/>
                <w:color w:val="auto"/>
                <w:highlight w:val="none"/>
              </w:rPr>
            </w:pPr>
            <w:r>
              <w:rPr>
                <w:rFonts w:hint="eastAsia" w:hAnsi="宋体" w:cs="宋体"/>
                <w:color w:val="auto"/>
                <w:highlight w:val="none"/>
              </w:rPr>
              <w:t>本项目专门面向中小企业。（需提供中小企业声明函）</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9" w:type="dxa"/>
            <w:noWrap/>
            <w:vAlign w:val="center"/>
          </w:tcPr>
          <w:p>
            <w:pPr>
              <w:pStyle w:val="9"/>
              <w:jc w:val="left"/>
              <w:rPr>
                <w:rFonts w:hAnsi="宋体" w:cs="宋体"/>
                <w:bCs/>
                <w:color w:val="auto"/>
                <w:highlight w:val="none"/>
              </w:rPr>
            </w:pPr>
            <w:r>
              <w:rPr>
                <w:rFonts w:hint="eastAsia" w:hAnsi="宋体" w:cs="宋体"/>
                <w:bCs/>
                <w:color w:val="auto"/>
                <w:highlight w:val="none"/>
              </w:rPr>
              <w:t>10</w:t>
            </w:r>
          </w:p>
        </w:tc>
        <w:tc>
          <w:tcPr>
            <w:tcW w:w="3499" w:type="dxa"/>
            <w:noWrap/>
            <w:vAlign w:val="center"/>
          </w:tcPr>
          <w:p>
            <w:pPr>
              <w:pStyle w:val="9"/>
              <w:rPr>
                <w:rFonts w:hAnsi="宋体" w:cs="宋体"/>
                <w:bCs/>
                <w:color w:val="auto"/>
                <w:highlight w:val="none"/>
              </w:rPr>
            </w:pPr>
            <w:r>
              <w:rPr>
                <w:rFonts w:hint="eastAsia" w:hAnsi="宋体" w:cs="宋体"/>
                <w:bCs/>
                <w:color w:val="auto"/>
                <w:highlight w:val="none"/>
              </w:rPr>
              <w:t>其他资格证明文件</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8" w:type="dxa"/>
            <w:gridSpan w:val="2"/>
            <w:noWrap/>
            <w:vAlign w:val="center"/>
          </w:tcPr>
          <w:p>
            <w:pPr>
              <w:pStyle w:val="9"/>
              <w:jc w:val="left"/>
              <w:rPr>
                <w:rFonts w:hAnsi="宋体" w:cs="宋体"/>
                <w:bCs/>
                <w:color w:val="auto"/>
                <w:highlight w:val="none"/>
              </w:rPr>
            </w:pPr>
            <w:r>
              <w:rPr>
                <w:rFonts w:hint="eastAsia" w:hAnsi="宋体" w:cs="宋体"/>
                <w:bCs/>
                <w:color w:val="auto"/>
                <w:highlight w:val="none"/>
              </w:rPr>
              <w:t>资格审查结果</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8" w:type="dxa"/>
            <w:gridSpan w:val="2"/>
            <w:noWrap/>
            <w:vAlign w:val="center"/>
          </w:tcPr>
          <w:p>
            <w:pPr>
              <w:pStyle w:val="9"/>
              <w:jc w:val="left"/>
              <w:rPr>
                <w:rFonts w:hAnsi="宋体" w:cs="宋体"/>
                <w:bCs/>
                <w:color w:val="auto"/>
                <w:highlight w:val="none"/>
              </w:rPr>
            </w:pPr>
            <w:r>
              <w:rPr>
                <w:rFonts w:hint="eastAsia" w:hAnsi="宋体" w:cs="宋体"/>
                <w:bCs/>
                <w:color w:val="auto"/>
                <w:highlight w:val="none"/>
              </w:rPr>
              <w:t>不通过理由说明</w:t>
            </w: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1184" w:type="dxa"/>
            <w:noWrap/>
            <w:vAlign w:val="center"/>
          </w:tcPr>
          <w:p>
            <w:pPr>
              <w:pStyle w:val="9"/>
              <w:jc w:val="left"/>
              <w:rPr>
                <w:rFonts w:hAnsi="宋体" w:cs="宋体"/>
                <w:bCs/>
                <w:color w:val="auto"/>
                <w:highlight w:val="none"/>
              </w:rPr>
            </w:pPr>
          </w:p>
        </w:tc>
        <w:tc>
          <w:tcPr>
            <w:tcW w:w="606" w:type="dxa"/>
            <w:noWrap/>
            <w:vAlign w:val="center"/>
          </w:tcPr>
          <w:p>
            <w:pPr>
              <w:pStyle w:val="9"/>
              <w:jc w:val="left"/>
              <w:rPr>
                <w:rFonts w:hAnsi="宋体" w:cs="宋体"/>
                <w:bCs/>
                <w:color w:val="auto"/>
                <w:highlight w:val="none"/>
              </w:rPr>
            </w:pPr>
          </w:p>
        </w:tc>
      </w:tr>
    </w:tbl>
    <w:p>
      <w:pPr>
        <w:pStyle w:val="9"/>
        <w:rPr>
          <w:rFonts w:hAnsi="宋体" w:cs="宋体"/>
          <w:bCs/>
          <w:color w:val="auto"/>
          <w:highlight w:val="none"/>
        </w:rPr>
      </w:pPr>
      <w:r>
        <w:rPr>
          <w:rFonts w:hint="eastAsia" w:hAnsi="宋体" w:cs="宋体"/>
          <w:bCs/>
          <w:color w:val="auto"/>
          <w:highlight w:val="none"/>
        </w:rPr>
        <w:t>注：1.资格审查合格的打“√”，不合格的打“×”。</w:t>
      </w:r>
    </w:p>
    <w:p>
      <w:pPr>
        <w:pStyle w:val="9"/>
        <w:rPr>
          <w:rFonts w:hAnsi="宋体" w:cs="宋体"/>
          <w:bCs/>
          <w:color w:val="auto"/>
          <w:highlight w:val="none"/>
        </w:rPr>
      </w:pPr>
      <w:r>
        <w:rPr>
          <w:rFonts w:hint="eastAsia" w:hAnsi="宋体" w:cs="宋体"/>
          <w:bCs/>
          <w:color w:val="auto"/>
          <w:highlight w:val="none"/>
        </w:rPr>
        <w:t>2.资格审查结果，通过打“√”，不通过的打“×”。</w:t>
      </w:r>
    </w:p>
    <w:p>
      <w:pPr>
        <w:pStyle w:val="9"/>
        <w:rPr>
          <w:rFonts w:hAnsi="宋体" w:cs="宋体"/>
          <w:bCs/>
          <w:color w:val="auto"/>
          <w:highlight w:val="none"/>
        </w:rPr>
      </w:pPr>
      <w:r>
        <w:rPr>
          <w:rFonts w:hint="eastAsia" w:hAnsi="宋体" w:cs="宋体"/>
          <w:bCs/>
          <w:color w:val="auto"/>
          <w:highlight w:val="none"/>
        </w:rPr>
        <w:t>3.请填写不通过资格审查的供应商的原因。</w:t>
      </w:r>
    </w:p>
    <w:p>
      <w:pPr>
        <w:pStyle w:val="9"/>
        <w:rPr>
          <w:rFonts w:hAnsi="宋体" w:cs="宋体"/>
          <w:bCs/>
          <w:color w:val="auto"/>
          <w:highlight w:val="none"/>
        </w:rPr>
      </w:pPr>
    </w:p>
    <w:p>
      <w:pPr>
        <w:pStyle w:val="9"/>
        <w:rPr>
          <w:rFonts w:hAnsi="宋体" w:cs="宋体"/>
          <w:bCs/>
          <w:color w:val="auto"/>
          <w:highlight w:val="none"/>
        </w:rPr>
      </w:pPr>
      <w:r>
        <w:rPr>
          <w:rFonts w:hint="eastAsia" w:hAnsi="宋体" w:cs="宋体"/>
          <w:color w:val="auto"/>
          <w:highlight w:val="none"/>
        </w:rPr>
        <w:t>磋商小组</w:t>
      </w:r>
      <w:r>
        <w:rPr>
          <w:rFonts w:hint="eastAsia" w:hAnsi="宋体" w:cs="宋体"/>
          <w:bCs/>
          <w:color w:val="auto"/>
          <w:highlight w:val="none"/>
        </w:rPr>
        <w:t>成员签字：</w:t>
      </w:r>
    </w:p>
    <w:p>
      <w:pPr>
        <w:pStyle w:val="9"/>
        <w:jc w:val="left"/>
        <w:rPr>
          <w:rFonts w:hAnsi="宋体" w:cs="宋体"/>
          <w:bCs/>
          <w:color w:val="auto"/>
          <w:highlight w:val="none"/>
        </w:rPr>
      </w:pPr>
    </w:p>
    <w:p>
      <w:pPr>
        <w:pStyle w:val="30"/>
        <w:rPr>
          <w:rFonts w:ascii="宋体" w:hAnsi="宋体" w:cs="宋体"/>
          <w:color w:val="auto"/>
          <w:highlight w:val="none"/>
        </w:rPr>
      </w:pPr>
    </w:p>
    <w:p>
      <w:pPr>
        <w:pStyle w:val="30"/>
        <w:rPr>
          <w:rFonts w:ascii="宋体" w:hAnsi="宋体" w:cs="宋体"/>
          <w:color w:val="auto"/>
          <w:highlight w:val="none"/>
        </w:rPr>
      </w:pPr>
    </w:p>
    <w:p>
      <w:pPr>
        <w:pStyle w:val="30"/>
        <w:rPr>
          <w:rFonts w:ascii="宋体" w:hAnsi="宋体" w:cs="宋体"/>
          <w:color w:val="auto"/>
          <w:highlight w:val="none"/>
        </w:rPr>
      </w:pPr>
    </w:p>
    <w:p>
      <w:pPr>
        <w:pStyle w:val="30"/>
        <w:rPr>
          <w:rFonts w:ascii="宋体" w:hAnsi="宋体" w:cs="宋体"/>
          <w:color w:val="auto"/>
          <w:highlight w:val="none"/>
        </w:rPr>
      </w:pPr>
      <w:r>
        <w:rPr>
          <w:rFonts w:hint="eastAsia" w:ascii="宋体" w:hAnsi="宋体" w:cs="宋体"/>
          <w:color w:val="auto"/>
          <w:highlight w:val="none"/>
        </w:rPr>
        <w:t>附表2：</w:t>
      </w:r>
    </w:p>
    <w:p>
      <w:pPr>
        <w:pStyle w:val="30"/>
        <w:rPr>
          <w:rFonts w:ascii="宋体" w:hAnsi="宋体" w:cs="宋体"/>
          <w:color w:val="auto"/>
          <w:highlight w:val="none"/>
        </w:rPr>
      </w:pPr>
    </w:p>
    <w:p>
      <w:pPr>
        <w:pStyle w:val="9"/>
        <w:ind w:firstLine="3255" w:firstLineChars="1550"/>
        <w:rPr>
          <w:rFonts w:hAnsi="宋体" w:cs="宋体"/>
          <w:bCs/>
          <w:color w:val="auto"/>
          <w:highlight w:val="none"/>
        </w:rPr>
      </w:pPr>
      <w:r>
        <w:rPr>
          <w:rFonts w:hint="eastAsia" w:hAnsi="宋体" w:cs="宋体"/>
          <w:bCs/>
          <w:color w:val="auto"/>
          <w:highlight w:val="none"/>
        </w:rPr>
        <w:t>符合性审查一览表</w:t>
      </w:r>
    </w:p>
    <w:p>
      <w:pPr>
        <w:pStyle w:val="9"/>
        <w:rPr>
          <w:rFonts w:hAnsi="宋体" w:cs="宋体"/>
          <w:bCs/>
          <w:color w:val="auto"/>
          <w:highlight w:val="none"/>
        </w:rPr>
      </w:pPr>
      <w:r>
        <w:rPr>
          <w:rFonts w:hint="eastAsia" w:hAnsi="宋体" w:cs="宋体"/>
          <w:bCs/>
          <w:color w:val="auto"/>
          <w:highlight w:val="none"/>
        </w:rPr>
        <w:t>　项目名称：____________________</w:t>
      </w:r>
      <w:r>
        <w:rPr>
          <w:rFonts w:hint="eastAsia" w:hAnsi="宋体" w:cs="宋体"/>
          <w:bCs/>
          <w:color w:val="auto"/>
          <w:highlight w:val="none"/>
        </w:rPr>
        <w:tab/>
      </w:r>
      <w:r>
        <w:rPr>
          <w:rFonts w:hint="eastAsia" w:hAnsi="宋体" w:cs="宋体"/>
          <w:bCs/>
          <w:color w:val="auto"/>
          <w:highlight w:val="none"/>
        </w:rPr>
        <w:t>日期：____________________</w:t>
      </w:r>
    </w:p>
    <w:p>
      <w:pPr>
        <w:pStyle w:val="9"/>
        <w:rPr>
          <w:rFonts w:hAnsi="宋体" w:cs="宋体"/>
          <w:bCs/>
          <w:color w:val="auto"/>
          <w:highlight w:val="none"/>
        </w:rPr>
      </w:pPr>
      <w:r>
        <w:rPr>
          <w:rFonts w:hint="eastAsia" w:hAnsi="宋体" w:cs="宋体"/>
          <w:bCs/>
          <w:color w:val="auto"/>
          <w:highlight w:val="none"/>
        </w:rPr>
        <w:t>　项目编号：____________________</w:t>
      </w:r>
      <w:r>
        <w:rPr>
          <w:rFonts w:hint="eastAsia" w:hAnsi="宋体" w:cs="宋体"/>
          <w:bCs/>
          <w:color w:val="auto"/>
          <w:highlight w:val="none"/>
        </w:rPr>
        <w:tab/>
      </w:r>
      <w:r>
        <w:rPr>
          <w:rFonts w:hint="eastAsia" w:hAnsi="宋体" w:cs="宋体"/>
          <w:bCs/>
          <w:color w:val="auto"/>
          <w:highlight w:val="none"/>
        </w:rPr>
        <w:t>地点：____________________</w:t>
      </w:r>
    </w:p>
    <w:p>
      <w:pPr>
        <w:pStyle w:val="9"/>
        <w:rPr>
          <w:rFonts w:hAnsi="宋体" w:cs="宋体"/>
          <w:bCs/>
          <w:color w:val="auto"/>
          <w:highlight w:val="none"/>
        </w:rPr>
      </w:pPr>
    </w:p>
    <w:p>
      <w:pPr>
        <w:pStyle w:val="9"/>
        <w:rPr>
          <w:rFonts w:hAnsi="宋体" w:cs="宋体"/>
          <w:bCs/>
          <w:color w:val="auto"/>
          <w:highlight w:val="none"/>
        </w:rPr>
      </w:pPr>
    </w:p>
    <w:tbl>
      <w:tblPr>
        <w:tblStyle w:val="17"/>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25"/>
        <w:gridCol w:w="1275"/>
        <w:gridCol w:w="1200"/>
        <w:gridCol w:w="1185"/>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ign w:val="center"/>
          </w:tcPr>
          <w:p>
            <w:pPr>
              <w:pStyle w:val="9"/>
              <w:jc w:val="center"/>
              <w:rPr>
                <w:rFonts w:hAnsi="宋体" w:cs="宋体"/>
                <w:color w:val="auto"/>
                <w:highlight w:val="none"/>
              </w:rPr>
            </w:pPr>
            <w:r>
              <w:rPr>
                <w:rFonts w:hint="eastAsia" w:hAnsi="宋体" w:cs="宋体"/>
                <w:color w:val="auto"/>
                <w:highlight w:val="none"/>
              </w:rPr>
              <w:t>序号</w:t>
            </w:r>
          </w:p>
        </w:tc>
        <w:tc>
          <w:tcPr>
            <w:tcW w:w="3525" w:type="dxa"/>
            <w:noWrap/>
            <w:vAlign w:val="center"/>
          </w:tcPr>
          <w:p>
            <w:pPr>
              <w:pStyle w:val="9"/>
              <w:jc w:val="center"/>
              <w:rPr>
                <w:rFonts w:hAnsi="宋体" w:cs="宋体"/>
                <w:color w:val="auto"/>
                <w:highlight w:val="none"/>
              </w:rPr>
            </w:pPr>
            <w:r>
              <w:rPr>
                <w:rFonts w:hint="eastAsia" w:hAnsi="宋体" w:cs="宋体"/>
                <w:color w:val="auto"/>
                <w:highlight w:val="none"/>
              </w:rPr>
              <w:t>审查内容</w:t>
            </w:r>
          </w:p>
        </w:tc>
        <w:tc>
          <w:tcPr>
            <w:tcW w:w="1275" w:type="dxa"/>
            <w:noWrap/>
            <w:vAlign w:val="center"/>
          </w:tcPr>
          <w:p>
            <w:pPr>
              <w:pStyle w:val="9"/>
              <w:jc w:val="center"/>
              <w:rPr>
                <w:rFonts w:hAnsi="宋体" w:cs="宋体"/>
                <w:color w:val="auto"/>
                <w:highlight w:val="none"/>
              </w:rPr>
            </w:pPr>
            <w:r>
              <w:rPr>
                <w:rFonts w:hint="eastAsia" w:hAnsi="宋体" w:cs="宋体"/>
                <w:color w:val="auto"/>
                <w:highlight w:val="none"/>
              </w:rPr>
              <w:t>投标人（供应商）1</w:t>
            </w:r>
          </w:p>
        </w:tc>
        <w:tc>
          <w:tcPr>
            <w:tcW w:w="1200" w:type="dxa"/>
            <w:noWrap/>
            <w:vAlign w:val="center"/>
          </w:tcPr>
          <w:p>
            <w:pPr>
              <w:pStyle w:val="9"/>
              <w:jc w:val="center"/>
              <w:rPr>
                <w:rFonts w:hAnsi="宋体" w:cs="宋体"/>
                <w:color w:val="auto"/>
                <w:highlight w:val="none"/>
              </w:rPr>
            </w:pPr>
            <w:r>
              <w:rPr>
                <w:rFonts w:hint="eastAsia" w:hAnsi="宋体" w:cs="宋体"/>
                <w:color w:val="auto"/>
                <w:highlight w:val="none"/>
              </w:rPr>
              <w:t>投标人（供应商）2</w:t>
            </w:r>
          </w:p>
        </w:tc>
        <w:tc>
          <w:tcPr>
            <w:tcW w:w="1185" w:type="dxa"/>
            <w:noWrap/>
            <w:vAlign w:val="center"/>
          </w:tcPr>
          <w:p>
            <w:pPr>
              <w:pStyle w:val="9"/>
              <w:jc w:val="center"/>
              <w:rPr>
                <w:rFonts w:hAnsi="宋体" w:cs="宋体"/>
                <w:color w:val="auto"/>
                <w:highlight w:val="none"/>
              </w:rPr>
            </w:pPr>
            <w:r>
              <w:rPr>
                <w:rFonts w:hint="eastAsia" w:hAnsi="宋体" w:cs="宋体"/>
                <w:color w:val="auto"/>
                <w:highlight w:val="none"/>
              </w:rPr>
              <w:t>投标人（供应商）3</w:t>
            </w:r>
          </w:p>
        </w:tc>
        <w:tc>
          <w:tcPr>
            <w:tcW w:w="480" w:type="dxa"/>
            <w:noWrap/>
            <w:vAlign w:val="center"/>
          </w:tcPr>
          <w:p>
            <w:pPr>
              <w:pStyle w:val="9"/>
              <w:jc w:val="center"/>
              <w:rPr>
                <w:rFonts w:hAnsi="宋体" w:cs="宋体"/>
                <w:color w:val="auto"/>
                <w:highlight w:val="none"/>
              </w:rPr>
            </w:pPr>
            <w:r>
              <w:rPr>
                <w:rFonts w:hint="eastAsia"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ign w:val="center"/>
          </w:tcPr>
          <w:p>
            <w:pPr>
              <w:pStyle w:val="9"/>
              <w:jc w:val="center"/>
              <w:rPr>
                <w:rFonts w:hAnsi="宋体" w:cs="宋体"/>
                <w:color w:val="auto"/>
                <w:highlight w:val="none"/>
              </w:rPr>
            </w:pPr>
            <w:r>
              <w:rPr>
                <w:rFonts w:hint="eastAsia" w:hAnsi="宋体" w:cs="宋体"/>
                <w:color w:val="auto"/>
                <w:highlight w:val="none"/>
              </w:rPr>
              <w:t>1</w:t>
            </w:r>
          </w:p>
        </w:tc>
        <w:tc>
          <w:tcPr>
            <w:tcW w:w="3525" w:type="dxa"/>
            <w:noWrap/>
            <w:vAlign w:val="center"/>
          </w:tcPr>
          <w:p>
            <w:pPr>
              <w:pStyle w:val="9"/>
              <w:jc w:val="left"/>
              <w:rPr>
                <w:rFonts w:hAnsi="宋体" w:cs="宋体"/>
                <w:color w:val="auto"/>
                <w:highlight w:val="none"/>
              </w:rPr>
            </w:pPr>
            <w:r>
              <w:rPr>
                <w:rFonts w:hint="eastAsia" w:hAnsi="宋体" w:cs="宋体"/>
                <w:color w:val="auto"/>
                <w:highlight w:val="none"/>
              </w:rPr>
              <w:t>响应文件是否按照要求签署、盖章</w:t>
            </w:r>
          </w:p>
        </w:tc>
        <w:tc>
          <w:tcPr>
            <w:tcW w:w="1275" w:type="dxa"/>
            <w:noWrap/>
            <w:vAlign w:val="center"/>
          </w:tcPr>
          <w:p>
            <w:pPr>
              <w:pStyle w:val="9"/>
              <w:jc w:val="center"/>
              <w:rPr>
                <w:rFonts w:hAnsi="宋体" w:cs="宋体"/>
                <w:color w:val="auto"/>
                <w:highlight w:val="none"/>
              </w:rPr>
            </w:pPr>
          </w:p>
        </w:tc>
        <w:tc>
          <w:tcPr>
            <w:tcW w:w="1200" w:type="dxa"/>
            <w:noWrap/>
            <w:vAlign w:val="center"/>
          </w:tcPr>
          <w:p>
            <w:pPr>
              <w:pStyle w:val="9"/>
              <w:jc w:val="center"/>
              <w:rPr>
                <w:rFonts w:hAnsi="宋体" w:cs="宋体"/>
                <w:color w:val="auto"/>
                <w:highlight w:val="none"/>
              </w:rPr>
            </w:pPr>
          </w:p>
        </w:tc>
        <w:tc>
          <w:tcPr>
            <w:tcW w:w="1185" w:type="dxa"/>
            <w:noWrap/>
            <w:vAlign w:val="center"/>
          </w:tcPr>
          <w:p>
            <w:pPr>
              <w:pStyle w:val="9"/>
              <w:jc w:val="center"/>
              <w:rPr>
                <w:rFonts w:hAnsi="宋体" w:cs="宋体"/>
                <w:color w:val="auto"/>
                <w:highlight w:val="none"/>
              </w:rPr>
            </w:pPr>
          </w:p>
        </w:tc>
        <w:tc>
          <w:tcPr>
            <w:tcW w:w="480" w:type="dxa"/>
            <w:noWrap/>
            <w:vAlign w:val="center"/>
          </w:tcPr>
          <w:p>
            <w:pPr>
              <w:pStyle w:val="9"/>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ign w:val="center"/>
          </w:tcPr>
          <w:p>
            <w:pPr>
              <w:pStyle w:val="9"/>
              <w:jc w:val="center"/>
              <w:rPr>
                <w:rFonts w:hAnsi="宋体" w:cs="宋体"/>
                <w:color w:val="auto"/>
                <w:highlight w:val="none"/>
              </w:rPr>
            </w:pPr>
            <w:r>
              <w:rPr>
                <w:rFonts w:hint="eastAsia" w:hAnsi="宋体" w:cs="宋体"/>
                <w:color w:val="auto"/>
                <w:highlight w:val="none"/>
              </w:rPr>
              <w:t>2</w:t>
            </w:r>
          </w:p>
        </w:tc>
        <w:tc>
          <w:tcPr>
            <w:tcW w:w="3525" w:type="dxa"/>
            <w:noWrap/>
            <w:vAlign w:val="center"/>
          </w:tcPr>
          <w:p>
            <w:pPr>
              <w:pStyle w:val="9"/>
              <w:jc w:val="left"/>
              <w:rPr>
                <w:rFonts w:hAnsi="宋体" w:cs="宋体"/>
                <w:color w:val="auto"/>
                <w:highlight w:val="none"/>
              </w:rPr>
            </w:pPr>
            <w:r>
              <w:rPr>
                <w:rFonts w:hint="eastAsia" w:hAnsi="宋体" w:cs="宋体"/>
                <w:color w:val="auto"/>
                <w:highlight w:val="none"/>
              </w:rPr>
              <w:t>法定代表人授权书</w:t>
            </w:r>
          </w:p>
        </w:tc>
        <w:tc>
          <w:tcPr>
            <w:tcW w:w="1275" w:type="dxa"/>
            <w:noWrap/>
            <w:vAlign w:val="center"/>
          </w:tcPr>
          <w:p>
            <w:pPr>
              <w:pStyle w:val="9"/>
              <w:jc w:val="center"/>
              <w:rPr>
                <w:rFonts w:hAnsi="宋体" w:cs="宋体"/>
                <w:color w:val="auto"/>
                <w:highlight w:val="none"/>
              </w:rPr>
            </w:pPr>
          </w:p>
        </w:tc>
        <w:tc>
          <w:tcPr>
            <w:tcW w:w="1200" w:type="dxa"/>
            <w:noWrap/>
            <w:vAlign w:val="center"/>
          </w:tcPr>
          <w:p>
            <w:pPr>
              <w:pStyle w:val="9"/>
              <w:jc w:val="center"/>
              <w:rPr>
                <w:rFonts w:hAnsi="宋体" w:cs="宋体"/>
                <w:color w:val="auto"/>
                <w:highlight w:val="none"/>
              </w:rPr>
            </w:pPr>
          </w:p>
        </w:tc>
        <w:tc>
          <w:tcPr>
            <w:tcW w:w="1185" w:type="dxa"/>
            <w:noWrap/>
            <w:vAlign w:val="center"/>
          </w:tcPr>
          <w:p>
            <w:pPr>
              <w:pStyle w:val="9"/>
              <w:jc w:val="center"/>
              <w:rPr>
                <w:rFonts w:hAnsi="宋体" w:cs="宋体"/>
                <w:color w:val="auto"/>
                <w:highlight w:val="none"/>
              </w:rPr>
            </w:pPr>
          </w:p>
        </w:tc>
        <w:tc>
          <w:tcPr>
            <w:tcW w:w="480" w:type="dxa"/>
            <w:noWrap/>
            <w:vAlign w:val="center"/>
          </w:tcPr>
          <w:p>
            <w:pPr>
              <w:pStyle w:val="9"/>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5" w:type="dxa"/>
            <w:noWrap/>
            <w:vAlign w:val="center"/>
          </w:tcPr>
          <w:p>
            <w:pPr>
              <w:pStyle w:val="9"/>
              <w:jc w:val="center"/>
              <w:rPr>
                <w:rFonts w:hAnsi="宋体" w:cs="宋体"/>
                <w:color w:val="auto"/>
                <w:highlight w:val="none"/>
              </w:rPr>
            </w:pPr>
            <w:r>
              <w:rPr>
                <w:rFonts w:hint="eastAsia" w:hAnsi="宋体" w:cs="宋体"/>
                <w:color w:val="auto"/>
                <w:highlight w:val="none"/>
              </w:rPr>
              <w:t>3</w:t>
            </w:r>
          </w:p>
        </w:tc>
        <w:tc>
          <w:tcPr>
            <w:tcW w:w="3525" w:type="dxa"/>
            <w:noWrap/>
            <w:vAlign w:val="center"/>
          </w:tcPr>
          <w:p>
            <w:pPr>
              <w:pStyle w:val="9"/>
              <w:jc w:val="left"/>
              <w:rPr>
                <w:rFonts w:hAnsi="宋体" w:cs="宋体"/>
                <w:color w:val="auto"/>
                <w:highlight w:val="none"/>
              </w:rPr>
            </w:pPr>
            <w:r>
              <w:rPr>
                <w:rFonts w:hint="eastAsia" w:hAnsi="宋体" w:cs="宋体"/>
                <w:color w:val="auto"/>
                <w:highlight w:val="none"/>
              </w:rPr>
              <w:t>投标报价表</w:t>
            </w:r>
          </w:p>
        </w:tc>
        <w:tc>
          <w:tcPr>
            <w:tcW w:w="1275" w:type="dxa"/>
            <w:noWrap/>
            <w:vAlign w:val="center"/>
          </w:tcPr>
          <w:p>
            <w:pPr>
              <w:pStyle w:val="9"/>
              <w:jc w:val="center"/>
              <w:rPr>
                <w:rFonts w:hAnsi="宋体" w:cs="宋体"/>
                <w:color w:val="auto"/>
                <w:highlight w:val="none"/>
              </w:rPr>
            </w:pPr>
          </w:p>
        </w:tc>
        <w:tc>
          <w:tcPr>
            <w:tcW w:w="1200" w:type="dxa"/>
            <w:noWrap/>
            <w:vAlign w:val="center"/>
          </w:tcPr>
          <w:p>
            <w:pPr>
              <w:pStyle w:val="9"/>
              <w:jc w:val="center"/>
              <w:rPr>
                <w:rFonts w:hAnsi="宋体" w:cs="宋体"/>
                <w:color w:val="auto"/>
                <w:highlight w:val="none"/>
              </w:rPr>
            </w:pPr>
          </w:p>
        </w:tc>
        <w:tc>
          <w:tcPr>
            <w:tcW w:w="1185" w:type="dxa"/>
            <w:noWrap/>
            <w:vAlign w:val="center"/>
          </w:tcPr>
          <w:p>
            <w:pPr>
              <w:pStyle w:val="9"/>
              <w:jc w:val="center"/>
              <w:rPr>
                <w:rFonts w:hAnsi="宋体" w:cs="宋体"/>
                <w:color w:val="auto"/>
                <w:highlight w:val="none"/>
              </w:rPr>
            </w:pPr>
          </w:p>
        </w:tc>
        <w:tc>
          <w:tcPr>
            <w:tcW w:w="480" w:type="dxa"/>
            <w:noWrap/>
            <w:vAlign w:val="center"/>
          </w:tcPr>
          <w:p>
            <w:pPr>
              <w:pStyle w:val="9"/>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5" w:type="dxa"/>
            <w:noWrap/>
            <w:vAlign w:val="center"/>
          </w:tcPr>
          <w:p>
            <w:pPr>
              <w:pStyle w:val="9"/>
              <w:jc w:val="center"/>
              <w:rPr>
                <w:rFonts w:hAnsi="宋体" w:cs="宋体"/>
                <w:color w:val="auto"/>
                <w:highlight w:val="none"/>
              </w:rPr>
            </w:pPr>
            <w:r>
              <w:rPr>
                <w:rFonts w:hint="eastAsia" w:hAnsi="宋体" w:cs="宋体"/>
                <w:color w:val="auto"/>
                <w:highlight w:val="none"/>
              </w:rPr>
              <w:t>4</w:t>
            </w:r>
          </w:p>
        </w:tc>
        <w:tc>
          <w:tcPr>
            <w:tcW w:w="3525" w:type="dxa"/>
            <w:noWrap/>
            <w:vAlign w:val="center"/>
          </w:tcPr>
          <w:p>
            <w:pPr>
              <w:pStyle w:val="9"/>
              <w:jc w:val="left"/>
              <w:rPr>
                <w:rFonts w:hAnsi="宋体" w:cs="宋体"/>
                <w:color w:val="auto"/>
                <w:highlight w:val="none"/>
              </w:rPr>
            </w:pPr>
            <w:r>
              <w:rPr>
                <w:rFonts w:hint="eastAsia" w:hAnsi="宋体" w:cs="宋体"/>
                <w:color w:val="auto"/>
                <w:highlight w:val="none"/>
              </w:rPr>
              <w:t>响应文件没有采购人不能接受的附加条件</w:t>
            </w:r>
          </w:p>
        </w:tc>
        <w:tc>
          <w:tcPr>
            <w:tcW w:w="1275" w:type="dxa"/>
            <w:noWrap/>
            <w:vAlign w:val="center"/>
          </w:tcPr>
          <w:p>
            <w:pPr>
              <w:pStyle w:val="9"/>
              <w:jc w:val="center"/>
              <w:rPr>
                <w:rFonts w:hAnsi="宋体" w:cs="宋体"/>
                <w:color w:val="auto"/>
                <w:highlight w:val="none"/>
              </w:rPr>
            </w:pPr>
          </w:p>
        </w:tc>
        <w:tc>
          <w:tcPr>
            <w:tcW w:w="1200" w:type="dxa"/>
            <w:noWrap/>
            <w:vAlign w:val="center"/>
          </w:tcPr>
          <w:p>
            <w:pPr>
              <w:pStyle w:val="9"/>
              <w:jc w:val="center"/>
              <w:rPr>
                <w:rFonts w:hAnsi="宋体" w:cs="宋体"/>
                <w:color w:val="auto"/>
                <w:highlight w:val="none"/>
              </w:rPr>
            </w:pPr>
          </w:p>
        </w:tc>
        <w:tc>
          <w:tcPr>
            <w:tcW w:w="1185" w:type="dxa"/>
            <w:noWrap/>
            <w:vAlign w:val="center"/>
          </w:tcPr>
          <w:p>
            <w:pPr>
              <w:pStyle w:val="9"/>
              <w:jc w:val="center"/>
              <w:rPr>
                <w:rFonts w:hAnsi="宋体" w:cs="宋体"/>
                <w:color w:val="auto"/>
                <w:highlight w:val="none"/>
              </w:rPr>
            </w:pPr>
          </w:p>
        </w:tc>
        <w:tc>
          <w:tcPr>
            <w:tcW w:w="480" w:type="dxa"/>
            <w:noWrap/>
            <w:vAlign w:val="center"/>
          </w:tcPr>
          <w:p>
            <w:pPr>
              <w:pStyle w:val="9"/>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ign w:val="center"/>
          </w:tcPr>
          <w:p>
            <w:pPr>
              <w:pStyle w:val="9"/>
              <w:jc w:val="center"/>
              <w:rPr>
                <w:rFonts w:hAnsi="宋体" w:cs="宋体"/>
                <w:color w:val="auto"/>
                <w:highlight w:val="none"/>
              </w:rPr>
            </w:pPr>
            <w:r>
              <w:rPr>
                <w:rFonts w:hint="eastAsia" w:hAnsi="宋体" w:cs="宋体"/>
                <w:color w:val="auto"/>
                <w:highlight w:val="none"/>
              </w:rPr>
              <w:t>5</w:t>
            </w:r>
          </w:p>
        </w:tc>
        <w:tc>
          <w:tcPr>
            <w:tcW w:w="3525" w:type="dxa"/>
            <w:noWrap/>
            <w:vAlign w:val="center"/>
          </w:tcPr>
          <w:p>
            <w:pPr>
              <w:pStyle w:val="9"/>
              <w:jc w:val="left"/>
              <w:rPr>
                <w:rFonts w:hAnsi="宋体" w:cs="宋体"/>
                <w:color w:val="auto"/>
                <w:highlight w:val="none"/>
              </w:rPr>
            </w:pPr>
            <w:r>
              <w:rPr>
                <w:rFonts w:hint="eastAsia" w:hAnsi="宋体" w:cs="宋体"/>
                <w:color w:val="auto"/>
                <w:highlight w:val="none"/>
              </w:rPr>
              <w:t>投标有效期</w:t>
            </w:r>
          </w:p>
        </w:tc>
        <w:tc>
          <w:tcPr>
            <w:tcW w:w="1275" w:type="dxa"/>
            <w:noWrap/>
            <w:vAlign w:val="center"/>
          </w:tcPr>
          <w:p>
            <w:pPr>
              <w:pStyle w:val="9"/>
              <w:jc w:val="center"/>
              <w:rPr>
                <w:rFonts w:hAnsi="宋体" w:cs="宋体"/>
                <w:color w:val="auto"/>
                <w:highlight w:val="none"/>
              </w:rPr>
            </w:pPr>
          </w:p>
        </w:tc>
        <w:tc>
          <w:tcPr>
            <w:tcW w:w="1200" w:type="dxa"/>
            <w:noWrap/>
            <w:vAlign w:val="center"/>
          </w:tcPr>
          <w:p>
            <w:pPr>
              <w:pStyle w:val="9"/>
              <w:jc w:val="center"/>
              <w:rPr>
                <w:rFonts w:hAnsi="宋体" w:cs="宋体"/>
                <w:color w:val="auto"/>
                <w:highlight w:val="none"/>
              </w:rPr>
            </w:pPr>
          </w:p>
        </w:tc>
        <w:tc>
          <w:tcPr>
            <w:tcW w:w="1185" w:type="dxa"/>
            <w:noWrap/>
            <w:vAlign w:val="center"/>
          </w:tcPr>
          <w:p>
            <w:pPr>
              <w:pStyle w:val="9"/>
              <w:jc w:val="center"/>
              <w:rPr>
                <w:rFonts w:hAnsi="宋体" w:cs="宋体"/>
                <w:color w:val="auto"/>
                <w:highlight w:val="none"/>
              </w:rPr>
            </w:pPr>
          </w:p>
        </w:tc>
        <w:tc>
          <w:tcPr>
            <w:tcW w:w="480" w:type="dxa"/>
            <w:noWrap/>
            <w:vAlign w:val="center"/>
          </w:tcPr>
          <w:p>
            <w:pPr>
              <w:pStyle w:val="9"/>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5" w:type="dxa"/>
            <w:noWrap/>
            <w:vAlign w:val="center"/>
          </w:tcPr>
          <w:p>
            <w:pPr>
              <w:pStyle w:val="9"/>
              <w:jc w:val="center"/>
              <w:rPr>
                <w:rFonts w:hAnsi="宋体" w:cs="宋体"/>
                <w:color w:val="auto"/>
                <w:highlight w:val="none"/>
              </w:rPr>
            </w:pPr>
            <w:r>
              <w:rPr>
                <w:rFonts w:hint="eastAsia" w:hAnsi="宋体" w:cs="宋体"/>
                <w:color w:val="auto"/>
                <w:highlight w:val="none"/>
              </w:rPr>
              <w:t>6</w:t>
            </w:r>
          </w:p>
        </w:tc>
        <w:tc>
          <w:tcPr>
            <w:tcW w:w="3525" w:type="dxa"/>
            <w:noWrap/>
            <w:vAlign w:val="center"/>
          </w:tcPr>
          <w:p>
            <w:pPr>
              <w:pStyle w:val="9"/>
              <w:jc w:val="left"/>
              <w:rPr>
                <w:rFonts w:hAnsi="宋体" w:cs="宋体"/>
                <w:color w:val="auto"/>
                <w:highlight w:val="none"/>
              </w:rPr>
            </w:pPr>
            <w:r>
              <w:rPr>
                <w:rFonts w:hint="eastAsia" w:hAnsi="宋体" w:cs="宋体"/>
                <w:color w:val="auto"/>
                <w:highlight w:val="none"/>
              </w:rPr>
              <w:t>商务部分实质性要求条款响应</w:t>
            </w:r>
          </w:p>
        </w:tc>
        <w:tc>
          <w:tcPr>
            <w:tcW w:w="1275" w:type="dxa"/>
            <w:noWrap/>
            <w:vAlign w:val="center"/>
          </w:tcPr>
          <w:p>
            <w:pPr>
              <w:pStyle w:val="9"/>
              <w:jc w:val="center"/>
              <w:rPr>
                <w:rFonts w:hAnsi="宋体" w:cs="宋体"/>
                <w:color w:val="auto"/>
                <w:highlight w:val="none"/>
              </w:rPr>
            </w:pPr>
          </w:p>
        </w:tc>
        <w:tc>
          <w:tcPr>
            <w:tcW w:w="1200" w:type="dxa"/>
            <w:noWrap/>
            <w:vAlign w:val="center"/>
          </w:tcPr>
          <w:p>
            <w:pPr>
              <w:pStyle w:val="9"/>
              <w:jc w:val="center"/>
              <w:rPr>
                <w:rFonts w:hAnsi="宋体" w:cs="宋体"/>
                <w:color w:val="auto"/>
                <w:highlight w:val="none"/>
              </w:rPr>
            </w:pPr>
          </w:p>
        </w:tc>
        <w:tc>
          <w:tcPr>
            <w:tcW w:w="1185" w:type="dxa"/>
            <w:noWrap/>
            <w:vAlign w:val="center"/>
          </w:tcPr>
          <w:p>
            <w:pPr>
              <w:pStyle w:val="9"/>
              <w:jc w:val="center"/>
              <w:rPr>
                <w:rFonts w:hAnsi="宋体" w:cs="宋体"/>
                <w:color w:val="auto"/>
                <w:highlight w:val="none"/>
              </w:rPr>
            </w:pPr>
          </w:p>
        </w:tc>
        <w:tc>
          <w:tcPr>
            <w:tcW w:w="480" w:type="dxa"/>
            <w:noWrap/>
            <w:vAlign w:val="center"/>
          </w:tcPr>
          <w:p>
            <w:pPr>
              <w:pStyle w:val="9"/>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5" w:type="dxa"/>
            <w:noWrap/>
            <w:vAlign w:val="center"/>
          </w:tcPr>
          <w:p>
            <w:pPr>
              <w:pStyle w:val="9"/>
              <w:jc w:val="center"/>
              <w:rPr>
                <w:rFonts w:hAnsi="宋体" w:cs="宋体"/>
                <w:color w:val="auto"/>
                <w:highlight w:val="none"/>
              </w:rPr>
            </w:pPr>
            <w:r>
              <w:rPr>
                <w:rFonts w:hint="eastAsia" w:hAnsi="宋体" w:cs="宋体"/>
                <w:color w:val="auto"/>
                <w:highlight w:val="none"/>
              </w:rPr>
              <w:t>7</w:t>
            </w:r>
          </w:p>
        </w:tc>
        <w:tc>
          <w:tcPr>
            <w:tcW w:w="3525" w:type="dxa"/>
            <w:noWrap/>
            <w:vAlign w:val="center"/>
          </w:tcPr>
          <w:p>
            <w:pPr>
              <w:pStyle w:val="9"/>
              <w:jc w:val="left"/>
              <w:rPr>
                <w:rFonts w:hAnsi="宋体" w:cs="宋体"/>
                <w:color w:val="auto"/>
                <w:highlight w:val="none"/>
              </w:rPr>
            </w:pPr>
            <w:r>
              <w:rPr>
                <w:rFonts w:hint="eastAsia" w:hAnsi="宋体" w:cs="宋体"/>
                <w:color w:val="auto"/>
                <w:highlight w:val="none"/>
              </w:rPr>
              <w:t>技术部分实质性要求条款响应</w:t>
            </w:r>
          </w:p>
        </w:tc>
        <w:tc>
          <w:tcPr>
            <w:tcW w:w="1275" w:type="dxa"/>
            <w:noWrap/>
            <w:vAlign w:val="center"/>
          </w:tcPr>
          <w:p>
            <w:pPr>
              <w:pStyle w:val="9"/>
              <w:jc w:val="center"/>
              <w:rPr>
                <w:rFonts w:hAnsi="宋体" w:cs="宋体"/>
                <w:color w:val="auto"/>
                <w:highlight w:val="none"/>
              </w:rPr>
            </w:pPr>
          </w:p>
        </w:tc>
        <w:tc>
          <w:tcPr>
            <w:tcW w:w="1200" w:type="dxa"/>
            <w:noWrap/>
            <w:vAlign w:val="center"/>
          </w:tcPr>
          <w:p>
            <w:pPr>
              <w:pStyle w:val="9"/>
              <w:jc w:val="center"/>
              <w:rPr>
                <w:rFonts w:hAnsi="宋体" w:cs="宋体"/>
                <w:color w:val="auto"/>
                <w:highlight w:val="none"/>
              </w:rPr>
            </w:pPr>
          </w:p>
        </w:tc>
        <w:tc>
          <w:tcPr>
            <w:tcW w:w="1185" w:type="dxa"/>
            <w:noWrap/>
            <w:vAlign w:val="center"/>
          </w:tcPr>
          <w:p>
            <w:pPr>
              <w:pStyle w:val="9"/>
              <w:jc w:val="center"/>
              <w:rPr>
                <w:rFonts w:hAnsi="宋体" w:cs="宋体"/>
                <w:color w:val="auto"/>
                <w:highlight w:val="none"/>
              </w:rPr>
            </w:pPr>
          </w:p>
        </w:tc>
        <w:tc>
          <w:tcPr>
            <w:tcW w:w="480" w:type="dxa"/>
            <w:noWrap/>
            <w:vAlign w:val="center"/>
          </w:tcPr>
          <w:p>
            <w:pPr>
              <w:pStyle w:val="9"/>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5" w:type="dxa"/>
            <w:noWrap/>
            <w:vAlign w:val="center"/>
          </w:tcPr>
          <w:p>
            <w:pPr>
              <w:pStyle w:val="9"/>
              <w:jc w:val="center"/>
              <w:rPr>
                <w:rFonts w:hAnsi="宋体" w:cs="宋体"/>
                <w:color w:val="auto"/>
                <w:highlight w:val="none"/>
              </w:rPr>
            </w:pPr>
            <w:r>
              <w:rPr>
                <w:rFonts w:hint="eastAsia" w:hAnsi="宋体" w:cs="宋体"/>
                <w:color w:val="auto"/>
                <w:highlight w:val="none"/>
              </w:rPr>
              <w:t>8</w:t>
            </w:r>
          </w:p>
        </w:tc>
        <w:tc>
          <w:tcPr>
            <w:tcW w:w="3525" w:type="dxa"/>
            <w:noWrap/>
            <w:vAlign w:val="center"/>
          </w:tcPr>
          <w:p>
            <w:pPr>
              <w:pStyle w:val="9"/>
              <w:jc w:val="left"/>
              <w:rPr>
                <w:rFonts w:hAnsi="宋体" w:cs="宋体"/>
                <w:color w:val="auto"/>
                <w:highlight w:val="none"/>
              </w:rPr>
            </w:pPr>
            <w:r>
              <w:rPr>
                <w:rFonts w:hint="eastAsia" w:hAnsi="宋体" w:cs="宋体"/>
                <w:color w:val="auto"/>
                <w:highlight w:val="none"/>
              </w:rPr>
              <w:t>磋商文件中其他部分实质性要求条款响应</w:t>
            </w:r>
          </w:p>
        </w:tc>
        <w:tc>
          <w:tcPr>
            <w:tcW w:w="1275" w:type="dxa"/>
            <w:noWrap/>
            <w:vAlign w:val="center"/>
          </w:tcPr>
          <w:p>
            <w:pPr>
              <w:pStyle w:val="9"/>
              <w:jc w:val="center"/>
              <w:rPr>
                <w:rFonts w:hAnsi="宋体" w:cs="宋体"/>
                <w:color w:val="auto"/>
                <w:highlight w:val="none"/>
              </w:rPr>
            </w:pPr>
          </w:p>
        </w:tc>
        <w:tc>
          <w:tcPr>
            <w:tcW w:w="1200" w:type="dxa"/>
            <w:noWrap/>
            <w:vAlign w:val="center"/>
          </w:tcPr>
          <w:p>
            <w:pPr>
              <w:pStyle w:val="9"/>
              <w:jc w:val="center"/>
              <w:rPr>
                <w:rFonts w:hAnsi="宋体" w:cs="宋体"/>
                <w:color w:val="auto"/>
                <w:highlight w:val="none"/>
              </w:rPr>
            </w:pPr>
          </w:p>
        </w:tc>
        <w:tc>
          <w:tcPr>
            <w:tcW w:w="1185" w:type="dxa"/>
            <w:noWrap/>
            <w:vAlign w:val="center"/>
          </w:tcPr>
          <w:p>
            <w:pPr>
              <w:pStyle w:val="9"/>
              <w:jc w:val="center"/>
              <w:rPr>
                <w:rFonts w:hAnsi="宋体" w:cs="宋体"/>
                <w:color w:val="auto"/>
                <w:highlight w:val="none"/>
              </w:rPr>
            </w:pPr>
          </w:p>
        </w:tc>
        <w:tc>
          <w:tcPr>
            <w:tcW w:w="480" w:type="dxa"/>
            <w:noWrap/>
            <w:vAlign w:val="center"/>
          </w:tcPr>
          <w:p>
            <w:pPr>
              <w:pStyle w:val="9"/>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5" w:type="dxa"/>
            <w:noWrap/>
            <w:vAlign w:val="center"/>
          </w:tcPr>
          <w:p>
            <w:pPr>
              <w:pStyle w:val="9"/>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9</w:t>
            </w:r>
          </w:p>
        </w:tc>
        <w:tc>
          <w:tcPr>
            <w:tcW w:w="3525" w:type="dxa"/>
            <w:noWrap/>
            <w:vAlign w:val="center"/>
          </w:tcPr>
          <w:p>
            <w:pPr>
              <w:pStyle w:val="9"/>
              <w:spacing w:line="360" w:lineRule="auto"/>
              <w:rPr>
                <w:rFonts w:hAnsi="宋体" w:cs="宋体"/>
                <w:color w:val="auto"/>
                <w:highlight w:val="none"/>
              </w:rPr>
            </w:pPr>
            <w:r>
              <w:rPr>
                <w:rFonts w:hint="eastAsia" w:hAnsi="宋体" w:cs="宋体"/>
                <w:color w:val="auto"/>
                <w:highlight w:val="none"/>
              </w:rPr>
              <w:t>其他</w:t>
            </w:r>
          </w:p>
        </w:tc>
        <w:tc>
          <w:tcPr>
            <w:tcW w:w="1275" w:type="dxa"/>
            <w:noWrap/>
            <w:vAlign w:val="center"/>
          </w:tcPr>
          <w:p>
            <w:pPr>
              <w:pStyle w:val="9"/>
              <w:jc w:val="center"/>
              <w:rPr>
                <w:rFonts w:hAnsi="宋体" w:cs="宋体"/>
                <w:color w:val="auto"/>
                <w:highlight w:val="none"/>
              </w:rPr>
            </w:pPr>
          </w:p>
        </w:tc>
        <w:tc>
          <w:tcPr>
            <w:tcW w:w="1200" w:type="dxa"/>
            <w:noWrap/>
            <w:vAlign w:val="center"/>
          </w:tcPr>
          <w:p>
            <w:pPr>
              <w:pStyle w:val="9"/>
              <w:jc w:val="center"/>
              <w:rPr>
                <w:rFonts w:hAnsi="宋体" w:cs="宋体"/>
                <w:color w:val="auto"/>
                <w:highlight w:val="none"/>
              </w:rPr>
            </w:pPr>
          </w:p>
        </w:tc>
        <w:tc>
          <w:tcPr>
            <w:tcW w:w="1185" w:type="dxa"/>
            <w:noWrap/>
            <w:vAlign w:val="center"/>
          </w:tcPr>
          <w:p>
            <w:pPr>
              <w:pStyle w:val="9"/>
              <w:jc w:val="center"/>
              <w:rPr>
                <w:rFonts w:hAnsi="宋体" w:cs="宋体"/>
                <w:color w:val="auto"/>
                <w:highlight w:val="none"/>
              </w:rPr>
            </w:pPr>
          </w:p>
        </w:tc>
        <w:tc>
          <w:tcPr>
            <w:tcW w:w="480" w:type="dxa"/>
            <w:noWrap/>
            <w:vAlign w:val="center"/>
          </w:tcPr>
          <w:p>
            <w:pPr>
              <w:pStyle w:val="9"/>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60" w:type="dxa"/>
            <w:gridSpan w:val="2"/>
            <w:noWrap/>
            <w:vAlign w:val="center"/>
          </w:tcPr>
          <w:p>
            <w:pPr>
              <w:pStyle w:val="9"/>
              <w:jc w:val="center"/>
              <w:rPr>
                <w:rFonts w:hAnsi="宋体" w:cs="宋体"/>
                <w:color w:val="auto"/>
                <w:highlight w:val="none"/>
              </w:rPr>
            </w:pPr>
            <w:r>
              <w:rPr>
                <w:rFonts w:hint="eastAsia" w:hAnsi="宋体" w:cs="宋体"/>
                <w:color w:val="auto"/>
                <w:highlight w:val="none"/>
              </w:rPr>
              <w:t>符合性审查结果</w:t>
            </w:r>
          </w:p>
        </w:tc>
        <w:tc>
          <w:tcPr>
            <w:tcW w:w="1275" w:type="dxa"/>
            <w:noWrap/>
            <w:vAlign w:val="center"/>
          </w:tcPr>
          <w:p>
            <w:pPr>
              <w:pStyle w:val="9"/>
              <w:jc w:val="center"/>
              <w:rPr>
                <w:rFonts w:hAnsi="宋体" w:cs="宋体"/>
                <w:color w:val="auto"/>
                <w:highlight w:val="none"/>
              </w:rPr>
            </w:pPr>
          </w:p>
        </w:tc>
        <w:tc>
          <w:tcPr>
            <w:tcW w:w="1200" w:type="dxa"/>
            <w:noWrap/>
            <w:vAlign w:val="center"/>
          </w:tcPr>
          <w:p>
            <w:pPr>
              <w:pStyle w:val="9"/>
              <w:jc w:val="center"/>
              <w:rPr>
                <w:rFonts w:hAnsi="宋体" w:cs="宋体"/>
                <w:color w:val="auto"/>
                <w:highlight w:val="none"/>
              </w:rPr>
            </w:pPr>
          </w:p>
        </w:tc>
        <w:tc>
          <w:tcPr>
            <w:tcW w:w="1185" w:type="dxa"/>
            <w:noWrap/>
            <w:vAlign w:val="center"/>
          </w:tcPr>
          <w:p>
            <w:pPr>
              <w:pStyle w:val="9"/>
              <w:jc w:val="center"/>
              <w:rPr>
                <w:rFonts w:hAnsi="宋体" w:cs="宋体"/>
                <w:color w:val="auto"/>
                <w:highlight w:val="none"/>
              </w:rPr>
            </w:pPr>
          </w:p>
        </w:tc>
        <w:tc>
          <w:tcPr>
            <w:tcW w:w="480" w:type="dxa"/>
            <w:noWrap/>
            <w:vAlign w:val="center"/>
          </w:tcPr>
          <w:p>
            <w:pPr>
              <w:pStyle w:val="9"/>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60" w:type="dxa"/>
            <w:gridSpan w:val="2"/>
            <w:noWrap/>
            <w:vAlign w:val="center"/>
          </w:tcPr>
          <w:p>
            <w:pPr>
              <w:pStyle w:val="9"/>
              <w:jc w:val="center"/>
              <w:rPr>
                <w:rFonts w:hAnsi="宋体" w:cs="宋体"/>
                <w:color w:val="auto"/>
                <w:highlight w:val="none"/>
              </w:rPr>
            </w:pPr>
            <w:r>
              <w:rPr>
                <w:rFonts w:hint="eastAsia" w:hAnsi="宋体" w:cs="宋体"/>
                <w:color w:val="auto"/>
                <w:highlight w:val="none"/>
              </w:rPr>
              <w:t>不通过理由说明</w:t>
            </w:r>
          </w:p>
        </w:tc>
        <w:tc>
          <w:tcPr>
            <w:tcW w:w="1275" w:type="dxa"/>
            <w:noWrap/>
            <w:vAlign w:val="center"/>
          </w:tcPr>
          <w:p>
            <w:pPr>
              <w:pStyle w:val="9"/>
              <w:jc w:val="center"/>
              <w:rPr>
                <w:rFonts w:hAnsi="宋体" w:cs="宋体"/>
                <w:color w:val="auto"/>
                <w:highlight w:val="none"/>
              </w:rPr>
            </w:pPr>
          </w:p>
        </w:tc>
        <w:tc>
          <w:tcPr>
            <w:tcW w:w="1200" w:type="dxa"/>
            <w:noWrap/>
            <w:vAlign w:val="center"/>
          </w:tcPr>
          <w:p>
            <w:pPr>
              <w:pStyle w:val="9"/>
              <w:jc w:val="center"/>
              <w:rPr>
                <w:rFonts w:hAnsi="宋体" w:cs="宋体"/>
                <w:color w:val="auto"/>
                <w:highlight w:val="none"/>
              </w:rPr>
            </w:pPr>
          </w:p>
        </w:tc>
        <w:tc>
          <w:tcPr>
            <w:tcW w:w="1185" w:type="dxa"/>
            <w:noWrap/>
            <w:vAlign w:val="center"/>
          </w:tcPr>
          <w:p>
            <w:pPr>
              <w:pStyle w:val="9"/>
              <w:jc w:val="center"/>
              <w:rPr>
                <w:rFonts w:hAnsi="宋体" w:cs="宋体"/>
                <w:color w:val="auto"/>
                <w:highlight w:val="none"/>
              </w:rPr>
            </w:pPr>
          </w:p>
        </w:tc>
        <w:tc>
          <w:tcPr>
            <w:tcW w:w="480" w:type="dxa"/>
            <w:noWrap/>
            <w:vAlign w:val="center"/>
          </w:tcPr>
          <w:p>
            <w:pPr>
              <w:pStyle w:val="9"/>
              <w:jc w:val="center"/>
              <w:rPr>
                <w:rFonts w:hAnsi="宋体" w:cs="宋体"/>
                <w:color w:val="auto"/>
                <w:highlight w:val="none"/>
              </w:rPr>
            </w:pPr>
          </w:p>
        </w:tc>
      </w:tr>
    </w:tbl>
    <w:p>
      <w:pPr>
        <w:pStyle w:val="9"/>
        <w:rPr>
          <w:rFonts w:hAnsi="宋体" w:cs="宋体"/>
          <w:bCs/>
          <w:color w:val="auto"/>
          <w:highlight w:val="none"/>
        </w:rPr>
      </w:pPr>
    </w:p>
    <w:p>
      <w:pPr>
        <w:pStyle w:val="9"/>
        <w:rPr>
          <w:rFonts w:hAnsi="宋体" w:cs="宋体"/>
          <w:bCs/>
          <w:color w:val="auto"/>
          <w:highlight w:val="none"/>
        </w:rPr>
      </w:pPr>
    </w:p>
    <w:p>
      <w:pPr>
        <w:pStyle w:val="9"/>
        <w:rPr>
          <w:rFonts w:hAnsi="宋体" w:cs="宋体"/>
          <w:bCs/>
          <w:color w:val="auto"/>
          <w:highlight w:val="none"/>
        </w:rPr>
      </w:pPr>
    </w:p>
    <w:p>
      <w:pPr>
        <w:pStyle w:val="9"/>
        <w:rPr>
          <w:rFonts w:hAnsi="宋体" w:cs="宋体"/>
          <w:bCs/>
          <w:color w:val="auto"/>
          <w:highlight w:val="none"/>
        </w:rPr>
      </w:pPr>
    </w:p>
    <w:p>
      <w:pPr>
        <w:pStyle w:val="9"/>
        <w:rPr>
          <w:rFonts w:hAnsi="宋体" w:cs="宋体"/>
          <w:bCs/>
          <w:color w:val="auto"/>
          <w:highlight w:val="none"/>
        </w:rPr>
      </w:pPr>
      <w:r>
        <w:rPr>
          <w:rFonts w:hint="eastAsia" w:hAnsi="宋体" w:cs="宋体"/>
          <w:bCs/>
          <w:color w:val="auto"/>
          <w:highlight w:val="none"/>
        </w:rPr>
        <w:t>注：1.符合性审查合格的打“√”，不合格的打“×”。</w:t>
      </w:r>
    </w:p>
    <w:p>
      <w:pPr>
        <w:pStyle w:val="9"/>
        <w:ind w:firstLine="420" w:firstLineChars="200"/>
        <w:rPr>
          <w:rFonts w:hAnsi="宋体" w:cs="宋体"/>
          <w:bCs/>
          <w:color w:val="auto"/>
          <w:highlight w:val="none"/>
        </w:rPr>
      </w:pPr>
      <w:r>
        <w:rPr>
          <w:rFonts w:hint="eastAsia" w:hAnsi="宋体" w:cs="宋体"/>
          <w:bCs/>
          <w:color w:val="auto"/>
          <w:highlight w:val="none"/>
        </w:rPr>
        <w:t>2.符合性审查结果，通过打“√”，不通过的打“×”。</w:t>
      </w:r>
    </w:p>
    <w:p>
      <w:pPr>
        <w:pStyle w:val="9"/>
        <w:ind w:firstLine="420" w:firstLineChars="200"/>
        <w:rPr>
          <w:rFonts w:hAnsi="宋体" w:cs="宋体"/>
          <w:bCs/>
          <w:color w:val="auto"/>
          <w:highlight w:val="none"/>
        </w:rPr>
      </w:pPr>
      <w:r>
        <w:rPr>
          <w:rFonts w:hint="eastAsia" w:hAnsi="宋体" w:cs="宋体"/>
          <w:bCs/>
          <w:color w:val="auto"/>
          <w:highlight w:val="none"/>
        </w:rPr>
        <w:t>3.请填写不通过审查的供应商的原因。</w:t>
      </w:r>
    </w:p>
    <w:p>
      <w:pPr>
        <w:pStyle w:val="9"/>
        <w:rPr>
          <w:rFonts w:hAnsi="宋体" w:cs="宋体"/>
          <w:bCs/>
          <w:color w:val="auto"/>
          <w:highlight w:val="none"/>
        </w:rPr>
      </w:pPr>
    </w:p>
    <w:p>
      <w:pPr>
        <w:pStyle w:val="9"/>
        <w:rPr>
          <w:rFonts w:hAnsi="宋体" w:cs="宋体"/>
          <w:bCs/>
          <w:color w:val="auto"/>
          <w:highlight w:val="none"/>
        </w:rPr>
      </w:pPr>
      <w:r>
        <w:rPr>
          <w:rFonts w:hint="eastAsia" w:hAnsi="宋体" w:cs="宋体"/>
          <w:color w:val="auto"/>
          <w:highlight w:val="none"/>
        </w:rPr>
        <w:t>磋商小组</w:t>
      </w:r>
      <w:r>
        <w:rPr>
          <w:rFonts w:hint="eastAsia" w:hAnsi="宋体" w:cs="宋体"/>
          <w:bCs/>
          <w:color w:val="auto"/>
          <w:highlight w:val="none"/>
        </w:rPr>
        <w:t>成员签字：</w:t>
      </w:r>
    </w:p>
    <w:p>
      <w:pPr>
        <w:pStyle w:val="4"/>
        <w:rPr>
          <w:rFonts w:hint="eastAsia"/>
          <w:color w:val="auto"/>
          <w:highlight w:val="none"/>
        </w:rPr>
        <w:sectPr>
          <w:pgSz w:w="11906" w:h="16838"/>
          <w:pgMar w:top="1304" w:right="1247" w:bottom="1304" w:left="1247" w:header="851" w:footer="992" w:gutter="0"/>
          <w:cols w:space="0" w:num="1"/>
          <w:titlePg/>
          <w:docGrid w:type="lines" w:linePitch="312" w:charSpace="0"/>
        </w:sectPr>
      </w:pPr>
    </w:p>
    <w:p>
      <w:pPr>
        <w:pStyle w:val="5"/>
        <w:bidi w:val="0"/>
        <w:spacing w:line="240" w:lineRule="auto"/>
        <w:jc w:val="center"/>
        <w:rPr>
          <w:rFonts w:hint="eastAsia"/>
          <w:b/>
          <w:color w:val="auto"/>
          <w:sz w:val="28"/>
          <w:szCs w:val="16"/>
          <w:highlight w:val="none"/>
        </w:rPr>
      </w:pPr>
      <w:bookmarkStart w:id="24" w:name="_Toc30856"/>
      <w:bookmarkStart w:id="25" w:name="_Toc132880667"/>
      <w:r>
        <w:rPr>
          <w:rFonts w:hint="eastAsia"/>
          <w:b/>
          <w:color w:val="auto"/>
          <w:sz w:val="28"/>
          <w:szCs w:val="16"/>
          <w:highlight w:val="none"/>
        </w:rPr>
        <w:t>第四章  政府采购合同文本</w:t>
      </w:r>
      <w:bookmarkEnd w:id="24"/>
      <w:bookmarkEnd w:id="25"/>
    </w:p>
    <w:p>
      <w:pPr>
        <w:pStyle w:val="9"/>
        <w:jc w:val="center"/>
        <w:rPr>
          <w:rFonts w:hint="eastAsia" w:ascii="华文中宋" w:hAnsi="华文中宋" w:eastAsia="华文中宋" w:cs="华文中宋"/>
          <w:bCs/>
          <w:color w:val="auto"/>
          <w:sz w:val="32"/>
          <w:szCs w:val="32"/>
          <w:highlight w:val="none"/>
        </w:rPr>
      </w:pPr>
      <w:r>
        <w:rPr>
          <w:rFonts w:hint="eastAsia" w:ascii="华文中宋" w:hAnsi="华文中宋" w:eastAsia="华文中宋" w:cs="华文中宋"/>
          <w:bCs/>
          <w:color w:val="auto"/>
          <w:sz w:val="32"/>
          <w:szCs w:val="32"/>
          <w:highlight w:val="none"/>
        </w:rPr>
        <w:t>合 同 书</w:t>
      </w:r>
    </w:p>
    <w:p>
      <w:pPr>
        <w:pStyle w:val="9"/>
        <w:jc w:val="center"/>
        <w:rPr>
          <w:rFonts w:hint="eastAsia" w:ascii="华文中宋" w:hAnsi="华文中宋" w:eastAsia="华文中宋" w:cs="华文中宋"/>
          <w:bCs/>
          <w:color w:val="auto"/>
          <w:sz w:val="32"/>
          <w:szCs w:val="32"/>
          <w:highlight w:val="none"/>
        </w:rPr>
      </w:pPr>
    </w:p>
    <w:p>
      <w:pPr>
        <w:tabs>
          <w:tab w:val="left" w:pos="540"/>
          <w:tab w:val="left" w:pos="1080"/>
          <w:tab w:val="left" w:pos="1440"/>
        </w:tabs>
        <w:snapToGrid w:val="0"/>
        <w:jc w:val="center"/>
        <w:rPr>
          <w:rFonts w:hint="eastAsia" w:ascii="宋体" w:hAnsi="宋体" w:cs="宋体"/>
          <w:color w:val="auto"/>
          <w:sz w:val="32"/>
          <w:szCs w:val="32"/>
          <w:highlight w:val="none"/>
        </w:rPr>
      </w:pPr>
    </w:p>
    <w:p>
      <w:pPr>
        <w:tabs>
          <w:tab w:val="left" w:pos="540"/>
          <w:tab w:val="left" w:pos="1080"/>
          <w:tab w:val="left" w:pos="1440"/>
        </w:tabs>
        <w:snapToGrid w:val="0"/>
        <w:jc w:val="center"/>
        <w:rPr>
          <w:rFonts w:hint="eastAsia" w:ascii="宋体" w:hAnsi="宋体" w:cs="宋体"/>
          <w:color w:val="auto"/>
          <w:sz w:val="32"/>
          <w:szCs w:val="32"/>
          <w:highlight w:val="none"/>
        </w:rPr>
      </w:pPr>
    </w:p>
    <w:p>
      <w:pPr>
        <w:tabs>
          <w:tab w:val="left" w:pos="540"/>
          <w:tab w:val="left" w:pos="1080"/>
          <w:tab w:val="left" w:pos="1440"/>
        </w:tabs>
        <w:snapToGrid w:val="0"/>
        <w:jc w:val="center"/>
        <w:rPr>
          <w:rFonts w:hint="eastAsia" w:ascii="宋体" w:hAnsi="宋体" w:cs="宋体"/>
          <w:color w:val="auto"/>
          <w:sz w:val="32"/>
          <w:szCs w:val="32"/>
          <w:highlight w:val="none"/>
        </w:rPr>
      </w:pPr>
    </w:p>
    <w:p>
      <w:pPr>
        <w:tabs>
          <w:tab w:val="left" w:pos="540"/>
          <w:tab w:val="left" w:pos="1080"/>
          <w:tab w:val="left" w:pos="1440"/>
        </w:tabs>
        <w:snapToGrid w:val="0"/>
        <w:ind w:left="1680" w:leftChars="800"/>
        <w:jc w:val="center"/>
        <w:rPr>
          <w:rFonts w:hint="eastAsia" w:ascii="宋体" w:hAnsi="宋体" w:cs="宋体"/>
          <w:color w:val="auto"/>
          <w:sz w:val="32"/>
          <w:szCs w:val="32"/>
          <w:highlight w:val="none"/>
        </w:rPr>
      </w:pPr>
    </w:p>
    <w:p>
      <w:pPr>
        <w:tabs>
          <w:tab w:val="left" w:pos="2160"/>
        </w:tabs>
        <w:topLinePunct/>
        <w:autoSpaceDE w:val="0"/>
        <w:autoSpaceDN w:val="0"/>
        <w:snapToGrid w:val="0"/>
        <w:spacing w:line="360" w:lineRule="auto"/>
        <w:ind w:left="2100" w:leftChars="1000"/>
        <w:rPr>
          <w:rFonts w:hint="eastAsia" w:ascii="方正小标宋简体" w:hAnsi="方正小标宋简体" w:eastAsia="方正小标宋简体" w:cs="方正小标宋简体"/>
          <w:bCs/>
          <w:color w:val="auto"/>
          <w:sz w:val="24"/>
          <w:szCs w:val="24"/>
          <w:highlight w:val="none"/>
        </w:rPr>
      </w:pPr>
      <w:r>
        <w:rPr>
          <w:rFonts w:hint="eastAsia" w:ascii="方正小标宋简体" w:hAnsi="方正小标宋简体" w:eastAsia="方正小标宋简体" w:cs="方正小标宋简体"/>
          <w:bCs/>
          <w:color w:val="auto"/>
          <w:sz w:val="24"/>
          <w:szCs w:val="24"/>
          <w:highlight w:val="none"/>
        </w:rPr>
        <w:t>项目名称：</w:t>
      </w:r>
      <w:r>
        <w:rPr>
          <w:rFonts w:hint="eastAsia" w:ascii="方正小标宋简体" w:hAnsi="方正小标宋简体" w:eastAsia="方正小标宋简体" w:cs="方正小标宋简体"/>
          <w:bCs/>
          <w:color w:val="auto"/>
          <w:sz w:val="24"/>
          <w:szCs w:val="24"/>
          <w:highlight w:val="none"/>
          <w:u w:val="single"/>
        </w:rPr>
        <w:t xml:space="preserve">                   </w:t>
      </w:r>
    </w:p>
    <w:p>
      <w:pPr>
        <w:tabs>
          <w:tab w:val="left" w:pos="2160"/>
        </w:tabs>
        <w:topLinePunct/>
        <w:autoSpaceDE w:val="0"/>
        <w:autoSpaceDN w:val="0"/>
        <w:snapToGrid w:val="0"/>
        <w:spacing w:line="360" w:lineRule="auto"/>
        <w:ind w:left="2100" w:leftChars="1000"/>
        <w:rPr>
          <w:rFonts w:hint="eastAsia" w:ascii="方正小标宋简体" w:hAnsi="方正小标宋简体" w:eastAsia="方正小标宋简体" w:cs="方正小标宋简体"/>
          <w:bCs/>
          <w:color w:val="auto"/>
          <w:sz w:val="24"/>
          <w:szCs w:val="24"/>
          <w:highlight w:val="none"/>
        </w:rPr>
      </w:pPr>
      <w:r>
        <w:rPr>
          <w:rFonts w:hint="eastAsia" w:ascii="方正小标宋简体" w:hAnsi="方正小标宋简体" w:eastAsia="方正小标宋简体" w:cs="方正小标宋简体"/>
          <w:bCs/>
          <w:color w:val="auto"/>
          <w:sz w:val="24"/>
          <w:szCs w:val="24"/>
          <w:highlight w:val="none"/>
        </w:rPr>
        <w:t>包    号：</w:t>
      </w:r>
      <w:r>
        <w:rPr>
          <w:rFonts w:hint="eastAsia" w:ascii="方正小标宋简体" w:hAnsi="方正小标宋简体" w:eastAsia="方正小标宋简体" w:cs="方正小标宋简体"/>
          <w:bCs/>
          <w:color w:val="auto"/>
          <w:sz w:val="24"/>
          <w:szCs w:val="24"/>
          <w:highlight w:val="none"/>
          <w:u w:val="single"/>
        </w:rPr>
        <w:t xml:space="preserve">                   </w:t>
      </w:r>
    </w:p>
    <w:p>
      <w:pPr>
        <w:tabs>
          <w:tab w:val="left" w:pos="540"/>
          <w:tab w:val="left" w:pos="1080"/>
          <w:tab w:val="left" w:pos="1440"/>
        </w:tabs>
        <w:snapToGrid w:val="0"/>
        <w:spacing w:line="360" w:lineRule="auto"/>
        <w:ind w:left="2100" w:leftChars="1000"/>
        <w:rPr>
          <w:rFonts w:hint="eastAsia" w:ascii="方正小标宋简体" w:hAnsi="方正小标宋简体" w:eastAsia="方正小标宋简体" w:cs="方正小标宋简体"/>
          <w:bCs/>
          <w:color w:val="auto"/>
          <w:sz w:val="24"/>
          <w:szCs w:val="24"/>
          <w:highlight w:val="none"/>
        </w:rPr>
      </w:pPr>
      <w:r>
        <w:rPr>
          <w:rFonts w:hint="eastAsia" w:ascii="方正小标宋简体" w:hAnsi="方正小标宋简体" w:eastAsia="方正小标宋简体" w:cs="方正小标宋简体"/>
          <w:bCs/>
          <w:color w:val="auto"/>
          <w:sz w:val="24"/>
          <w:szCs w:val="24"/>
          <w:highlight w:val="none"/>
        </w:rPr>
        <w:t>合同编号：</w:t>
      </w:r>
      <w:r>
        <w:rPr>
          <w:rFonts w:hint="eastAsia" w:ascii="方正小标宋简体" w:hAnsi="方正小标宋简体" w:eastAsia="方正小标宋简体" w:cs="方正小标宋简体"/>
          <w:bCs/>
          <w:color w:val="auto"/>
          <w:sz w:val="24"/>
          <w:szCs w:val="24"/>
          <w:highlight w:val="none"/>
          <w:u w:val="single"/>
        </w:rPr>
        <w:t xml:space="preserve">                   </w:t>
      </w:r>
      <w:r>
        <w:rPr>
          <w:rFonts w:hint="eastAsia" w:ascii="方正小标宋简体" w:hAnsi="方正小标宋简体" w:eastAsia="方正小标宋简体" w:cs="方正小标宋简体"/>
          <w:bCs/>
          <w:color w:val="auto"/>
          <w:sz w:val="24"/>
          <w:szCs w:val="24"/>
          <w:highlight w:val="none"/>
        </w:rPr>
        <w:t xml:space="preserve"> </w:t>
      </w:r>
    </w:p>
    <w:p>
      <w:pPr>
        <w:tabs>
          <w:tab w:val="left" w:pos="2160"/>
        </w:tabs>
        <w:topLinePunct/>
        <w:autoSpaceDE w:val="0"/>
        <w:autoSpaceDN w:val="0"/>
        <w:snapToGrid w:val="0"/>
        <w:spacing w:line="360" w:lineRule="auto"/>
        <w:ind w:left="2880" w:leftChars="800" w:hanging="1200" w:hangingChars="500"/>
        <w:rPr>
          <w:rFonts w:hint="eastAsia" w:ascii="方正小标宋简体" w:hAnsi="方正小标宋简体" w:eastAsia="方正小标宋简体" w:cs="方正小标宋简体"/>
          <w:bCs/>
          <w:color w:val="auto"/>
          <w:sz w:val="24"/>
          <w:szCs w:val="24"/>
          <w:highlight w:val="none"/>
        </w:rPr>
      </w:pPr>
    </w:p>
    <w:p>
      <w:pPr>
        <w:pStyle w:val="9"/>
        <w:spacing w:line="460" w:lineRule="exact"/>
        <w:jc w:val="center"/>
        <w:rPr>
          <w:rFonts w:hint="eastAsia" w:ascii="方正小标宋简体" w:hAnsi="方正小标宋简体" w:eastAsia="方正小标宋简体" w:cs="方正小标宋简体"/>
          <w:bCs/>
          <w:color w:val="auto"/>
          <w:sz w:val="24"/>
          <w:szCs w:val="24"/>
          <w:highlight w:val="none"/>
        </w:rPr>
      </w:pPr>
    </w:p>
    <w:p>
      <w:pPr>
        <w:pStyle w:val="9"/>
        <w:tabs>
          <w:tab w:val="left" w:pos="3045"/>
        </w:tabs>
        <w:spacing w:line="460" w:lineRule="exact"/>
        <w:rPr>
          <w:rFonts w:hint="eastAsia" w:ascii="方正小标宋简体" w:hAnsi="方正小标宋简体" w:eastAsia="方正小标宋简体" w:cs="方正小标宋简体"/>
          <w:bCs/>
          <w:color w:val="auto"/>
          <w:sz w:val="24"/>
          <w:szCs w:val="24"/>
          <w:highlight w:val="none"/>
        </w:rPr>
      </w:pPr>
      <w:r>
        <w:rPr>
          <w:rFonts w:hint="eastAsia" w:ascii="方正小标宋简体" w:hAnsi="方正小标宋简体" w:eastAsia="方正小标宋简体" w:cs="方正小标宋简体"/>
          <w:bCs/>
          <w:color w:val="auto"/>
          <w:sz w:val="24"/>
          <w:szCs w:val="24"/>
          <w:highlight w:val="none"/>
        </w:rPr>
        <w:tab/>
      </w:r>
    </w:p>
    <w:p>
      <w:pPr>
        <w:pStyle w:val="9"/>
        <w:spacing w:line="460" w:lineRule="exact"/>
        <w:rPr>
          <w:rFonts w:hint="eastAsia" w:ascii="方正小标宋简体" w:hAnsi="方正小标宋简体" w:eastAsia="方正小标宋简体" w:cs="方正小标宋简体"/>
          <w:bCs/>
          <w:color w:val="auto"/>
          <w:sz w:val="24"/>
          <w:szCs w:val="24"/>
          <w:highlight w:val="none"/>
        </w:rPr>
      </w:pPr>
    </w:p>
    <w:p>
      <w:pPr>
        <w:pStyle w:val="9"/>
        <w:spacing w:line="460" w:lineRule="exact"/>
        <w:jc w:val="center"/>
        <w:rPr>
          <w:rFonts w:hint="eastAsia" w:ascii="方正小标宋简体" w:hAnsi="方正小标宋简体" w:eastAsia="方正小标宋简体" w:cs="方正小标宋简体"/>
          <w:bCs/>
          <w:color w:val="auto"/>
          <w:sz w:val="24"/>
          <w:szCs w:val="24"/>
          <w:highlight w:val="none"/>
        </w:rPr>
      </w:pPr>
    </w:p>
    <w:p>
      <w:pPr>
        <w:spacing w:line="300" w:lineRule="auto"/>
        <w:jc w:val="center"/>
        <w:rPr>
          <w:rFonts w:hint="eastAsia" w:ascii="方正小标宋简体" w:hAnsi="方正小标宋简体" w:eastAsia="方正小标宋简体" w:cs="方正小标宋简体"/>
          <w:bCs/>
          <w:color w:val="auto"/>
          <w:sz w:val="24"/>
          <w:szCs w:val="24"/>
          <w:highlight w:val="none"/>
          <w:lang w:eastAsia="zh-CN"/>
        </w:rPr>
      </w:pPr>
      <w:r>
        <w:rPr>
          <w:rFonts w:hint="eastAsia" w:ascii="方正小标宋简体" w:hAnsi="方正小标宋简体" w:eastAsia="方正小标宋简体" w:cs="方正小标宋简体"/>
          <w:bCs/>
          <w:color w:val="auto"/>
          <w:sz w:val="24"/>
          <w:szCs w:val="24"/>
          <w:highlight w:val="none"/>
        </w:rPr>
        <w:t xml:space="preserve">甲    方： </w:t>
      </w:r>
      <w:r>
        <w:rPr>
          <w:rFonts w:hint="eastAsia" w:ascii="方正小标宋简体" w:hAnsi="方正小标宋简体" w:eastAsia="方正小标宋简体" w:cs="方正小标宋简体"/>
          <w:bCs/>
          <w:color w:val="auto"/>
          <w:sz w:val="24"/>
          <w:szCs w:val="24"/>
          <w:highlight w:val="none"/>
          <w:u w:val="single"/>
          <w:lang w:eastAsia="zh-CN"/>
        </w:rPr>
        <w:t>国家税务总局邵武市税务局</w:t>
      </w:r>
    </w:p>
    <w:p>
      <w:pPr>
        <w:spacing w:line="300" w:lineRule="auto"/>
        <w:ind w:left="840" w:leftChars="400" w:firstLine="1298" w:firstLineChars="541"/>
        <w:rPr>
          <w:rFonts w:hint="eastAsia" w:ascii="方正小标宋简体" w:hAnsi="方正小标宋简体" w:eastAsia="方正小标宋简体" w:cs="方正小标宋简体"/>
          <w:bCs/>
          <w:color w:val="auto"/>
          <w:sz w:val="24"/>
          <w:szCs w:val="24"/>
          <w:highlight w:val="none"/>
          <w:u w:val="single"/>
        </w:rPr>
      </w:pPr>
      <w:r>
        <w:rPr>
          <w:rFonts w:hint="eastAsia" w:ascii="方正小标宋简体" w:hAnsi="方正小标宋简体" w:eastAsia="方正小标宋简体" w:cs="方正小标宋简体"/>
          <w:bCs/>
          <w:color w:val="auto"/>
          <w:sz w:val="24"/>
          <w:szCs w:val="24"/>
          <w:highlight w:val="none"/>
        </w:rPr>
        <w:t xml:space="preserve">乙    方： </w:t>
      </w:r>
      <w:r>
        <w:rPr>
          <w:rFonts w:hint="eastAsia" w:ascii="方正小标宋简体" w:hAnsi="方正小标宋简体" w:eastAsia="方正小标宋简体" w:cs="方正小标宋简体"/>
          <w:bCs/>
          <w:color w:val="auto"/>
          <w:sz w:val="24"/>
          <w:szCs w:val="24"/>
          <w:highlight w:val="none"/>
          <w:u w:val="single"/>
        </w:rPr>
        <w:t xml:space="preserve">                     </w:t>
      </w:r>
    </w:p>
    <w:p>
      <w:pPr>
        <w:spacing w:line="300" w:lineRule="auto"/>
        <w:ind w:left="840" w:leftChars="400" w:firstLine="1298" w:firstLineChars="541"/>
        <w:rPr>
          <w:rFonts w:hint="eastAsia" w:ascii="方正小标宋简体" w:hAnsi="方正小标宋简体" w:eastAsia="方正小标宋简体" w:cs="方正小标宋简体"/>
          <w:bCs/>
          <w:color w:val="auto"/>
          <w:sz w:val="24"/>
          <w:szCs w:val="24"/>
          <w:highlight w:val="none"/>
          <w:u w:val="single"/>
        </w:rPr>
      </w:pPr>
      <w:r>
        <w:rPr>
          <w:rFonts w:hint="eastAsia" w:ascii="方正小标宋简体" w:hAnsi="方正小标宋简体" w:eastAsia="方正小标宋简体" w:cs="方正小标宋简体"/>
          <w:bCs/>
          <w:color w:val="auto"/>
          <w:sz w:val="24"/>
          <w:szCs w:val="24"/>
          <w:highlight w:val="none"/>
        </w:rPr>
        <w:t xml:space="preserve">日    期： </w:t>
      </w:r>
      <w:r>
        <w:rPr>
          <w:rFonts w:hint="eastAsia" w:ascii="方正小标宋简体" w:hAnsi="方正小标宋简体" w:eastAsia="方正小标宋简体" w:cs="方正小标宋简体"/>
          <w:bCs/>
          <w:color w:val="auto"/>
          <w:sz w:val="24"/>
          <w:szCs w:val="24"/>
          <w:highlight w:val="none"/>
          <w:u w:val="single"/>
        </w:rPr>
        <w:t xml:space="preserve">        年    月   日</w:t>
      </w:r>
    </w:p>
    <w:p>
      <w:pPr>
        <w:spacing w:line="300" w:lineRule="auto"/>
        <w:jc w:val="center"/>
        <w:rPr>
          <w:rFonts w:hint="eastAsia" w:ascii="宋体" w:hAnsi="宋体" w:cs="宋体"/>
          <w:b/>
          <w:color w:val="auto"/>
          <w:sz w:val="24"/>
          <w:szCs w:val="24"/>
          <w:highlight w:val="none"/>
        </w:rPr>
      </w:pPr>
      <w:r>
        <w:rPr>
          <w:rFonts w:hint="eastAsia" w:ascii="方正小标宋简体" w:hAnsi="方正小标宋简体" w:eastAsia="方正小标宋简体" w:cs="方正小标宋简体"/>
          <w:bCs/>
          <w:color w:val="auto"/>
          <w:sz w:val="24"/>
          <w:szCs w:val="24"/>
          <w:highlight w:val="none"/>
          <w:u w:val="single"/>
        </w:rPr>
        <w:br w:type="page"/>
      </w:r>
      <w:r>
        <w:rPr>
          <w:rFonts w:hint="eastAsia" w:ascii="宋体" w:hAnsi="宋体" w:cs="宋体"/>
          <w:b/>
          <w:color w:val="auto"/>
          <w:sz w:val="24"/>
          <w:szCs w:val="24"/>
          <w:highlight w:val="none"/>
        </w:rPr>
        <w:t>合同条款前附表</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470"/>
        <w:gridCol w:w="1733"/>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4607" w:type="pct"/>
            <w:gridSpan w:val="3"/>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合同名称</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合同编号</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360" w:lineRule="auto"/>
              <w:rPr>
                <w:rFonts w:hint="eastAsia"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合同类型</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360" w:lineRule="auto"/>
              <w:rPr>
                <w:rFonts w:hint="eastAsia"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定价方式</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360" w:lineRule="auto"/>
              <w:rPr>
                <w:rFonts w:hint="eastAsia"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restart"/>
            <w:tcBorders>
              <w:top w:val="single" w:color="auto" w:sz="4" w:space="0"/>
              <w:left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144" w:type="pct"/>
            <w:gridSpan w:val="2"/>
            <w:tcBorders>
              <w:top w:val="single" w:color="auto" w:sz="4" w:space="0"/>
              <w:left w:val="single" w:color="auto" w:sz="4" w:space="0"/>
              <w:bottom w:val="single" w:color="auto" w:sz="6" w:space="0"/>
              <w:right w:val="single" w:color="auto" w:sz="6"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甲方名称</w:t>
            </w:r>
          </w:p>
        </w:tc>
        <w:tc>
          <w:tcPr>
            <w:tcW w:w="3463" w:type="pct"/>
            <w:tcBorders>
              <w:top w:val="single" w:color="auto" w:sz="4" w:space="0"/>
              <w:left w:val="single" w:color="auto" w:sz="6" w:space="0"/>
              <w:bottom w:val="single" w:color="auto" w:sz="6"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continue"/>
            <w:tcBorders>
              <w:left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1144" w:type="pct"/>
            <w:gridSpan w:val="2"/>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甲方地址</w:t>
            </w:r>
          </w:p>
        </w:tc>
        <w:tc>
          <w:tcPr>
            <w:tcW w:w="3463" w:type="pct"/>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continue"/>
            <w:tcBorders>
              <w:left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244" w:type="pct"/>
            <w:vMerge w:val="restart"/>
            <w:tcBorders>
              <w:top w:val="single" w:color="auto" w:sz="6" w:space="0"/>
              <w:left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甲方相关部门</w:t>
            </w:r>
          </w:p>
        </w:tc>
        <w:tc>
          <w:tcPr>
            <w:tcW w:w="899" w:type="pct"/>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甲方采购部门</w:t>
            </w:r>
          </w:p>
        </w:tc>
        <w:tc>
          <w:tcPr>
            <w:tcW w:w="3463" w:type="pct"/>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continue"/>
            <w:tcBorders>
              <w:left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244" w:type="pct"/>
            <w:vMerge w:val="continue"/>
            <w:tcBorders>
              <w:left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p>
        </w:tc>
        <w:tc>
          <w:tcPr>
            <w:tcW w:w="899" w:type="pct"/>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3463" w:type="pct"/>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continue"/>
            <w:tcBorders>
              <w:left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244" w:type="pct"/>
            <w:vMerge w:val="continue"/>
            <w:tcBorders>
              <w:left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p>
        </w:tc>
        <w:tc>
          <w:tcPr>
            <w:tcW w:w="899" w:type="pct"/>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3463" w:type="pct"/>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continue"/>
            <w:tcBorders>
              <w:left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244" w:type="pct"/>
            <w:vMerge w:val="continue"/>
            <w:tcBorders>
              <w:left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p>
        </w:tc>
        <w:tc>
          <w:tcPr>
            <w:tcW w:w="899" w:type="pct"/>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甲方需求部门</w:t>
            </w:r>
          </w:p>
        </w:tc>
        <w:tc>
          <w:tcPr>
            <w:tcW w:w="3463" w:type="pct"/>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continue"/>
            <w:tcBorders>
              <w:left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244" w:type="pct"/>
            <w:vMerge w:val="continue"/>
            <w:tcBorders>
              <w:left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p>
        </w:tc>
        <w:tc>
          <w:tcPr>
            <w:tcW w:w="899" w:type="pct"/>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3463" w:type="pct"/>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244" w:type="pct"/>
            <w:vMerge w:val="continue"/>
            <w:tcBorders>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p>
        </w:tc>
        <w:tc>
          <w:tcPr>
            <w:tcW w:w="899" w:type="pct"/>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3463" w:type="pct"/>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restar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乙方名称</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乙方企业性质</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 xml:space="preserve"> 中型企业     </w:t>
            </w: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 xml:space="preserve"> 小型企业            </w:t>
            </w: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 xml:space="preserve"> 微型企业    </w:t>
            </w:r>
          </w:p>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 xml:space="preserve"> 监狱企业     </w:t>
            </w: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 xml:space="preserve"> 残疾人福利性单位    </w:t>
            </w: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乙方地址</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乙方联系人</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hint="eastAsia" w:ascii="宋体" w:hAnsi="宋体" w:cs="宋体"/>
                <w:color w:val="auto"/>
                <w:sz w:val="24"/>
                <w:szCs w:val="24"/>
                <w:highlight w:val="none"/>
              </w:rPr>
            </w:pP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传真</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合同金额</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概述服务内容，详见招标文件采购需求。</w:t>
            </w:r>
          </w:p>
          <w:p>
            <w:pPr>
              <w:tabs>
                <w:tab w:val="left" w:pos="700"/>
              </w:tabs>
              <w:adjustRightInd w:val="0"/>
              <w:snapToGrid w:val="0"/>
              <w:spacing w:line="360" w:lineRule="auto"/>
              <w:rPr>
                <w:rFonts w:hint="eastAsia" w:ascii="宋体" w:hAnsi="宋体" w:cs="宋体"/>
                <w:color w:val="auto"/>
                <w:sz w:val="24"/>
                <w:szCs w:val="24"/>
                <w:highlight w:val="none"/>
              </w:rPr>
            </w:pPr>
          </w:p>
          <w:p>
            <w:pPr>
              <w:tabs>
                <w:tab w:val="left" w:pos="700"/>
              </w:tabs>
              <w:adjustRightInd w:val="0"/>
              <w:snapToGrid w:val="0"/>
              <w:spacing w:line="360" w:lineRule="auto"/>
              <w:rPr>
                <w:rFonts w:hint="eastAsia" w:ascii="宋体" w:hAnsi="宋体" w:cs="宋体"/>
                <w:color w:val="auto"/>
                <w:sz w:val="24"/>
                <w:szCs w:val="24"/>
                <w:highlight w:val="none"/>
              </w:rPr>
            </w:pPr>
          </w:p>
          <w:p>
            <w:pPr>
              <w:tabs>
                <w:tab w:val="left" w:pos="700"/>
              </w:tabs>
              <w:adjustRightInd w:val="0"/>
              <w:snapToGrid w:val="0"/>
              <w:spacing w:line="360" w:lineRule="auto"/>
              <w:rPr>
                <w:rFonts w:hint="eastAsia" w:ascii="宋体" w:hAnsi="宋体" w:cs="宋体"/>
                <w:color w:val="auto"/>
                <w:sz w:val="24"/>
                <w:szCs w:val="24"/>
                <w:highlight w:val="none"/>
              </w:rPr>
            </w:pPr>
          </w:p>
          <w:p>
            <w:pPr>
              <w:tabs>
                <w:tab w:val="left" w:pos="700"/>
              </w:tabs>
              <w:adjustRightInd w:val="0"/>
              <w:snapToGrid w:val="0"/>
              <w:spacing w:line="360" w:lineRule="auto"/>
              <w:rPr>
                <w:rFonts w:hint="eastAsia" w:ascii="宋体" w:hAnsi="宋体" w:cs="宋体"/>
                <w:color w:val="auto"/>
                <w:sz w:val="24"/>
                <w:szCs w:val="24"/>
                <w:highlight w:val="none"/>
              </w:rPr>
            </w:pPr>
          </w:p>
          <w:p>
            <w:pPr>
              <w:tabs>
                <w:tab w:val="left" w:pos="700"/>
              </w:tabs>
              <w:adjustRightInd w:val="0"/>
              <w:snapToGrid w:val="0"/>
              <w:spacing w:line="360" w:lineRule="auto"/>
              <w:rPr>
                <w:rFonts w:hint="eastAsia" w:ascii="宋体" w:hAnsi="宋体" w:cs="宋体"/>
                <w:color w:val="auto"/>
                <w:sz w:val="24"/>
                <w:szCs w:val="24"/>
                <w:highlight w:val="none"/>
              </w:rPr>
            </w:pPr>
          </w:p>
          <w:p>
            <w:pPr>
              <w:tabs>
                <w:tab w:val="left" w:pos="700"/>
              </w:tabs>
              <w:adjustRightInd w:val="0"/>
              <w:snapToGrid w:val="0"/>
              <w:spacing w:line="360" w:lineRule="auto"/>
              <w:rPr>
                <w:rFonts w:hint="eastAsia" w:ascii="宋体" w:hAnsi="宋体" w:cs="宋体"/>
                <w:color w:val="auto"/>
                <w:sz w:val="24"/>
                <w:szCs w:val="24"/>
                <w:highlight w:val="none"/>
              </w:rPr>
            </w:pPr>
          </w:p>
          <w:p>
            <w:pPr>
              <w:tabs>
                <w:tab w:val="left" w:pos="700"/>
              </w:tabs>
              <w:adjustRightInd w:val="0"/>
              <w:snapToGrid w:val="0"/>
              <w:spacing w:line="360" w:lineRule="auto"/>
              <w:rPr>
                <w:rFonts w:hint="eastAsia" w:ascii="宋体" w:hAnsi="宋体" w:cs="宋体"/>
                <w:color w:val="auto"/>
                <w:sz w:val="24"/>
                <w:szCs w:val="24"/>
                <w:highlight w:val="none"/>
              </w:rPr>
            </w:pPr>
          </w:p>
          <w:p>
            <w:pPr>
              <w:tabs>
                <w:tab w:val="left" w:pos="700"/>
              </w:tabs>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合同付款</w:t>
            </w:r>
          </w:p>
        </w:tc>
        <w:tc>
          <w:tcPr>
            <w:tcW w:w="3463" w:type="pct"/>
            <w:tcBorders>
              <w:top w:val="single" w:color="auto" w:sz="4" w:space="0"/>
              <w:left w:val="single" w:color="auto" w:sz="4" w:space="0"/>
              <w:bottom w:val="single" w:color="auto" w:sz="4" w:space="0"/>
              <w:right w:val="single" w:color="auto" w:sz="4" w:space="0"/>
            </w:tcBorders>
            <w:vAlign w:val="center"/>
          </w:tcPr>
          <w:p>
            <w:pPr>
              <w:pStyle w:val="25"/>
              <w:tabs>
                <w:tab w:val="left" w:pos="8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pPr>
              <w:pStyle w:val="25"/>
              <w:tabs>
                <w:tab w:val="left" w:pos="8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第一次付款：在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后，甲方支付乙方合同金额</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rPr>
              <w:t>%的款项，即人民币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25"/>
              <w:tabs>
                <w:tab w:val="left" w:pos="8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第二次付款：在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后，甲方支付乙方合同金额</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rPr>
              <w:t>%的款项，即人民币</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rPr>
              <w:t>）；</w:t>
            </w:r>
          </w:p>
          <w:p>
            <w:pPr>
              <w:pStyle w:val="25"/>
              <w:tabs>
                <w:tab w:val="left" w:pos="8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
              </w:rPr>
              <w:t>......</w:t>
            </w:r>
          </w:p>
          <w:p>
            <w:pPr>
              <w:pStyle w:val="25"/>
              <w:tabs>
                <w:tab w:val="left" w:pos="8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每次办理付款时，乙方应提供发票、付款申请（格式另附）、合同或合同关键页复印件、合同约定的其他资料。涉及验收的，应同时提交验收意见。</w:t>
            </w:r>
          </w:p>
          <w:p>
            <w:pPr>
              <w:pStyle w:val="25"/>
              <w:tabs>
                <w:tab w:val="left" w:pos="8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甲方在收到发票等合同约定资料后，进行核实。满足合同约定支付条件的，自收到发票后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日内将资金支付到乙方账户，特殊情形付款期限最长不超过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履约保证金及返还</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本项目不要求提供履约保证金。</w:t>
            </w:r>
          </w:p>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□本项目要求提供履约保证金。履约保证金为合同总金额的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%，即人民币</w:t>
            </w:r>
            <w:r>
              <w:rPr>
                <w:rFonts w:hint="eastAsia" w:ascii="宋体" w:hAnsi="宋体" w:cs="宋体"/>
                <w:color w:val="auto"/>
                <w:sz w:val="24"/>
                <w:szCs w:val="24"/>
                <w:highlight w:val="none"/>
                <w:u w:val="single"/>
                <w:lang w:val="e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
              </w:rPr>
              <w:t xml:space="preserve"> </w:t>
            </w:r>
            <w:r>
              <w:rPr>
                <w:rFonts w:hint="eastAsia" w:ascii="宋体" w:hAnsi="宋体" w:cs="宋体"/>
                <w:color w:val="auto"/>
                <w:sz w:val="24"/>
                <w:szCs w:val="24"/>
                <w:highlight w:val="none"/>
                <w:lang w:val="en"/>
              </w:rPr>
              <w:t>元</w:t>
            </w:r>
            <w:r>
              <w:rPr>
                <w:rFonts w:hint="eastAsia" w:ascii="宋体" w:hAnsi="宋体" w:cs="宋体"/>
                <w:color w:val="auto"/>
                <w:sz w:val="24"/>
                <w:szCs w:val="24"/>
                <w:highlight w:val="none"/>
              </w:rPr>
              <w:t>整（¥</w:t>
            </w:r>
            <w:r>
              <w:rPr>
                <w:rFonts w:hint="eastAsia" w:ascii="宋体" w:hAnsi="宋体" w:cs="宋体"/>
                <w:color w:val="auto"/>
                <w:sz w:val="24"/>
                <w:szCs w:val="24"/>
                <w:highlight w:val="none"/>
                <w:u w:val="single"/>
                <w:lang w:val="e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
              </w:rPr>
              <w:t xml:space="preserve"> </w:t>
            </w:r>
            <w:r>
              <w:rPr>
                <w:rFonts w:hint="eastAsia" w:ascii="宋体" w:hAnsi="宋体" w:cs="宋体"/>
                <w:color w:val="auto"/>
                <w:sz w:val="24"/>
                <w:szCs w:val="24"/>
                <w:highlight w:val="none"/>
              </w:rPr>
              <w:t>），乙方应在合同签订之日起 30 日内提交甲方。提交方式为银行电汇、金融机构或担保机构出具的保函。在合同履行期满，扣除应扣除的款项（如有）且双方无争议后，无息返还。</w:t>
            </w:r>
          </w:p>
          <w:p>
            <w:pPr>
              <w:tabs>
                <w:tab w:val="left" w:pos="70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办理返还履约保证金时，乙方应提供履约保证金返还申请（格式另附）、合同或合同关键页复印件、合同约定的其他资料。涉及验收的，应同时提交甲方需求部门出具的项目终验意见或质量保证期（服务期）满验收意见。</w:t>
            </w:r>
          </w:p>
          <w:p>
            <w:pPr>
              <w:tabs>
                <w:tab w:val="left" w:pos="70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满足履约保证金返还条件的，甲方在收到返还相关信息等合同约定资料后，进行核实。对核实结果无异议的，自完成核实之日起30日内，以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方式返还履约保证金或退回保函。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合同履行期限</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服务期自合同生效之日起</w:t>
            </w:r>
            <w:r>
              <w:rPr>
                <w:rFonts w:hint="eastAsia" w:ascii="宋体" w:hAnsi="宋体" w:cs="宋体"/>
                <w:color w:val="auto"/>
                <w:sz w:val="24"/>
                <w:szCs w:val="24"/>
                <w:highlight w:val="none"/>
                <w:lang w:eastAsia="zh-CN"/>
              </w:rPr>
              <w:t>至工程验收合格为止。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lang w:val="en"/>
              </w:rPr>
            </w:pPr>
            <w:r>
              <w:rPr>
                <w:rFonts w:hint="eastAsia" w:ascii="宋体" w:hAnsi="宋体" w:cs="宋体"/>
                <w:color w:val="auto"/>
                <w:sz w:val="24"/>
                <w:szCs w:val="24"/>
                <w:highlight w:val="none"/>
              </w:rPr>
              <w:t>服务期</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合同履约地点</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合同约定地点或甲方指定地点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92"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1144" w:type="pct"/>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合同纠纷解决方式</w:t>
            </w:r>
          </w:p>
        </w:tc>
        <w:tc>
          <w:tcPr>
            <w:tcW w:w="3463" w:type="pc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甲乙双方应首先通过友好协商解决在执行本合同中所发生的或与本合同有关的一切争端。如从协商开始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天内仍不能解决，可以选择以下途径之一解决纠纷：</w:t>
            </w:r>
          </w:p>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□向甲方所在地仲裁委员会或</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仲裁委员会申请仲裁</w:t>
            </w:r>
          </w:p>
          <w:p>
            <w:pPr>
              <w:tabs>
                <w:tab w:val="left" w:pos="700"/>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□向甲方所在地人民法院或</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人民法院提起诉讼</w:t>
            </w:r>
          </w:p>
        </w:tc>
      </w:tr>
    </w:tbl>
    <w:p>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pPr>
        <w:tabs>
          <w:tab w:val="left" w:pos="0"/>
        </w:tabs>
        <w:topLinePunct/>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一   合  同 </w:t>
      </w:r>
    </w:p>
    <w:p>
      <w:pPr>
        <w:tabs>
          <w:tab w:val="left" w:pos="540"/>
        </w:tabs>
        <w:topLinePunct/>
        <w:autoSpaceDE w:val="0"/>
        <w:autoSpaceDN w:val="0"/>
        <w:spacing w:line="460" w:lineRule="exact"/>
        <w:rPr>
          <w:rFonts w:hint="eastAsia" w:ascii="宋体" w:hAnsi="宋体" w:cs="宋体"/>
          <w:b/>
          <w:color w:val="auto"/>
          <w:sz w:val="24"/>
          <w:highlight w:val="none"/>
        </w:rPr>
      </w:pPr>
    </w:p>
    <w:p>
      <w:pPr>
        <w:tabs>
          <w:tab w:val="left" w:pos="700"/>
        </w:tabs>
        <w:topLinePunct/>
        <w:autoSpaceDE w:val="0"/>
        <w:autoSpaceDN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u w:val="single"/>
          <w:lang w:eastAsia="zh-CN"/>
        </w:rPr>
        <w:t>国家税务总局邵武市税务局</w:t>
      </w:r>
      <w:r>
        <w:rPr>
          <w:rFonts w:hint="eastAsia" w:ascii="宋体" w:hAnsi="宋体" w:cs="宋体"/>
          <w:color w:val="auto"/>
          <w:sz w:val="24"/>
          <w:szCs w:val="24"/>
          <w:highlight w:val="none"/>
        </w:rPr>
        <w:t>（以下简称“甲方”）通过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式采购，确定_ _____公司（以下简称“乙方”）为《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项目》中标（成交）供应商。甲乙双方同意按照该项目招标（采购）文件约定的内容，签署《</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合同书》（合同编号：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，以下简称“合同”)。</w:t>
      </w:r>
    </w:p>
    <w:p>
      <w:pPr>
        <w:topLinePunct/>
        <w:autoSpaceDE w:val="0"/>
        <w:autoSpaceDN w:val="0"/>
        <w:snapToGrid w:val="0"/>
        <w:spacing w:line="360" w:lineRule="auto"/>
        <w:ind w:left="482"/>
        <w:rPr>
          <w:rFonts w:hint="eastAsia" w:ascii="宋体" w:hAnsi="宋体" w:cs="宋体"/>
          <w:b/>
          <w:color w:val="auto"/>
          <w:sz w:val="24"/>
          <w:szCs w:val="24"/>
          <w:highlight w:val="none"/>
        </w:rPr>
      </w:pPr>
      <w:r>
        <w:rPr>
          <w:rFonts w:hint="eastAsia" w:ascii="宋体" w:hAnsi="宋体" w:cs="宋体"/>
          <w:b/>
          <w:color w:val="auto"/>
          <w:sz w:val="24"/>
          <w:szCs w:val="24"/>
          <w:highlight w:val="none"/>
        </w:rPr>
        <w:t>1. 合同文件</w:t>
      </w:r>
    </w:p>
    <w:p>
      <w:pPr>
        <w:tabs>
          <w:tab w:val="left" w:pos="700"/>
        </w:tabs>
        <w:topLinePunct/>
        <w:autoSpaceDE w:val="0"/>
        <w:autoSpaceDN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本合同所附下列文件是构成本合同不可分割的部分：</w:t>
      </w:r>
    </w:p>
    <w:p>
      <w:pPr>
        <w:tabs>
          <w:tab w:val="left" w:pos="700"/>
        </w:tabs>
        <w:topLinePunct/>
        <w:autoSpaceDE w:val="0"/>
        <w:autoSpaceDN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（1）合同通用条款；</w:t>
      </w:r>
    </w:p>
    <w:p>
      <w:pPr>
        <w:tabs>
          <w:tab w:val="left" w:pos="700"/>
        </w:tabs>
        <w:topLinePunct/>
        <w:autoSpaceDE w:val="0"/>
        <w:autoSpaceDN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（2）报价表（总报价表和分项报价表）；</w:t>
      </w:r>
    </w:p>
    <w:p>
      <w:pPr>
        <w:tabs>
          <w:tab w:val="left" w:pos="700"/>
        </w:tabs>
        <w:topLinePunct/>
        <w:autoSpaceDE w:val="0"/>
        <w:autoSpaceDN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（3）招标（采购）文件；</w:t>
      </w:r>
    </w:p>
    <w:p>
      <w:pPr>
        <w:tabs>
          <w:tab w:val="left" w:pos="700"/>
        </w:tabs>
        <w:topLinePunct/>
        <w:autoSpaceDE w:val="0"/>
        <w:autoSpaceDN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（4）投标（响应）文件。</w:t>
      </w:r>
    </w:p>
    <w:p>
      <w:pPr>
        <w:topLinePunct/>
        <w:autoSpaceDE w:val="0"/>
        <w:autoSpaceDN w:val="0"/>
        <w:snapToGrid w:val="0"/>
        <w:spacing w:line="360" w:lineRule="auto"/>
        <w:ind w:left="482"/>
        <w:rPr>
          <w:rFonts w:hint="eastAsia" w:ascii="宋体" w:hAnsi="宋体" w:cs="宋体"/>
          <w:b/>
          <w:color w:val="auto"/>
          <w:sz w:val="24"/>
          <w:szCs w:val="24"/>
          <w:highlight w:val="none"/>
        </w:rPr>
      </w:pPr>
      <w:r>
        <w:rPr>
          <w:rFonts w:hint="eastAsia" w:ascii="宋体" w:hAnsi="宋体" w:cs="宋体"/>
          <w:b/>
          <w:color w:val="auto"/>
          <w:sz w:val="24"/>
          <w:szCs w:val="24"/>
          <w:highlight w:val="none"/>
        </w:rPr>
        <w:t>2. 合同范围和条件</w:t>
      </w:r>
    </w:p>
    <w:p>
      <w:pPr>
        <w:tabs>
          <w:tab w:val="left" w:pos="700"/>
        </w:tabs>
        <w:topLinePunct/>
        <w:autoSpaceDE w:val="0"/>
        <w:autoSpaceDN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本合同的范围和条件应与上述合同文件的规定相一致。</w:t>
      </w:r>
    </w:p>
    <w:p>
      <w:pPr>
        <w:tabs>
          <w:tab w:val="left" w:pos="700"/>
        </w:tabs>
        <w:topLinePunct/>
        <w:autoSpaceDE w:val="0"/>
        <w:autoSpaceDN w:val="0"/>
        <w:snapToGrid w:val="0"/>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3. 合同金额</w:t>
      </w:r>
    </w:p>
    <w:p>
      <w:pPr>
        <w:tabs>
          <w:tab w:val="left" w:pos="700"/>
        </w:tabs>
        <w:topLinePunct/>
        <w:autoSpaceDE w:val="0"/>
        <w:autoSpaceDN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本合同总金额为人民币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）。本项目以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个月为1个服务周期，每个服务周期合同金额为人民币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700"/>
        </w:tabs>
        <w:topLinePunct/>
        <w:autoSpaceDE w:val="0"/>
        <w:autoSpaceDN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
        </w:rPr>
        <w:t>4.</w:t>
      </w:r>
      <w:r>
        <w:rPr>
          <w:rFonts w:hint="eastAsia" w:ascii="宋体" w:hAnsi="宋体" w:cs="宋体"/>
          <w:b/>
          <w:color w:val="auto"/>
          <w:sz w:val="24"/>
          <w:szCs w:val="24"/>
          <w:highlight w:val="none"/>
        </w:rPr>
        <w:t>付款条件</w:t>
      </w:r>
    </w:p>
    <w:p>
      <w:pPr>
        <w:tabs>
          <w:tab w:val="left" w:pos="700"/>
        </w:tabs>
        <w:topLinePunct/>
        <w:autoSpaceDE w:val="0"/>
        <w:autoSpaceDN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个月为 1 个服务周期，共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个服务周期。每个服务周期，甲方按照采购文件和合同约定对乙方提供的服务进行考核或验收后支付相应款项。</w:t>
      </w:r>
    </w:p>
    <w:p>
      <w:pPr>
        <w:pStyle w:val="25"/>
        <w:tabs>
          <w:tab w:val="left" w:pos="840"/>
        </w:tabs>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pPr>
        <w:pStyle w:val="25"/>
        <w:tabs>
          <w:tab w:val="left" w:pos="840"/>
        </w:tabs>
        <w:adjustRightInd w:val="0"/>
        <w:snapToGrid w:val="0"/>
        <w:spacing w:line="360" w:lineRule="auto"/>
        <w:ind w:left="19" w:leftChars="9" w:firstLine="458" w:firstLineChars="191"/>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第一次付款：在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后，甲方支付乙方合同金额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%的款项，即人民币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25"/>
        <w:tabs>
          <w:tab w:val="left" w:pos="840"/>
        </w:tabs>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第二次付款：在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后，甲方支付乙方合同金额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%的款项，即人民币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25"/>
        <w:tabs>
          <w:tab w:val="left" w:pos="840"/>
        </w:tabs>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25"/>
        <w:tabs>
          <w:tab w:val="left" w:pos="840"/>
        </w:tabs>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每次办理付款时，乙方应提供发票、付款申请（格式另附）、合同或合同关键页复印件、合同约定的其他资料。涉及验收的，应同时提交甲方需求部门出具的验收意见。</w:t>
      </w:r>
    </w:p>
    <w:p>
      <w:pPr>
        <w:pStyle w:val="25"/>
        <w:tabs>
          <w:tab w:val="left" w:pos="840"/>
        </w:tabs>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甲方在收到发票等合同约定资料后，进行核实。满足合同约定支付条件的，自收到发票后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日内将资金支付到乙方账户，特殊情形付款期限最长不超过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numPr>
          <w:ilvl w:val="0"/>
          <w:numId w:val="3"/>
        </w:numPr>
        <w:topLinePunct/>
        <w:autoSpaceDE w:val="0"/>
        <w:autoSpaceDN w:val="0"/>
        <w:snapToGrid w:val="0"/>
        <w:spacing w:line="360" w:lineRule="auto"/>
        <w:ind w:left="420"/>
        <w:rPr>
          <w:rFonts w:hint="eastAsia" w:ascii="宋体" w:hAnsi="宋体" w:cs="宋体"/>
          <w:b/>
          <w:color w:val="auto"/>
          <w:sz w:val="24"/>
          <w:szCs w:val="24"/>
          <w:highlight w:val="none"/>
          <w:u w:val="none"/>
          <w:lang w:val="en-US" w:eastAsia="zh-CN"/>
        </w:rPr>
      </w:pPr>
      <w:r>
        <w:rPr>
          <w:rFonts w:hint="eastAsia" w:ascii="宋体" w:hAnsi="宋体" w:cs="宋体"/>
          <w:b/>
          <w:color w:val="auto"/>
          <w:sz w:val="24"/>
          <w:szCs w:val="24"/>
          <w:highlight w:val="none"/>
          <w:u w:val="none"/>
          <w:lang w:val="en-US" w:eastAsia="zh-CN"/>
        </w:rPr>
        <w:t>特别约定</w:t>
      </w:r>
    </w:p>
    <w:p>
      <w:pPr>
        <w:pStyle w:val="10"/>
        <w:numPr>
          <w:ilvl w:val="-1"/>
          <w:numId w:val="0"/>
        </w:numPr>
        <w:rPr>
          <w:rFonts w:hint="default"/>
          <w:color w:val="auto"/>
          <w:sz w:val="21"/>
          <w:szCs w:val="21"/>
          <w:highlight w:val="none"/>
          <w:lang w:val="en-US" w:eastAsia="zh-CN"/>
        </w:rPr>
      </w:pPr>
      <w:r>
        <w:rPr>
          <w:rFonts w:hint="eastAsia"/>
          <w:color w:val="auto"/>
          <w:highlight w:val="none"/>
          <w:lang w:val="en-US" w:eastAsia="zh-CN"/>
        </w:rPr>
        <w:t xml:space="preserve">          </w:t>
      </w:r>
      <w:r>
        <w:rPr>
          <w:rFonts w:hint="eastAsia"/>
          <w:color w:val="auto"/>
          <w:sz w:val="21"/>
          <w:szCs w:val="21"/>
          <w:highlight w:val="none"/>
          <w:lang w:val="en-US" w:eastAsia="zh-CN"/>
        </w:rPr>
        <w:t>乙方应保障保洁人员的作业安全，如发生意外或工伤事故，由乙方自行承担责任，与甲方无关。</w:t>
      </w:r>
    </w:p>
    <w:p>
      <w:pPr>
        <w:topLinePunct/>
        <w:autoSpaceDE w:val="0"/>
        <w:autoSpaceDN w:val="0"/>
        <w:snapToGrid w:val="0"/>
        <w:spacing w:line="360" w:lineRule="auto"/>
        <w:ind w:left="482"/>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rPr>
        <w:t xml:space="preserve"> 合同签订及生效</w:t>
      </w:r>
    </w:p>
    <w:p>
      <w:pPr>
        <w:pStyle w:val="25"/>
        <w:tabs>
          <w:tab w:val="left" w:pos="84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rPr>
        <w:t>份，由甲乙双方法定代表人或被授权人签字并盖章后生效。</w:t>
      </w:r>
    </w:p>
    <w:p>
      <w:pPr>
        <w:pStyle w:val="25"/>
        <w:tabs>
          <w:tab w:val="left" w:pos="84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乙方由法定代表人签订合同的，应提供法定代表人身份证复印件；乙方由被授权人签订合同的，应提供授权委托书和法定代表人及被授权人身份证复印件。</w:t>
      </w:r>
    </w:p>
    <w:p>
      <w:pPr>
        <w:pStyle w:val="25"/>
        <w:tabs>
          <w:tab w:val="left" w:pos="840"/>
        </w:tabs>
        <w:snapToGrid w:val="0"/>
        <w:spacing w:line="360" w:lineRule="auto"/>
        <w:ind w:firstLine="480" w:firstLineChars="200"/>
        <w:rPr>
          <w:rFonts w:hint="eastAsia" w:ascii="宋体" w:hAnsi="宋体" w:eastAsia="宋体" w:cs="宋体"/>
          <w:color w:val="auto"/>
          <w:sz w:val="24"/>
          <w:szCs w:val="24"/>
          <w:highlight w:val="none"/>
        </w:rPr>
      </w:pPr>
    </w:p>
    <w:p>
      <w:pPr>
        <w:tabs>
          <w:tab w:val="left" w:pos="700"/>
        </w:tabs>
        <w:topLinePunct/>
        <w:autoSpaceDE w:val="0"/>
        <w:autoSpaceDN w:val="0"/>
        <w:spacing w:line="360" w:lineRule="auto"/>
        <w:rPr>
          <w:rFonts w:hint="eastAsia" w:ascii="宋体" w:hAnsi="宋体" w:cs="宋体"/>
          <w:color w:val="auto"/>
          <w:sz w:val="24"/>
          <w:szCs w:val="24"/>
          <w:highlight w:val="none"/>
        </w:rPr>
      </w:pPr>
    </w:p>
    <w:p>
      <w:pPr>
        <w:tabs>
          <w:tab w:val="left" w:pos="700"/>
        </w:tabs>
        <w:topLinePunct/>
        <w:autoSpaceDE w:val="0"/>
        <w:autoSpaceDN w:val="0"/>
        <w:spacing w:line="360" w:lineRule="auto"/>
        <w:ind w:left="360"/>
        <w:rPr>
          <w:rFonts w:hint="eastAsia" w:ascii="宋体" w:hAnsi="宋体" w:cs="宋体"/>
          <w:color w:val="auto"/>
          <w:sz w:val="24"/>
          <w:szCs w:val="24"/>
          <w:highlight w:val="none"/>
        </w:rPr>
      </w:pPr>
      <w:r>
        <w:rPr>
          <w:rFonts w:hint="eastAsia" w:ascii="宋体" w:hAnsi="宋体" w:cs="宋体"/>
          <w:color w:val="auto"/>
          <w:sz w:val="24"/>
          <w:szCs w:val="24"/>
          <w:highlight w:val="none"/>
        </w:rPr>
        <w:t>甲方：国家税务总局XX税务局             乙方：</w:t>
      </w:r>
    </w:p>
    <w:p>
      <w:pPr>
        <w:tabs>
          <w:tab w:val="left" w:pos="700"/>
        </w:tabs>
        <w:topLinePunct/>
        <w:autoSpaceDE w:val="0"/>
        <w:autoSpaceDN w:val="0"/>
        <w:spacing w:line="360" w:lineRule="auto"/>
        <w:ind w:left="360"/>
        <w:rPr>
          <w:rFonts w:hint="eastAsia" w:ascii="宋体" w:hAnsi="宋体" w:cs="宋体"/>
          <w:color w:val="auto"/>
          <w:sz w:val="24"/>
          <w:szCs w:val="24"/>
          <w:highlight w:val="none"/>
        </w:rPr>
      </w:pPr>
      <w:r>
        <w:rPr>
          <w:rFonts w:hint="eastAsia" w:ascii="宋体" w:hAnsi="宋体" w:cs="宋体"/>
          <w:color w:val="auto"/>
          <w:sz w:val="24"/>
          <w:szCs w:val="24"/>
          <w:highlight w:val="none"/>
        </w:rPr>
        <w:t>签字：                                 签字：</w:t>
      </w:r>
    </w:p>
    <w:p>
      <w:pPr>
        <w:tabs>
          <w:tab w:val="left" w:pos="700"/>
        </w:tabs>
        <w:topLinePunct/>
        <w:autoSpaceDE w:val="0"/>
        <w:autoSpaceDN w:val="0"/>
        <w:spacing w:line="360" w:lineRule="auto"/>
        <w:ind w:left="36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盖章：                                 盖章： </w:t>
      </w:r>
    </w:p>
    <w:p>
      <w:pPr>
        <w:tabs>
          <w:tab w:val="left" w:pos="700"/>
        </w:tabs>
        <w:topLinePunct/>
        <w:autoSpaceDE w:val="0"/>
        <w:autoSpaceDN w:val="0"/>
        <w:spacing w:line="360" w:lineRule="auto"/>
        <w:ind w:left="360"/>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               日期：     年   月   日</w:t>
      </w:r>
    </w:p>
    <w:p>
      <w:pPr>
        <w:topLinePunct/>
        <w:autoSpaceDE w:val="0"/>
        <w:autoSpaceDN w:val="0"/>
        <w:spacing w:line="360" w:lineRule="auto"/>
        <w:rPr>
          <w:rFonts w:ascii="Times New Roman" w:hAnsi="Times New Roman"/>
          <w:b/>
          <w:color w:val="auto"/>
          <w:szCs w:val="21"/>
          <w:highlight w:val="none"/>
        </w:rPr>
      </w:pPr>
    </w:p>
    <w:p>
      <w:pPr>
        <w:topLinePunct/>
        <w:autoSpaceDE w:val="0"/>
        <w:autoSpaceDN w:val="0"/>
        <w:spacing w:line="460" w:lineRule="exact"/>
        <w:jc w:val="center"/>
        <w:rPr>
          <w:rFonts w:hint="eastAsia" w:ascii="宋体" w:hAnsi="宋体" w:cs="宋体"/>
          <w:b/>
          <w:color w:val="auto"/>
          <w:sz w:val="24"/>
          <w:highlight w:val="none"/>
        </w:rPr>
      </w:pPr>
    </w:p>
    <w:p>
      <w:pPr>
        <w:topLinePunct/>
        <w:autoSpaceDE w:val="0"/>
        <w:autoSpaceDN w:val="0"/>
        <w:spacing w:line="460" w:lineRule="exact"/>
        <w:jc w:val="center"/>
        <w:rPr>
          <w:rFonts w:hint="eastAsia" w:ascii="宋体" w:hAnsi="宋体" w:cs="宋体"/>
          <w:b/>
          <w:color w:val="auto"/>
          <w:sz w:val="24"/>
          <w:highlight w:val="none"/>
        </w:rPr>
      </w:pPr>
    </w:p>
    <w:p>
      <w:pPr>
        <w:topLinePunct/>
        <w:autoSpaceDE w:val="0"/>
        <w:autoSpaceDN w:val="0"/>
        <w:spacing w:line="360" w:lineRule="auto"/>
        <w:jc w:val="center"/>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pPr>
        <w:topLinePunct/>
        <w:autoSpaceDE w:val="0"/>
        <w:autoSpaceDN w:val="0"/>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 定义</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本合同下列术语应解释为：</w:t>
      </w:r>
    </w:p>
    <w:p>
      <w:pPr>
        <w:tabs>
          <w:tab w:val="left" w:pos="70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1.1“甲方”是指国家税务总局</w:t>
      </w:r>
      <w:r>
        <w:rPr>
          <w:rFonts w:ascii="Times New Roman" w:hAnsi="Times New Roman"/>
          <w:color w:val="auto"/>
          <w:sz w:val="24"/>
          <w:szCs w:val="24"/>
          <w:highlight w:val="none"/>
          <w:lang w:val="en"/>
        </w:rPr>
        <w:t>XX税务局</w:t>
      </w:r>
      <w:r>
        <w:rPr>
          <w:rFonts w:ascii="Times New Roman" w:hAnsi="Times New Roman"/>
          <w:color w:val="auto"/>
          <w:sz w:val="24"/>
          <w:szCs w:val="24"/>
          <w:highlight w:val="none"/>
        </w:rPr>
        <w:t>。</w:t>
      </w:r>
    </w:p>
    <w:p>
      <w:pPr>
        <w:tabs>
          <w:tab w:val="left" w:pos="70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1.1.1“甲方采购部门”见“合同条款前附表”第5项“甲方采购部门”。</w:t>
      </w:r>
    </w:p>
    <w:p>
      <w:pPr>
        <w:tabs>
          <w:tab w:val="left" w:pos="70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1.1.2“甲方需求部门”见“合同条款前附表”第5项“甲方需求部门”。</w:t>
      </w:r>
    </w:p>
    <w:p>
      <w:pPr>
        <w:tabs>
          <w:tab w:val="left" w:pos="70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1.2“乙方”见“合同条款前附表”第6项“乙方名称”。</w:t>
      </w:r>
    </w:p>
    <w:p>
      <w:pPr>
        <w:tabs>
          <w:tab w:val="left" w:pos="70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 “合同”系指甲乙双方签订的、合同格式中载明的甲乙双方所达成的协议，包括所有的附件、附录和上述文件所提到的构成合同的所有文件。</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 “天”除非特别指出，“天”均为自然天。</w:t>
      </w:r>
    </w:p>
    <w:p>
      <w:pPr>
        <w:topLinePunct/>
        <w:autoSpaceDE w:val="0"/>
        <w:autoSpaceDN w:val="0"/>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2. 标准</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 乙方为甲方交付或提供的服务应符合招标（采购）文件所述的标准，如果没有提及适用标准，则应符合相应的国家标准。这些标准必须是有关机构发布的最新版本的标准。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除非技术要求中另有规定，计量单位均采用中华人民共和国法定计量单位。</w:t>
      </w:r>
    </w:p>
    <w:p>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3. 服务</w:t>
      </w:r>
    </w:p>
    <w:p>
      <w:pPr>
        <w:tabs>
          <w:tab w:val="left" w:pos="700"/>
        </w:tabs>
        <w:spacing w:line="360" w:lineRule="auto"/>
        <w:ind w:firstLine="480" w:firstLineChars="200"/>
        <w:rPr>
          <w:rFonts w:ascii="Times New Roman" w:hAnsi="Times New Roman"/>
          <w:b/>
          <w:color w:val="auto"/>
          <w:sz w:val="24"/>
          <w:szCs w:val="24"/>
          <w:highlight w:val="none"/>
        </w:rPr>
      </w:pPr>
      <w:r>
        <w:rPr>
          <w:rFonts w:ascii="Times New Roman" w:hAnsi="Times New Roman"/>
          <w:bCs/>
          <w:color w:val="auto"/>
          <w:sz w:val="24"/>
          <w:szCs w:val="24"/>
          <w:highlight w:val="none"/>
        </w:rPr>
        <w:t>3.1 本项目的“服务”见“合同条款前附表”第8项“服务内容”。</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 乙方应保证所提供的服务符合合同规定的要求。如不符时，乙方应负全责并尽快处理解决，由此造成的损失和相关费用由乙方负责，甲方保留终止合同及索赔的权利。</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 乙方应保证通过执行合同中全部方案后，可以取得本合同约定的结果，达到本合同约定的预期目标。对任何情况下出现的问题，应尽快提出解决方案。</w:t>
      </w:r>
    </w:p>
    <w:p>
      <w:pPr>
        <w:tabs>
          <w:tab w:val="left" w:pos="0"/>
          <w:tab w:val="left" w:pos="54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 如果乙方提供的服务和解决方案不符合甲方要求，或在规定的时间内没有弥补缺陷，甲方有权采取一切必要的补救措施，由此产生的费用全部由乙方负责。</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3.5 除合同条款另行规定外，伴随服务的费用应含在合同价中，不单独进行支付。</w:t>
      </w:r>
    </w:p>
    <w:p>
      <w:pPr>
        <w:tabs>
          <w:tab w:val="left" w:pos="0"/>
          <w:tab w:val="left" w:pos="540"/>
        </w:tabs>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4. 知识产权</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 乙方应保证所提供的服务免受第三方提出侵犯其知识产权（专利权、商标权、软件著作权、版权等）的起诉。</w:t>
      </w:r>
    </w:p>
    <w:p>
      <w:pPr>
        <w:tabs>
          <w:tab w:val="left" w:pos="0"/>
          <w:tab w:val="left" w:pos="540"/>
        </w:tabs>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 甲方对项目实施过程中所产生的所有成果（包括但不限于发明、发现、可运行系统、源代码及相关技术资料、文档等）享有永久使用权、复制权和修改权，其专利申请权、专利权、软件著作权、技术秘密的所有权、使用权、转让权等知识产权归甲方所有。</w:t>
      </w:r>
    </w:p>
    <w:p>
      <w:pPr>
        <w:tabs>
          <w:tab w:val="left" w:pos="0"/>
          <w:tab w:val="left" w:pos="540"/>
        </w:tabs>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 乙方不得利用本项目实施过程中所产生的成果（包括但不限于发明、发现、可运行系统、源代码及相关技术资料、文档等），另行自行开发本合同业务范围内供纳税人缴费人使用的软件或产品，不得利用开发便利变相收费或搭车收费。</w:t>
      </w:r>
    </w:p>
    <w:p>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5. 保密条款</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5.1 甲乙双方应对在本合同签订或履行过程中所接触的对方信息，包括但不限于知识产权、技术资料、技术诀窍、内部管理及其他相关信息，负有保密义务。</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 应以审慎态度避免泄漏、公开或传播甲方的信息；</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 在开发过程中对数据的处理方式应事先得到甲方的许可；</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 未经甲方书面许可，不得对有关信息进行修改、补充、复制；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 未经甲方书面许可，不得将信息以任何方式（如E-mail）携带出甲方场所；</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（5） 未经甲方书面许可，不得将信息透露给任何其他人；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 严禁在提交的软件产品中设置远程维护接口和后门程序；</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 不得进行系统软硬件设备的远程维护；</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 甲方以书面形式提出的其他保密措施。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5.3 保密期限不受合同有效期的限制，在合同有效期结束后，信息接受方仍应承担保密义务，直至该等信息成为公开信息。</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5.4 甲乙双方如出现泄密行为，泄密方应承担相关的法律责任，包括但是不限于对由此给对方造成的经济损失进行赔偿。</w:t>
      </w:r>
    </w:p>
    <w:p>
      <w:pPr>
        <w:topLinePunct/>
        <w:autoSpaceDE w:val="0"/>
        <w:autoSpaceDN w:val="0"/>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6. 履约验收要求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 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6.2具体履约验收要求详见招标（采购）文件。</w:t>
      </w:r>
    </w:p>
    <w:p>
      <w:pPr>
        <w:tabs>
          <w:tab w:val="left" w:pos="0"/>
          <w:tab w:val="left" w:pos="540"/>
        </w:tabs>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7. 履约保证金</w:t>
      </w:r>
    </w:p>
    <w:p>
      <w:pPr>
        <w:tabs>
          <w:tab w:val="left" w:pos="70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7.1 需提交履约保证金的项目，乙方应按照“合同条款前附表”第 10 项“履约保证金及返还”提交履约保证金。</w:t>
      </w:r>
    </w:p>
    <w:p>
      <w:pPr>
        <w:tabs>
          <w:tab w:val="left" w:pos="70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7.2 履约保证金的金额可用于补偿甲方因乙方不能完成其合同义务而蒙受的损失。</w:t>
      </w:r>
    </w:p>
    <w:p>
      <w:pPr>
        <w:tabs>
          <w:tab w:val="left" w:pos="70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tabs>
          <w:tab w:val="left" w:pos="70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7.4 乙方不履行合同、或者履行合同义务不符合约定使得合同目的不能实现，履约保证金不予退还，并应按合同约定支付违约金、赔偿金等。</w:t>
      </w:r>
    </w:p>
    <w:p>
      <w:pPr>
        <w:tabs>
          <w:tab w:val="left" w:pos="70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7.5 履约保证金在合同履行期满后，扣除相应款项（如有）且双方无争议后，凭返还申请等资料一次性无息返还，详见“合同条款前附表”第10项“履约保证金及返还”。</w:t>
      </w:r>
    </w:p>
    <w:p>
      <w:pPr>
        <w:tabs>
          <w:tab w:val="left" w:pos="0"/>
          <w:tab w:val="left" w:pos="540"/>
        </w:tabs>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8．履约延误</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8.1 乙方应按照本合同的规定提供服务。</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违约金。</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8.4 除不可抗力和根据合同规定延期取得甲方同意而不收取误期违约金之外，乙方延误工期，将按合同规定被收取误期违约金。</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pPr>
        <w:topLinePunct/>
        <w:autoSpaceDE w:val="0"/>
        <w:autoSpaceDN w:val="0"/>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9. 违约责任</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9.3 除应支付甲方违约金等外，甲方有权根据合同或有关部门出具的检验证书向乙方提出索赔。</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9.4 如果乙方对差异负有责任而甲方提出索赔，乙方同意按照下列方式解决索赔事宜：</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如果在甲方发出索赔通知后5个工作日内，乙方未作书面答复，上述索赔应视为已被乙方接受。如乙方未能在甲方发出索赔通知后5个工作日内或甲方同意的延长期限内着手解决索赔事宜，甲方有权从应付乙方的合同款项中扣除索赔金额。</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9.5 对于本协议未约定的、招标（采购）文件（技术部分）中约定的违约处理条款，按招标（采购）文件（技术部分）相关约定执行；对本协议与招标（采购）文件（技术部分）约定不同的违约处理条款，以本协议约定为准。</w:t>
      </w:r>
    </w:p>
    <w:p>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10. 不可抗力</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10.1 本条所述的“不可抗力”系指双方不可预见、不可避免、不可克服的客观情况，但不包括双方的违约或疏忽。这些事件包括但不限于：战争、严重火灾、洪水、台风、地震等。</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10.2 如果乙方因不可抗力而导致合同实施延误或不能履行合同义务，不应承担误期赔偿或终止合同的责任。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11. 争端的解决</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 甲乙双方应首先通过友好协商解决在执行本合同中所发生的或与本合同有关的一切争端。如从协商开始</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天内仍不能解决，可以按合同约定的方式提起仲裁或诉讼。</w:t>
      </w:r>
    </w:p>
    <w:p>
      <w:pPr>
        <w:spacing w:line="360" w:lineRule="auto"/>
        <w:ind w:left="239" w:leftChars="114"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11.2.1仲裁应向甲方所在地或</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仲裁委员会申请仲裁。</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11.2.2 仲裁裁决应为最终裁决，对双方均具有约束力。</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11.2.3 仲裁费除仲裁机关另有裁决外应由败诉方负担。</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11.2.4在仲裁期间，除正在进行仲裁部分外，本合同的其它部分应继续执行。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11.3.1诉讼应向甲方所在地或</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人民法院提起诉讼。</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11.3.2诉讼费除人民法院另有判决外，应由败诉方负担。</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11.3.3在诉讼期间，除正在进行诉讼部分外，本合同的其它部分应继续执行。</w:t>
      </w:r>
    </w:p>
    <w:p>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12. 违约终止合同</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12.1.1 乙方不履行合同义务或者履行合同义务不符合合同约定累计达两次的；</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12.1.2 如果乙方未能在合同规定的期限或甲方同意延长的期限内提供服务，迟延累计达20日的；</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12.1.3 因乙方人员自身技术能力、经验不足等问题造成甲方发生重大紧急故障，带来重大影响和损失的；</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12.1.4 乙方对重大紧急故障没有及时响应，或不能在规定时间内解决处理故障、恢复正常运行的；</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12.1.5 乙方不能满足本项目技术需求的管理要求和规范，且经两次整改无明显改进的；</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12.1.6 乙方利用本项目实施过程中所产生的成果（包括但不限于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12.1.7 乙方在本项目实施过程中发生违反网络安全规定行为造成不良后果的。</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12.1.8 乙方提供的服务侵犯甲方、第三方知识产权等合法权益的；</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12.1.9 乙方或乙方人员造成甲方或第三方经济损失而拒不赔偿的；</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12.1.10 乙方转让其应履行的合同义务，或未经甲方同意采取分包方式履行合同</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的；</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12.1.11 乙方有其他严重违约行为的。</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12.2 如果甲方根据上述第12.1条的规定，解除了全部或部分合同，甲方可以适当的条件和方法购买乙方未能提供的服务，乙方应对甲方购买类似服务所超出的费用负责。同时，乙方应继续执行合同中未解除的部分。</w:t>
      </w:r>
    </w:p>
    <w:p>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13. 破产终止合同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 如果乙方破产或无清偿能力，甲方可在任何时候以书面形式通知乙方终止合同而不给乙方补偿。</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13.2该终止合同将不损害或影响甲方已经采取或将要采取的任何行动或补救措施的权利。</w:t>
      </w:r>
    </w:p>
    <w:p>
      <w:pPr>
        <w:topLinePunct/>
        <w:autoSpaceDE w:val="0"/>
        <w:autoSpaceDN w:val="0"/>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14. 其他情况的终止合同</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14.1 乙方在执行合同的过程中发生重大事故或变故，对履行合同有直接影响的，甲方可以提出终止合同而不给予乙方任何补偿。</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 在服务期内，由于甲方工作计划调整，推广使用新应用系统导致本项目相关服务停止的，甲方可以提出终止合同而不给予乙方任何补偿。</w:t>
      </w:r>
    </w:p>
    <w:p>
      <w:pPr>
        <w:tabs>
          <w:tab w:val="left" w:pos="700"/>
        </w:tabs>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15. 合同修改或变更</w:t>
      </w:r>
    </w:p>
    <w:p>
      <w:pPr>
        <w:spacing w:line="360" w:lineRule="auto"/>
        <w:ind w:firstLine="482"/>
        <w:rPr>
          <w:rFonts w:ascii="Times New Roman" w:hAnsi="Times New Roman"/>
          <w:color w:val="auto"/>
          <w:sz w:val="24"/>
          <w:szCs w:val="24"/>
          <w:highlight w:val="none"/>
        </w:rPr>
      </w:pPr>
      <w:r>
        <w:rPr>
          <w:rFonts w:ascii="Times New Roman" w:hAnsi="Times New Roman"/>
          <w:color w:val="auto"/>
          <w:sz w:val="24"/>
          <w:szCs w:val="24"/>
          <w:highlight w:val="none"/>
        </w:rPr>
        <w:t>15.1 合同如有未尽事宜，须经甲乙双方共同协商，做出补充约定，并签订书面补充合同或变更协议。补充合同或变更协议作为本合同的一部分，与本合同具有同等效力。</w:t>
      </w:r>
    </w:p>
    <w:p>
      <w:pPr>
        <w:topLinePunct/>
        <w:autoSpaceDE w:val="0"/>
        <w:autoSpaceDN w:val="0"/>
        <w:spacing w:line="360" w:lineRule="auto"/>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15.2 除了双方签署书面修改或变更协议，并成为本合同不可分割的一部分的情况之外，本合同的条款不得有任何变化或修改。</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15.3 由于采购人项目统一规划等原因导致本项目停止部分服务的，甲方将与乙方协商处理。</w:t>
      </w:r>
    </w:p>
    <w:p>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16. 转让和分包</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16.1 除甲方事先书面同意外，乙方不得部分转让或全部转让其应履行的合同义务。</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16.2 未经甲方同意，乙方不得采取分包方式履行合同。经甲方同意分包履行合同的，乙方就采购项目及分包项目向甲方负责，分包供应商就分包项目承担责任。</w:t>
      </w:r>
    </w:p>
    <w:p>
      <w:pPr>
        <w:topLinePunct/>
        <w:autoSpaceDE w:val="0"/>
        <w:autoSpaceDN w:val="0"/>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17. 合同语言</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17.1 本合同语言为中文。</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17.2 双方交换的与合同有关的信件和其他文件应用合同语言书写。</w:t>
      </w:r>
    </w:p>
    <w:p>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18. 适用法律</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18.1 本合同按照中华人民共和国现行法律进行解释。</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18.2 本合同的履行、违约责任和解决争议的方法等适用《中华人民共和国民法典（合同编）》。</w:t>
      </w:r>
    </w:p>
    <w:p>
      <w:pPr>
        <w:topLinePunct/>
        <w:autoSpaceDE w:val="0"/>
        <w:autoSpaceDN w:val="0"/>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19. 税费</w:t>
      </w:r>
    </w:p>
    <w:p>
      <w:pPr>
        <w:topLinePunct/>
        <w:autoSpaceDE w:val="0"/>
        <w:autoSpaceDN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19.1 乙方应依法缴纳的合同服务相关税费，均已包含于合同总金额中，甲方不再另行支付。</w:t>
      </w:r>
    </w:p>
    <w:p>
      <w:pPr>
        <w:tabs>
          <w:tab w:val="left" w:pos="700"/>
        </w:tabs>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20. 合同生效</w:t>
      </w:r>
    </w:p>
    <w:p>
      <w:pPr>
        <w:spacing w:line="360" w:lineRule="auto"/>
        <w:ind w:firstLine="480" w:firstLineChars="200"/>
        <w:rPr>
          <w:rFonts w:ascii="Times New Roman" w:hAnsi="Times New Roman"/>
          <w:color w:val="auto"/>
          <w:szCs w:val="21"/>
          <w:highlight w:val="none"/>
        </w:rPr>
      </w:pPr>
      <w:r>
        <w:rPr>
          <w:rFonts w:ascii="Times New Roman" w:hAnsi="Times New Roman"/>
          <w:color w:val="auto"/>
          <w:sz w:val="24"/>
          <w:szCs w:val="24"/>
          <w:highlight w:val="none"/>
        </w:rPr>
        <w:t>20.1 本合同一式</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份，由甲乙双方法定代表人或被授权人签字并盖章后生效。</w:t>
      </w:r>
    </w:p>
    <w:p>
      <w:pPr>
        <w:spacing w:line="360" w:lineRule="auto"/>
        <w:ind w:firstLine="420" w:firstLineChars="200"/>
        <w:rPr>
          <w:rFonts w:ascii="Times New Roman" w:hAnsi="Times New Roman"/>
          <w:color w:val="auto"/>
          <w:szCs w:val="21"/>
          <w:highlight w:val="none"/>
        </w:rPr>
      </w:pPr>
    </w:p>
    <w:p>
      <w:pPr>
        <w:spacing w:line="360" w:lineRule="auto"/>
        <w:ind w:firstLine="420" w:firstLineChars="200"/>
        <w:rPr>
          <w:rFonts w:ascii="Times New Roman" w:hAnsi="Times New Roman"/>
          <w:color w:val="auto"/>
          <w:szCs w:val="21"/>
          <w:highlight w:val="none"/>
        </w:rPr>
      </w:pP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ind w:firstLine="480" w:firstLineChars="200"/>
        <w:rPr>
          <w:rFonts w:hint="eastAsia" w:ascii="宋体" w:hAnsi="宋体" w:cs="宋体"/>
          <w:color w:val="auto"/>
          <w:sz w:val="24"/>
          <w:highlight w:val="none"/>
        </w:rPr>
      </w:pPr>
    </w:p>
    <w:p>
      <w:pPr>
        <w:topLinePunct/>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三   招标（采购）文件及投标（响应）文件（如需要，可另附）</w:t>
      </w:r>
    </w:p>
    <w:p>
      <w:pPr>
        <w:spacing w:line="360" w:lineRule="auto"/>
        <w:rPr>
          <w:rFonts w:hint="eastAsia" w:ascii="宋体" w:hAnsi="宋体" w:cs="宋体"/>
          <w:color w:val="auto"/>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四   报价表（总报价表和分项报价表，如有需要可另附）</w:t>
      </w:r>
    </w:p>
    <w:p>
      <w:pPr>
        <w:spacing w:line="360" w:lineRule="auto"/>
        <w:rPr>
          <w:rFonts w:hint="eastAsia" w:ascii="宋体" w:hAnsi="宋体" w:cs="宋体"/>
          <w:color w:val="auto"/>
          <w:highlight w:val="none"/>
        </w:rPr>
        <w:sectPr>
          <w:pgSz w:w="11906" w:h="16838"/>
          <w:pgMar w:top="1304" w:right="1247" w:bottom="1304" w:left="1247" w:header="851" w:footer="992" w:gutter="0"/>
          <w:cols w:space="0" w:num="1"/>
          <w:titlePg/>
          <w:docGrid w:type="lines" w:linePitch="312" w:charSpace="0"/>
        </w:sectPr>
      </w:pPr>
    </w:p>
    <w:p>
      <w:pPr>
        <w:pStyle w:val="5"/>
        <w:bidi w:val="0"/>
        <w:spacing w:line="240" w:lineRule="auto"/>
        <w:jc w:val="center"/>
        <w:rPr>
          <w:rFonts w:hint="eastAsia"/>
          <w:b/>
          <w:color w:val="auto"/>
          <w:sz w:val="28"/>
          <w:szCs w:val="16"/>
          <w:highlight w:val="none"/>
        </w:rPr>
      </w:pPr>
      <w:bookmarkStart w:id="26" w:name="_Toc132880668"/>
      <w:bookmarkStart w:id="27" w:name="_Toc19464"/>
      <w:r>
        <w:rPr>
          <w:rFonts w:hint="eastAsia"/>
          <w:b/>
          <w:color w:val="auto"/>
          <w:sz w:val="28"/>
          <w:szCs w:val="16"/>
          <w:highlight w:val="none"/>
        </w:rPr>
        <w:t>第五章　响应文件格式</w:t>
      </w:r>
      <w:bookmarkEnd w:id="26"/>
      <w:bookmarkEnd w:id="27"/>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供应商必须按下列文本格式，如实提供具有法律效力的资格证明文件和真实有效的其他文件资料，任何不按下列文本格式提供或有实质性变更将由供应商承担风险。</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1.供应商应严格按照本章规定填写和提交全部格式文件以及其他有关资料，混乱的编排导致响应文件被误读或查找不到，后果由供应商承担。</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2.所附表格中要求回答的全部问题和信息都必须正面回答。</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3.资格声明文件的签字人应保证全部声明和问题的回答是真实的和准确的。</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4.磋商小组将应用供应商提交的资料并根据自己的判断，决定供应商履行合同的合格性及能力。</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5.全部文件应按供应商须知中规定的语言提交。</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6.以下格式文件为要求填写内容的固定格式，供应商不得擅自修改格式，其他未提供格式的文件和资料由供应商自行设计编制格式填写。</w:t>
      </w:r>
    </w:p>
    <w:p>
      <w:pPr>
        <w:adjustRightInd w:val="0"/>
        <w:snapToGrid w:val="0"/>
        <w:spacing w:before="62" w:beforeLines="20" w:after="4" w:line="360" w:lineRule="auto"/>
        <w:ind w:firstLine="422" w:firstLineChars="200"/>
        <w:jc w:val="center"/>
        <w:rPr>
          <w:rFonts w:hint="eastAsia" w:ascii="宋体" w:hAnsi="宋体" w:cs="宋体"/>
          <w:b/>
          <w:bCs/>
          <w:color w:val="auto"/>
          <w:highlight w:val="none"/>
        </w:rPr>
      </w:pPr>
    </w:p>
    <w:p>
      <w:pPr>
        <w:spacing w:line="360" w:lineRule="auto"/>
        <w:ind w:firstLine="422" w:firstLineChars="200"/>
        <w:jc w:val="center"/>
        <w:rPr>
          <w:rFonts w:hint="eastAsia" w:ascii="宋体" w:hAnsi="宋体" w:cs="宋体"/>
          <w:b/>
          <w:bCs/>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b/>
          <w:bCs/>
          <w:color w:val="auto"/>
          <w:highlight w:val="none"/>
        </w:rPr>
      </w:pPr>
    </w:p>
    <w:p>
      <w:pPr>
        <w:adjustRightInd w:val="0"/>
        <w:snapToGrid w:val="0"/>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br w:type="page"/>
      </w:r>
    </w:p>
    <w:p>
      <w:pPr>
        <w:spacing w:line="360" w:lineRule="auto"/>
        <w:jc w:val="center"/>
        <w:rPr>
          <w:rFonts w:hint="eastAsia" w:ascii="宋体" w:hAnsi="宋体" w:cs="宋体"/>
          <w:b/>
          <w:color w:val="auto"/>
          <w:kern w:val="0"/>
          <w:sz w:val="44"/>
          <w:szCs w:val="44"/>
          <w:highlight w:val="none"/>
        </w:rPr>
      </w:pPr>
    </w:p>
    <w:p>
      <w:pPr>
        <w:pStyle w:val="8"/>
        <w:spacing w:line="360" w:lineRule="auto"/>
        <w:rPr>
          <w:rFonts w:hint="eastAsia" w:ascii="宋体" w:hAnsi="宋体" w:cs="宋体"/>
          <w:color w:val="auto"/>
          <w:kern w:val="0"/>
          <w:sz w:val="44"/>
          <w:szCs w:val="44"/>
          <w:highlight w:val="none"/>
        </w:rPr>
      </w:pPr>
    </w:p>
    <w:p>
      <w:pPr>
        <w:spacing w:line="360" w:lineRule="auto"/>
        <w:rPr>
          <w:rFonts w:hint="eastAsia" w:ascii="宋体" w:hAnsi="宋体" w:cs="宋体"/>
          <w:color w:val="auto"/>
          <w:highlight w:val="none"/>
        </w:rPr>
      </w:pPr>
    </w:p>
    <w:p>
      <w:pPr>
        <w:spacing w:line="360" w:lineRule="auto"/>
        <w:jc w:val="center"/>
        <w:rPr>
          <w:rFonts w:hint="eastAsia" w:ascii="宋体" w:hAnsi="宋体" w:cs="宋体"/>
          <w:bCs/>
          <w:color w:val="auto"/>
          <w:kern w:val="0"/>
          <w:sz w:val="32"/>
          <w:szCs w:val="32"/>
          <w:highlight w:val="none"/>
        </w:rPr>
      </w:pPr>
      <w:r>
        <w:rPr>
          <w:rFonts w:hint="eastAsia" w:ascii="宋体" w:hAnsi="宋体" w:cs="宋体"/>
          <w:bCs/>
          <w:color w:val="auto"/>
          <w:kern w:val="0"/>
          <w:sz w:val="32"/>
          <w:szCs w:val="32"/>
          <w:highlight w:val="none"/>
        </w:rPr>
        <w:t>响  应  文  件</w:t>
      </w:r>
    </w:p>
    <w:p>
      <w:pPr>
        <w:spacing w:line="360" w:lineRule="auto"/>
        <w:jc w:val="center"/>
        <w:rPr>
          <w:rFonts w:hint="eastAsia" w:ascii="宋体" w:hAnsi="宋体" w:cs="宋体"/>
          <w:bCs/>
          <w:color w:val="auto"/>
          <w:kern w:val="0"/>
          <w:sz w:val="32"/>
          <w:szCs w:val="32"/>
          <w:highlight w:val="none"/>
        </w:rPr>
      </w:pPr>
      <w:r>
        <w:rPr>
          <w:rFonts w:hint="eastAsia" w:ascii="宋体" w:hAnsi="宋体" w:cs="宋体"/>
          <w:bCs/>
          <w:color w:val="auto"/>
          <w:kern w:val="0"/>
          <w:sz w:val="32"/>
          <w:szCs w:val="32"/>
          <w:highlight w:val="none"/>
        </w:rPr>
        <w:t>商务部分</w:t>
      </w:r>
    </w:p>
    <w:p>
      <w:pPr>
        <w:spacing w:line="360" w:lineRule="auto"/>
        <w:jc w:val="center"/>
        <w:rPr>
          <w:rFonts w:hint="eastAsia" w:ascii="宋体" w:hAnsi="宋体" w:cs="宋体"/>
          <w:color w:val="auto"/>
          <w:kern w:val="0"/>
          <w:sz w:val="32"/>
          <w:szCs w:val="32"/>
          <w:highlight w:val="none"/>
        </w:rPr>
      </w:pPr>
    </w:p>
    <w:p>
      <w:pPr>
        <w:spacing w:line="360" w:lineRule="auto"/>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（填写正本或副本）</w:t>
      </w:r>
    </w:p>
    <w:p>
      <w:pPr>
        <w:spacing w:line="360" w:lineRule="auto"/>
        <w:ind w:firstLine="480" w:firstLineChars="200"/>
        <w:jc w:val="center"/>
        <w:rPr>
          <w:rFonts w:hint="eastAsia" w:ascii="宋体" w:hAnsi="宋体" w:cs="宋体"/>
          <w:bCs/>
          <w:color w:val="auto"/>
          <w:kern w:val="0"/>
          <w:sz w:val="24"/>
          <w:szCs w:val="24"/>
          <w:highlight w:val="none"/>
        </w:rPr>
      </w:pPr>
    </w:p>
    <w:p>
      <w:pPr>
        <w:pStyle w:val="8"/>
        <w:spacing w:line="360" w:lineRule="auto"/>
        <w:rPr>
          <w:rFonts w:hint="eastAsia" w:ascii="宋体" w:hAnsi="宋体" w:cs="宋体"/>
          <w:b w:val="0"/>
          <w:bCs/>
          <w:color w:val="auto"/>
          <w:kern w:val="0"/>
          <w:sz w:val="24"/>
          <w:highlight w:val="none"/>
        </w:rPr>
      </w:pPr>
    </w:p>
    <w:p>
      <w:pPr>
        <w:spacing w:line="360" w:lineRule="auto"/>
        <w:rPr>
          <w:rFonts w:hint="eastAsia" w:ascii="宋体" w:hAnsi="宋体" w:cs="宋体"/>
          <w:bCs/>
          <w:color w:val="auto"/>
          <w:kern w:val="0"/>
          <w:sz w:val="24"/>
          <w:szCs w:val="24"/>
          <w:highlight w:val="none"/>
        </w:rPr>
      </w:pPr>
    </w:p>
    <w:p>
      <w:pPr>
        <w:pStyle w:val="8"/>
        <w:spacing w:line="360" w:lineRule="auto"/>
        <w:rPr>
          <w:rFonts w:hint="eastAsia" w:ascii="宋体" w:hAnsi="宋体" w:cs="宋体"/>
          <w:b w:val="0"/>
          <w:bCs/>
          <w:color w:val="auto"/>
          <w:kern w:val="0"/>
          <w:sz w:val="24"/>
          <w:highlight w:val="none"/>
        </w:rPr>
      </w:pPr>
    </w:p>
    <w:p>
      <w:pPr>
        <w:spacing w:line="360" w:lineRule="auto"/>
        <w:rPr>
          <w:rFonts w:hint="eastAsia" w:ascii="宋体" w:hAnsi="宋体" w:cs="宋体"/>
          <w:color w:val="auto"/>
          <w:highlight w:val="none"/>
        </w:rPr>
      </w:pPr>
    </w:p>
    <w:p>
      <w:pPr>
        <w:spacing w:line="360" w:lineRule="auto"/>
        <w:ind w:left="1470" w:leftChars="700" w:firstLine="1680" w:firstLineChars="7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项目名称：</w:t>
      </w:r>
      <w:r>
        <w:rPr>
          <w:rFonts w:hint="eastAsia" w:ascii="宋体" w:hAnsi="宋体" w:cs="宋体"/>
          <w:bCs/>
          <w:color w:val="auto"/>
          <w:kern w:val="0"/>
          <w:sz w:val="24"/>
          <w:szCs w:val="24"/>
          <w:highlight w:val="none"/>
          <w:u w:val="single"/>
        </w:rPr>
        <w:t xml:space="preserve">               </w:t>
      </w:r>
    </w:p>
    <w:p>
      <w:pPr>
        <w:spacing w:line="360" w:lineRule="auto"/>
        <w:ind w:left="1470" w:leftChars="700" w:firstLine="1680" w:firstLineChars="7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项目编号：</w:t>
      </w:r>
      <w:r>
        <w:rPr>
          <w:rFonts w:hint="eastAsia" w:ascii="宋体" w:hAnsi="宋体" w:cs="宋体"/>
          <w:bCs/>
          <w:color w:val="auto"/>
          <w:kern w:val="0"/>
          <w:sz w:val="24"/>
          <w:szCs w:val="24"/>
          <w:highlight w:val="none"/>
          <w:u w:val="single"/>
        </w:rPr>
        <w:t xml:space="preserve">               </w:t>
      </w:r>
    </w:p>
    <w:p>
      <w:pPr>
        <w:spacing w:line="360" w:lineRule="auto"/>
        <w:ind w:left="1470" w:leftChars="700" w:firstLine="1680" w:firstLineChars="7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所投采购包：</w:t>
      </w:r>
      <w:r>
        <w:rPr>
          <w:rFonts w:hint="eastAsia" w:ascii="宋体" w:hAnsi="宋体" w:cs="宋体"/>
          <w:bCs/>
          <w:color w:val="auto"/>
          <w:kern w:val="0"/>
          <w:sz w:val="24"/>
          <w:szCs w:val="24"/>
          <w:highlight w:val="none"/>
          <w:u w:val="single"/>
        </w:rPr>
        <w:t xml:space="preserve">             </w:t>
      </w:r>
    </w:p>
    <w:p>
      <w:pPr>
        <w:spacing w:line="360" w:lineRule="auto"/>
        <w:ind w:left="1470" w:leftChars="700" w:firstLine="480" w:firstLineChars="200"/>
        <w:jc w:val="center"/>
        <w:rPr>
          <w:rFonts w:hint="eastAsia" w:ascii="宋体" w:hAnsi="宋体" w:cs="宋体"/>
          <w:bCs/>
          <w:color w:val="auto"/>
          <w:kern w:val="0"/>
          <w:sz w:val="24"/>
          <w:szCs w:val="24"/>
          <w:highlight w:val="none"/>
        </w:rPr>
      </w:pPr>
    </w:p>
    <w:p>
      <w:pPr>
        <w:spacing w:line="360" w:lineRule="auto"/>
        <w:ind w:left="1470" w:leftChars="700" w:firstLine="1680" w:firstLineChars="7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供应商：</w:t>
      </w:r>
      <w:r>
        <w:rPr>
          <w:rFonts w:hint="eastAsia" w:ascii="宋体" w:hAnsi="宋体" w:cs="宋体"/>
          <w:bCs/>
          <w:color w:val="auto"/>
          <w:kern w:val="0"/>
          <w:sz w:val="24"/>
          <w:szCs w:val="24"/>
          <w:highlight w:val="none"/>
          <w:u w:val="single"/>
        </w:rPr>
        <w:t xml:space="preserve">                 </w:t>
      </w:r>
    </w:p>
    <w:p>
      <w:pPr>
        <w:spacing w:line="360" w:lineRule="auto"/>
        <w:ind w:left="1470" w:leftChars="700" w:firstLine="1680" w:firstLineChars="7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日  期：</w:t>
      </w:r>
      <w:r>
        <w:rPr>
          <w:rFonts w:hint="eastAsia" w:ascii="宋体" w:hAnsi="宋体" w:cs="宋体"/>
          <w:bCs/>
          <w:color w:val="auto"/>
          <w:kern w:val="0"/>
          <w:sz w:val="24"/>
          <w:szCs w:val="24"/>
          <w:highlight w:val="none"/>
          <w:u w:val="single"/>
        </w:rPr>
        <w:t xml:space="preserve">                 </w:t>
      </w:r>
    </w:p>
    <w:p>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rPr>
        <w:t>格式1  授权委托书</w:t>
      </w:r>
    </w:p>
    <w:p>
      <w:pPr>
        <w:adjustRightInd w:val="0"/>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1-1法定代表人授权委托书</w:t>
      </w:r>
    </w:p>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(适用于授权代表参加磋商)</w:t>
      </w:r>
    </w:p>
    <w:p>
      <w:pPr>
        <w:pStyle w:val="9"/>
        <w:spacing w:line="360" w:lineRule="auto"/>
        <w:rPr>
          <w:rFonts w:hint="eastAsia" w:hAnsi="宋体" w:cs="宋体"/>
          <w:color w:val="auto"/>
          <w:highlight w:val="none"/>
        </w:rPr>
      </w:pPr>
    </w:p>
    <w:p>
      <w:pPr>
        <w:pStyle w:val="9"/>
        <w:spacing w:line="360" w:lineRule="auto"/>
        <w:rPr>
          <w:rFonts w:hint="eastAsia" w:hAnsi="宋体" w:cs="宋体"/>
          <w:color w:val="auto"/>
          <w:highlight w:val="none"/>
        </w:rPr>
      </w:pPr>
      <w:r>
        <w:rPr>
          <w:rFonts w:hint="eastAsia" w:hAnsi="宋体" w:cs="宋体"/>
          <w:color w:val="auto"/>
          <w:highlight w:val="none"/>
        </w:rPr>
        <w:t>致____________(采购人或采购代理机构)：</w:t>
      </w:r>
    </w:p>
    <w:p>
      <w:pPr>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》（项目编号：_______）</w:t>
      </w:r>
      <w:r>
        <w:rPr>
          <w:rFonts w:hint="eastAsia" w:ascii="宋体" w:hAnsi="宋体" w:cs="宋体"/>
          <w:color w:val="auto"/>
          <w:kern w:val="0"/>
          <w:szCs w:val="21"/>
          <w:highlight w:val="none"/>
        </w:rPr>
        <w:t>磋商、澄清、</w:t>
      </w:r>
      <w:r>
        <w:rPr>
          <w:rFonts w:hint="eastAsia" w:ascii="宋体" w:hAnsi="宋体" w:cs="宋体"/>
          <w:color w:val="auto"/>
          <w:szCs w:val="21"/>
          <w:highlight w:val="none"/>
        </w:rPr>
        <w:t>合同的执行，以本公司名义处理一切与之有关的事务。</w:t>
      </w:r>
    </w:p>
    <w:p>
      <w:pPr>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本授权书于______年______月_____日生效，特此声明。</w:t>
      </w:r>
    </w:p>
    <w:p>
      <w:pPr>
        <w:pStyle w:val="9"/>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授权代表无转委托权。</w:t>
      </w:r>
    </w:p>
    <w:p>
      <w:pPr>
        <w:pStyle w:val="9"/>
        <w:adjustRightInd w:val="0"/>
        <w:snapToGrid w:val="0"/>
        <w:spacing w:line="360" w:lineRule="auto"/>
        <w:rPr>
          <w:rFonts w:hint="eastAsia" w:hAnsi="宋体" w:cs="宋体"/>
          <w:color w:val="auto"/>
          <w:highlight w:val="none"/>
        </w:rPr>
      </w:pPr>
    </w:p>
    <w:tbl>
      <w:tblPr>
        <w:tblStyle w:val="17"/>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r>
              <w:rPr>
                <w:rFonts w:hint="eastAsia" w:hAnsi="宋体" w:cs="宋体"/>
                <w:b/>
                <w:color w:val="auto"/>
                <w:highlight w:val="none"/>
              </w:rPr>
              <w:t>授权代表</w:t>
            </w:r>
            <w:r>
              <w:rPr>
                <w:rFonts w:hint="eastAsia" w:hAnsi="宋体" w:cs="宋体"/>
                <w:color w:val="auto"/>
                <w:highlight w:val="none"/>
              </w:rPr>
              <w:t>身份证复印件</w:t>
            </w:r>
          </w:p>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p>
        </w:tc>
      </w:tr>
    </w:tbl>
    <w:p>
      <w:pPr>
        <w:pStyle w:val="9"/>
        <w:adjustRightInd w:val="0"/>
        <w:snapToGrid w:val="0"/>
        <w:spacing w:line="360" w:lineRule="auto"/>
        <w:jc w:val="left"/>
        <w:rPr>
          <w:rFonts w:hint="eastAsia" w:hAnsi="宋体" w:cs="宋体"/>
          <w:color w:val="auto"/>
          <w:highlight w:val="none"/>
        </w:rPr>
      </w:pPr>
    </w:p>
    <w:p>
      <w:pPr>
        <w:tabs>
          <w:tab w:val="left" w:pos="1230"/>
        </w:tabs>
        <w:topLinePunct/>
        <w:autoSpaceDE w:val="0"/>
        <w:autoSpaceDN w:val="0"/>
        <w:adjustRightInd w:val="0"/>
        <w:snapToGrid w:val="0"/>
        <w:spacing w:line="360" w:lineRule="auto"/>
        <w:ind w:left="360"/>
        <w:rPr>
          <w:rFonts w:hint="eastAsia" w:ascii="宋体" w:hAnsi="宋体" w:cs="宋体"/>
          <w:color w:val="auto"/>
          <w:szCs w:val="21"/>
          <w:highlight w:val="none"/>
        </w:rPr>
      </w:pPr>
      <w:r>
        <w:rPr>
          <w:rFonts w:hint="eastAsia" w:ascii="宋体" w:hAnsi="宋体" w:cs="宋体"/>
          <w:color w:val="auto"/>
          <w:szCs w:val="21"/>
          <w:highlight w:val="none"/>
        </w:rPr>
        <w:t>供应商名称（公章）：________________</w:t>
      </w:r>
    </w:p>
    <w:p>
      <w:pPr>
        <w:tabs>
          <w:tab w:val="left" w:pos="1230"/>
        </w:tabs>
        <w:topLinePunct/>
        <w:autoSpaceDE w:val="0"/>
        <w:autoSpaceDN w:val="0"/>
        <w:adjustRightInd w:val="0"/>
        <w:snapToGrid w:val="0"/>
        <w:spacing w:line="360" w:lineRule="auto"/>
        <w:ind w:left="360"/>
        <w:rPr>
          <w:rFonts w:hint="eastAsia" w:ascii="宋体" w:hAnsi="宋体" w:cs="宋体"/>
          <w:color w:val="auto"/>
          <w:szCs w:val="21"/>
          <w:highlight w:val="none"/>
        </w:rPr>
      </w:pPr>
      <w:r>
        <w:rPr>
          <w:rFonts w:hint="eastAsia" w:ascii="宋体" w:hAnsi="宋体" w:cs="宋体"/>
          <w:color w:val="auto"/>
          <w:szCs w:val="21"/>
          <w:highlight w:val="none"/>
        </w:rPr>
        <w:t>法定代表人（签字或签章）：________________</w:t>
      </w:r>
    </w:p>
    <w:p>
      <w:pPr>
        <w:tabs>
          <w:tab w:val="left" w:pos="1230"/>
        </w:tabs>
        <w:topLinePunct/>
        <w:autoSpaceDE w:val="0"/>
        <w:autoSpaceDN w:val="0"/>
        <w:adjustRightInd w:val="0"/>
        <w:snapToGrid w:val="0"/>
        <w:spacing w:line="360" w:lineRule="auto"/>
        <w:ind w:left="360"/>
        <w:rPr>
          <w:rFonts w:hint="eastAsia" w:ascii="宋体" w:hAnsi="宋体" w:cs="宋体"/>
          <w:color w:val="auto"/>
          <w:szCs w:val="21"/>
          <w:highlight w:val="none"/>
        </w:rPr>
      </w:pPr>
      <w:r>
        <w:rPr>
          <w:rFonts w:hint="eastAsia" w:ascii="宋体" w:hAnsi="宋体" w:cs="宋体"/>
          <w:color w:val="auto"/>
          <w:szCs w:val="21"/>
          <w:highlight w:val="none"/>
        </w:rPr>
        <w:t>授权代表（签字）：________________</w:t>
      </w:r>
    </w:p>
    <w:p>
      <w:pPr>
        <w:tabs>
          <w:tab w:val="left" w:pos="1230"/>
        </w:tabs>
        <w:topLinePunct/>
        <w:autoSpaceDE w:val="0"/>
        <w:autoSpaceDN w:val="0"/>
        <w:adjustRightInd w:val="0"/>
        <w:snapToGrid w:val="0"/>
        <w:spacing w:line="360" w:lineRule="auto"/>
        <w:ind w:left="360"/>
        <w:rPr>
          <w:rFonts w:hint="eastAsia" w:ascii="宋体" w:hAnsi="宋体" w:cs="宋体"/>
          <w:color w:val="auto"/>
          <w:szCs w:val="21"/>
          <w:highlight w:val="none"/>
        </w:rPr>
      </w:pPr>
      <w:r>
        <w:rPr>
          <w:rFonts w:hint="eastAsia" w:ascii="宋体" w:hAnsi="宋体" w:cs="宋体"/>
          <w:color w:val="auto"/>
          <w:szCs w:val="21"/>
          <w:highlight w:val="none"/>
        </w:rPr>
        <w:t>授权代表联系电话：____________</w:t>
      </w:r>
    </w:p>
    <w:p>
      <w:pPr>
        <w:tabs>
          <w:tab w:val="left" w:pos="1230"/>
        </w:tabs>
        <w:topLinePunct/>
        <w:autoSpaceDE w:val="0"/>
        <w:autoSpaceDN w:val="0"/>
        <w:adjustRightInd w:val="0"/>
        <w:snapToGrid w:val="0"/>
        <w:spacing w:line="360" w:lineRule="auto"/>
        <w:ind w:left="360"/>
        <w:rPr>
          <w:rFonts w:hint="eastAsia" w:ascii="宋体" w:hAnsi="宋体" w:cs="宋体"/>
          <w:color w:val="auto"/>
          <w:szCs w:val="21"/>
          <w:highlight w:val="none"/>
        </w:rPr>
      </w:pPr>
      <w:r>
        <w:rPr>
          <w:rFonts w:hint="eastAsia" w:ascii="宋体" w:hAnsi="宋体" w:cs="宋体"/>
          <w:color w:val="auto"/>
          <w:szCs w:val="21"/>
          <w:highlight w:val="none"/>
        </w:rPr>
        <w:t>日期：____________</w:t>
      </w:r>
    </w:p>
    <w:p>
      <w:pPr>
        <w:topLinePunct/>
        <w:autoSpaceDE w:val="0"/>
        <w:autoSpaceDN w:val="0"/>
        <w:adjustRightInd w:val="0"/>
        <w:snapToGrid w:val="0"/>
        <w:spacing w:line="360" w:lineRule="auto"/>
        <w:jc w:val="left"/>
        <w:rPr>
          <w:rFonts w:hint="eastAsia" w:ascii="宋体" w:hAnsi="宋体" w:cs="宋体"/>
          <w:color w:val="auto"/>
          <w:highlight w:val="none"/>
        </w:rPr>
      </w:pPr>
    </w:p>
    <w:p>
      <w:pPr>
        <w:topLinePunct/>
        <w:autoSpaceDE w:val="0"/>
        <w:autoSpaceDN w:val="0"/>
        <w:adjustRightInd w:val="0"/>
        <w:snapToGrid w:val="0"/>
        <w:spacing w:line="360" w:lineRule="auto"/>
        <w:jc w:val="left"/>
        <w:rPr>
          <w:rFonts w:hint="eastAsia" w:ascii="宋体" w:hAnsi="宋体" w:cs="宋体"/>
          <w:i/>
          <w:iCs/>
          <w:color w:val="auto"/>
          <w:highlight w:val="none"/>
        </w:rPr>
      </w:pPr>
      <w:r>
        <w:rPr>
          <w:rFonts w:hint="eastAsia" w:ascii="宋体" w:hAnsi="宋体" w:cs="宋体"/>
          <w:color w:val="auto"/>
          <w:highlight w:val="none"/>
        </w:rPr>
        <w:t>特别说明：</w:t>
      </w:r>
    </w:p>
    <w:p>
      <w:pPr>
        <w:tabs>
          <w:tab w:val="left" w:pos="312"/>
        </w:tabs>
        <w:topLinePunct/>
        <w:autoSpaceDE w:val="0"/>
        <w:autoSpaceDN w:val="0"/>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1.供应商如由授权代表参与磋商活动的，须同时提供《法定代表人授权委托书》和授权代表身份证复印件</w:t>
      </w:r>
      <w:r>
        <w:rPr>
          <w:rFonts w:hint="eastAsia" w:ascii="宋体" w:hAnsi="宋体" w:cs="宋体"/>
          <w:bCs/>
          <w:color w:val="auto"/>
          <w:szCs w:val="21"/>
          <w:highlight w:val="none"/>
        </w:rPr>
        <w:t>（线上采购项目提供扫描件，下同）</w:t>
      </w:r>
      <w:r>
        <w:rPr>
          <w:rFonts w:hint="eastAsia" w:ascii="宋体" w:hAnsi="宋体" w:cs="宋体"/>
          <w:color w:val="auto"/>
          <w:highlight w:val="none"/>
        </w:rPr>
        <w:t>。《法定代表人授权委托书》应当按本格式要求加盖与供应商名称全称一致的标准公章，并签署法定代表人或授权代表的全名或加盖名章</w:t>
      </w:r>
      <w:r>
        <w:rPr>
          <w:rFonts w:hint="eastAsia" w:ascii="宋体" w:hAnsi="宋体" w:cs="宋体"/>
          <w:color w:val="auto"/>
          <w:szCs w:val="21"/>
          <w:highlight w:val="none"/>
        </w:rPr>
        <w:t>。(线上采购项目应上传扫描件)</w:t>
      </w:r>
      <w:r>
        <w:rPr>
          <w:rFonts w:hint="eastAsia" w:ascii="宋体" w:hAnsi="宋体" w:cs="宋体"/>
          <w:color w:val="auto"/>
          <w:highlight w:val="none"/>
        </w:rPr>
        <w:t>。</w:t>
      </w:r>
    </w:p>
    <w:p>
      <w:pPr>
        <w:adjustRightInd w:val="0"/>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rPr>
        <w:t>1-2法定代表人身份证明复印件</w:t>
      </w:r>
    </w:p>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(适用于法定代表人参加磋商)</w:t>
      </w:r>
    </w:p>
    <w:p>
      <w:pPr>
        <w:topLinePunct/>
        <w:autoSpaceDE w:val="0"/>
        <w:autoSpaceDN w:val="0"/>
        <w:adjustRightInd w:val="0"/>
        <w:snapToGrid w:val="0"/>
        <w:spacing w:line="360" w:lineRule="auto"/>
        <w:ind w:firstLine="420" w:firstLineChars="200"/>
        <w:rPr>
          <w:rFonts w:hint="eastAsia" w:ascii="宋体" w:hAnsi="宋体" w:cs="宋体"/>
          <w:color w:val="auto"/>
          <w:highlight w:val="none"/>
        </w:rPr>
      </w:pPr>
    </w:p>
    <w:tbl>
      <w:tblPr>
        <w:tblStyle w:val="17"/>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r>
              <w:rPr>
                <w:rFonts w:hint="eastAsia" w:hAnsi="宋体" w:cs="宋体"/>
                <w:color w:val="auto"/>
                <w:highlight w:val="none"/>
              </w:rPr>
              <w:t>法定代表人身份证明复印件</w:t>
            </w:r>
          </w:p>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p>
          <w:p>
            <w:pPr>
              <w:pStyle w:val="9"/>
              <w:adjustRightInd w:val="0"/>
              <w:snapToGrid w:val="0"/>
              <w:spacing w:line="360" w:lineRule="auto"/>
              <w:jc w:val="center"/>
              <w:rPr>
                <w:rFonts w:hint="eastAsia" w:hAnsi="宋体" w:cs="宋体"/>
                <w:color w:val="auto"/>
                <w:highlight w:val="none"/>
              </w:rPr>
            </w:pPr>
          </w:p>
        </w:tc>
      </w:tr>
    </w:tbl>
    <w:p>
      <w:pPr>
        <w:topLinePunct/>
        <w:autoSpaceDE w:val="0"/>
        <w:autoSpaceDN w:val="0"/>
        <w:adjustRightInd w:val="0"/>
        <w:snapToGrid w:val="0"/>
        <w:spacing w:line="360" w:lineRule="auto"/>
        <w:jc w:val="left"/>
        <w:rPr>
          <w:rFonts w:hint="eastAsia" w:ascii="宋体" w:hAnsi="宋体" w:cs="宋体"/>
          <w:color w:val="auto"/>
          <w:highlight w:val="none"/>
        </w:rPr>
      </w:pPr>
    </w:p>
    <w:p>
      <w:pPr>
        <w:topLinePunct/>
        <w:autoSpaceDE w:val="0"/>
        <w:autoSpaceDN w:val="0"/>
        <w:adjustRightInd w:val="0"/>
        <w:snapToGrid w:val="0"/>
        <w:spacing w:line="360" w:lineRule="auto"/>
        <w:jc w:val="left"/>
        <w:rPr>
          <w:rFonts w:hint="eastAsia" w:ascii="宋体" w:hAnsi="宋体" w:cs="宋体"/>
          <w:i/>
          <w:iCs/>
          <w:color w:val="auto"/>
          <w:highlight w:val="none"/>
        </w:rPr>
      </w:pPr>
      <w:r>
        <w:rPr>
          <w:rFonts w:hint="eastAsia" w:ascii="宋体" w:hAnsi="宋体" w:cs="宋体"/>
          <w:color w:val="auto"/>
          <w:highlight w:val="none"/>
        </w:rPr>
        <w:t>特别说明：</w:t>
      </w:r>
    </w:p>
    <w:p>
      <w:pPr>
        <w:tabs>
          <w:tab w:val="left" w:pos="312"/>
        </w:tabs>
        <w:topLinePunct/>
        <w:autoSpaceDE w:val="0"/>
        <w:autoSpaceDN w:val="0"/>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供应商如由</w:t>
      </w:r>
      <w:r>
        <w:rPr>
          <w:rFonts w:hint="eastAsia" w:ascii="宋体" w:hAnsi="宋体" w:cs="宋体"/>
          <w:b/>
          <w:bCs/>
          <w:color w:val="auto"/>
          <w:highlight w:val="none"/>
        </w:rPr>
        <w:t>法定代表人作为磋商代表参与磋商活动的，仅须提供法定代表人身份证复印件</w:t>
      </w:r>
      <w:r>
        <w:rPr>
          <w:rFonts w:hint="eastAsia" w:ascii="宋体" w:hAnsi="宋体" w:cs="宋体"/>
          <w:bCs/>
          <w:color w:val="auto"/>
          <w:szCs w:val="21"/>
          <w:highlight w:val="none"/>
        </w:rPr>
        <w:t>（线上采购项目提供扫描件，下同）</w:t>
      </w:r>
      <w:r>
        <w:rPr>
          <w:rFonts w:hint="eastAsia" w:ascii="宋体" w:hAnsi="宋体" w:cs="宋体"/>
          <w:color w:val="auto"/>
          <w:highlight w:val="none"/>
        </w:rPr>
        <w:t>。</w:t>
      </w:r>
    </w:p>
    <w:p>
      <w:pPr>
        <w:pStyle w:val="9"/>
        <w:spacing w:line="360" w:lineRule="auto"/>
        <w:ind w:firstLine="420" w:firstLineChars="200"/>
        <w:rPr>
          <w:rFonts w:hint="eastAsia" w:hAnsi="宋体" w:cs="宋体"/>
          <w:color w:val="auto"/>
          <w:highlight w:val="none"/>
        </w:rPr>
      </w:pPr>
    </w:p>
    <w:p>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rPr>
        <w:t>1-3自然人授权委托书</w:t>
      </w:r>
    </w:p>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(适用于自然人参加磋商)</w:t>
      </w:r>
    </w:p>
    <w:p>
      <w:pPr>
        <w:pStyle w:val="9"/>
        <w:spacing w:line="360" w:lineRule="auto"/>
        <w:rPr>
          <w:rFonts w:hint="eastAsia" w:hAnsi="宋体" w:cs="宋体"/>
          <w:color w:val="auto"/>
          <w:highlight w:val="none"/>
        </w:rPr>
      </w:pPr>
    </w:p>
    <w:p>
      <w:pPr>
        <w:pStyle w:val="9"/>
        <w:spacing w:line="360" w:lineRule="auto"/>
        <w:rPr>
          <w:rFonts w:hint="eastAsia" w:hAnsi="宋体" w:cs="宋体"/>
          <w:color w:val="auto"/>
          <w:highlight w:val="none"/>
        </w:rPr>
      </w:pPr>
      <w:r>
        <w:rPr>
          <w:rFonts w:hint="eastAsia" w:hAnsi="宋体" w:cs="宋体"/>
          <w:color w:val="auto"/>
          <w:highlight w:val="none"/>
        </w:rPr>
        <w:t>致____________(采购人或采购代理机构)：</w:t>
      </w:r>
    </w:p>
    <w:p>
      <w:pPr>
        <w:pStyle w:val="9"/>
        <w:spacing w:line="360" w:lineRule="auto"/>
        <w:ind w:firstLine="420" w:firstLineChars="200"/>
        <w:rPr>
          <w:rFonts w:hint="eastAsia" w:hAnsi="宋体" w:cs="宋体"/>
          <w:color w:val="auto"/>
          <w:highlight w:val="none"/>
        </w:rPr>
      </w:pPr>
      <w:r>
        <w:rPr>
          <w:rFonts w:hint="eastAsia" w:hAnsi="宋体" w:cs="宋体"/>
          <w:color w:val="auto"/>
          <w:highlight w:val="none"/>
        </w:rPr>
        <w:t>本授权书声明：我________(姓名、身份证号码)系自然人，现授权委托____________(姓名、身份证号码)以本人名义参加《</w:t>
      </w:r>
      <w:r>
        <w:rPr>
          <w:rFonts w:hint="eastAsia" w:hAnsi="宋体" w:cs="宋体"/>
          <w:color w:val="auto"/>
          <w:highlight w:val="none"/>
          <w:u w:val="single"/>
        </w:rPr>
        <w:t xml:space="preserve">          项目</w:t>
      </w:r>
      <w:r>
        <w:rPr>
          <w:rFonts w:hint="eastAsia" w:hAnsi="宋体" w:cs="宋体"/>
          <w:color w:val="auto"/>
          <w:highlight w:val="none"/>
        </w:rPr>
        <w:t>》（项目编号：    ）的磋商活动，并代表本人全权办理针对上述项目的磋商、签约等具体事务和签署相关文件。</w:t>
      </w:r>
    </w:p>
    <w:p>
      <w:pPr>
        <w:pStyle w:val="9"/>
        <w:spacing w:line="360" w:lineRule="auto"/>
        <w:ind w:firstLine="420" w:firstLineChars="200"/>
        <w:rPr>
          <w:rFonts w:hint="eastAsia" w:hAnsi="宋体" w:cs="宋体"/>
          <w:color w:val="auto"/>
          <w:highlight w:val="none"/>
        </w:rPr>
      </w:pPr>
      <w:r>
        <w:rPr>
          <w:rFonts w:hint="eastAsia" w:hAnsi="宋体" w:cs="宋体"/>
          <w:color w:val="auto"/>
          <w:highlight w:val="none"/>
        </w:rPr>
        <w:t>本人对被授权人的签字事项负全部责任。</w:t>
      </w:r>
    </w:p>
    <w:p>
      <w:pPr>
        <w:pStyle w:val="9"/>
        <w:spacing w:line="360" w:lineRule="auto"/>
        <w:ind w:firstLine="420" w:firstLineChars="200"/>
        <w:rPr>
          <w:rFonts w:hint="eastAsia" w:hAnsi="宋体" w:cs="宋体"/>
          <w:color w:val="auto"/>
          <w:highlight w:val="none"/>
        </w:rPr>
      </w:pPr>
      <w:r>
        <w:rPr>
          <w:rFonts w:hint="eastAsia" w:hAnsi="宋体" w:cs="宋体"/>
          <w:color w:val="auto"/>
          <w:highlight w:val="none"/>
        </w:rPr>
        <w:t>授权委托代理期限：从　　年　　月　　日起至　　年　　月　　日止。</w:t>
      </w:r>
    </w:p>
    <w:p>
      <w:pPr>
        <w:pStyle w:val="9"/>
        <w:spacing w:line="360" w:lineRule="auto"/>
        <w:ind w:firstLine="420" w:firstLineChars="200"/>
        <w:rPr>
          <w:rFonts w:hint="eastAsia" w:hAnsi="宋体" w:cs="宋体"/>
          <w:color w:val="auto"/>
          <w:highlight w:val="none"/>
        </w:rPr>
      </w:pPr>
    </w:p>
    <w:p>
      <w:pPr>
        <w:pStyle w:val="9"/>
        <w:spacing w:line="360" w:lineRule="auto"/>
        <w:ind w:firstLine="420" w:firstLineChars="200"/>
        <w:rPr>
          <w:rFonts w:hint="eastAsia" w:hAnsi="宋体" w:cs="宋体"/>
          <w:color w:val="auto"/>
          <w:highlight w:val="none"/>
        </w:rPr>
      </w:pPr>
      <w:r>
        <w:rPr>
          <w:rFonts w:hint="eastAsia" w:hAnsi="宋体" w:cs="宋体"/>
          <w:color w:val="auto"/>
          <w:highlight w:val="none"/>
        </w:rPr>
        <w:t>代理人无转委托权，特此委托。</w:t>
      </w:r>
    </w:p>
    <w:p>
      <w:pPr>
        <w:pStyle w:val="9"/>
        <w:spacing w:line="360" w:lineRule="auto"/>
        <w:ind w:firstLine="420" w:firstLineChars="200"/>
        <w:rPr>
          <w:rFonts w:hint="eastAsia" w:hAnsi="宋体" w:cs="宋体"/>
          <w:color w:val="auto"/>
          <w:highlight w:val="none"/>
        </w:rPr>
      </w:pPr>
    </w:p>
    <w:p>
      <w:pPr>
        <w:pStyle w:val="9"/>
        <w:spacing w:line="360" w:lineRule="auto"/>
        <w:ind w:firstLine="420" w:firstLineChars="200"/>
        <w:rPr>
          <w:rFonts w:hint="eastAsia" w:hAnsi="宋体" w:cs="宋体"/>
          <w:color w:val="auto"/>
          <w:highlight w:val="none"/>
        </w:rPr>
      </w:pPr>
      <w:r>
        <w:rPr>
          <w:rFonts w:hint="eastAsia" w:hAnsi="宋体" w:cs="宋体"/>
          <w:color w:val="auto"/>
          <w:highlight w:val="none"/>
        </w:rPr>
        <w:t>我已在下面签字，以资证明。</w:t>
      </w:r>
    </w:p>
    <w:p>
      <w:pPr>
        <w:pStyle w:val="9"/>
        <w:spacing w:line="360" w:lineRule="auto"/>
        <w:ind w:firstLine="420" w:firstLineChars="200"/>
        <w:rPr>
          <w:rFonts w:hint="eastAsia" w:hAnsi="宋体" w:cs="宋体"/>
          <w:color w:val="auto"/>
          <w:highlight w:val="none"/>
        </w:rPr>
      </w:pPr>
    </w:p>
    <w:p>
      <w:pPr>
        <w:pStyle w:val="9"/>
        <w:spacing w:line="360" w:lineRule="auto"/>
        <w:ind w:firstLine="420" w:firstLineChars="200"/>
        <w:rPr>
          <w:rFonts w:hint="eastAsia" w:hAnsi="宋体" w:cs="宋体"/>
          <w:color w:val="auto"/>
          <w:highlight w:val="none"/>
        </w:rPr>
      </w:pPr>
      <w:r>
        <w:rPr>
          <w:rFonts w:hint="eastAsia" w:hAnsi="宋体" w:cs="宋体"/>
          <w:color w:val="auto"/>
          <w:highlight w:val="none"/>
        </w:rPr>
        <w:t>自然人签字并在签名处加盖食指指印：　　　　年　　月　　日</w:t>
      </w:r>
    </w:p>
    <w:p>
      <w:pPr>
        <w:pStyle w:val="9"/>
        <w:spacing w:line="360" w:lineRule="auto"/>
        <w:ind w:firstLine="420" w:firstLineChars="200"/>
        <w:rPr>
          <w:rFonts w:hint="eastAsia" w:hAnsi="宋体" w:cs="宋体"/>
          <w:color w:val="auto"/>
          <w:highlight w:val="none"/>
        </w:rPr>
      </w:pPr>
    </w:p>
    <w:p>
      <w:pPr>
        <w:topLinePunct/>
        <w:autoSpaceDE w:val="0"/>
        <w:autoSpaceDN w:val="0"/>
        <w:adjustRightInd w:val="0"/>
        <w:snapToGrid w:val="0"/>
        <w:spacing w:line="360" w:lineRule="auto"/>
        <w:jc w:val="left"/>
        <w:rPr>
          <w:rFonts w:hint="eastAsia" w:ascii="宋体" w:hAnsi="宋体" w:cs="宋体"/>
          <w:color w:val="auto"/>
          <w:szCs w:val="21"/>
          <w:highlight w:val="none"/>
        </w:rPr>
      </w:pPr>
    </w:p>
    <w:p>
      <w:pPr>
        <w:topLinePunct/>
        <w:autoSpaceDE w:val="0"/>
        <w:autoSpaceDN w:val="0"/>
        <w:adjustRightInd w:val="0"/>
        <w:snapToGrid w:val="0"/>
        <w:spacing w:line="360" w:lineRule="auto"/>
        <w:jc w:val="left"/>
        <w:rPr>
          <w:rFonts w:hint="eastAsia" w:ascii="宋体" w:hAnsi="宋体" w:cs="宋体"/>
          <w:i/>
          <w:iCs/>
          <w:color w:val="auto"/>
          <w:highlight w:val="none"/>
        </w:rPr>
      </w:pPr>
      <w:r>
        <w:rPr>
          <w:rFonts w:hint="eastAsia" w:ascii="宋体" w:hAnsi="宋体" w:cs="宋体"/>
          <w:color w:val="auto"/>
          <w:highlight w:val="none"/>
        </w:rPr>
        <w:t>特别说明：</w:t>
      </w:r>
    </w:p>
    <w:p>
      <w:pPr>
        <w:tabs>
          <w:tab w:val="left" w:pos="312"/>
        </w:tabs>
        <w:topLinePunct/>
        <w:autoSpaceDE w:val="0"/>
        <w:autoSpaceDN w:val="0"/>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供应商如由</w:t>
      </w:r>
      <w:r>
        <w:rPr>
          <w:rFonts w:hint="eastAsia" w:ascii="宋体" w:hAnsi="宋体" w:cs="宋体"/>
          <w:b/>
          <w:bCs/>
          <w:color w:val="auto"/>
          <w:highlight w:val="none"/>
        </w:rPr>
        <w:t>被授权人参与磋商活动的，</w:t>
      </w:r>
      <w:r>
        <w:rPr>
          <w:rFonts w:hint="eastAsia" w:ascii="宋体" w:hAnsi="宋体" w:cs="宋体"/>
          <w:color w:val="auto"/>
          <w:highlight w:val="none"/>
        </w:rPr>
        <w:t>须提供《自然人授权委托书》，《自然人授权委托书》应当按本格式要求签字并由自然人在签名处加盖食指指印</w:t>
      </w:r>
      <w:r>
        <w:rPr>
          <w:rFonts w:hint="eastAsia" w:ascii="宋体" w:hAnsi="宋体" w:cs="宋体"/>
          <w:color w:val="auto"/>
          <w:szCs w:val="21"/>
          <w:highlight w:val="none"/>
        </w:rPr>
        <w:t>。</w:t>
      </w:r>
    </w:p>
    <w:p>
      <w:pPr>
        <w:pStyle w:val="9"/>
        <w:spacing w:line="360" w:lineRule="auto"/>
        <w:ind w:firstLine="480" w:firstLineChars="200"/>
        <w:rPr>
          <w:rFonts w:hint="eastAsia" w:hAnsi="宋体" w:cs="宋体"/>
          <w:color w:val="auto"/>
          <w:sz w:val="24"/>
          <w:szCs w:val="24"/>
          <w:highlight w:val="none"/>
        </w:rPr>
      </w:pPr>
    </w:p>
    <w:p>
      <w:pPr>
        <w:pStyle w:val="9"/>
        <w:spacing w:line="360" w:lineRule="auto"/>
        <w:ind w:firstLine="420" w:firstLineChars="200"/>
        <w:jc w:val="center"/>
        <w:rPr>
          <w:rFonts w:hint="eastAsia" w:hAnsi="宋体" w:cs="宋体"/>
          <w:b/>
          <w:bCs/>
          <w:color w:val="auto"/>
          <w:sz w:val="36"/>
          <w:szCs w:val="36"/>
          <w:highlight w:val="none"/>
        </w:rPr>
      </w:pPr>
      <w:r>
        <w:rPr>
          <w:rFonts w:hint="eastAsia" w:hAnsi="宋体" w:cs="宋体"/>
          <w:color w:val="auto"/>
          <w:highlight w:val="none"/>
        </w:rPr>
        <w:br w:type="page"/>
      </w:r>
      <w:r>
        <w:rPr>
          <w:rFonts w:hint="eastAsia" w:hAnsi="宋体" w:cs="宋体"/>
          <w:b/>
          <w:bCs/>
          <w:color w:val="auto"/>
          <w:sz w:val="28"/>
          <w:szCs w:val="28"/>
          <w:highlight w:val="none"/>
        </w:rPr>
        <w:t>格式2  磋商响应函</w:t>
      </w:r>
    </w:p>
    <w:p>
      <w:pPr>
        <w:pStyle w:val="9"/>
        <w:topLinePunct/>
        <w:autoSpaceDE w:val="0"/>
        <w:autoSpaceDN w:val="0"/>
        <w:adjustRightInd w:val="0"/>
        <w:snapToGrid w:val="0"/>
        <w:spacing w:line="360" w:lineRule="auto"/>
        <w:rPr>
          <w:rFonts w:hint="eastAsia" w:hAnsi="宋体" w:cs="宋体"/>
          <w:color w:val="auto"/>
          <w:sz w:val="24"/>
          <w:highlight w:val="none"/>
        </w:rPr>
      </w:pPr>
    </w:p>
    <w:p>
      <w:pPr>
        <w:pStyle w:val="9"/>
        <w:topLinePunct/>
        <w:autoSpaceDE w:val="0"/>
        <w:autoSpaceDN w:val="0"/>
        <w:adjustRightInd w:val="0"/>
        <w:snapToGrid w:val="0"/>
        <w:spacing w:line="360" w:lineRule="auto"/>
        <w:rPr>
          <w:rFonts w:hint="eastAsia" w:hAnsi="宋体" w:cs="宋体"/>
          <w:color w:val="auto"/>
          <w:highlight w:val="none"/>
        </w:rPr>
      </w:pPr>
      <w:r>
        <w:rPr>
          <w:rFonts w:hint="eastAsia" w:hAnsi="宋体" w:cs="宋体"/>
          <w:color w:val="auto"/>
          <w:highlight w:val="none"/>
        </w:rPr>
        <w:t>致________（采购人或采购代理机构）：</w:t>
      </w:r>
    </w:p>
    <w:p>
      <w:pPr>
        <w:pStyle w:val="9"/>
        <w:topLinePunct/>
        <w:autoSpaceDE w:val="0"/>
        <w:autoSpaceDN w:val="0"/>
        <w:adjustRightInd w:val="0"/>
        <w:snapToGrid w:val="0"/>
        <w:spacing w:line="360" w:lineRule="auto"/>
        <w:ind w:firstLine="428" w:firstLineChars="204"/>
        <w:rPr>
          <w:rFonts w:hint="eastAsia" w:hAnsi="宋体" w:cs="宋体"/>
          <w:color w:val="auto"/>
          <w:highlight w:val="none"/>
        </w:rPr>
      </w:pPr>
      <w:r>
        <w:rPr>
          <w:rFonts w:hint="eastAsia" w:hAnsi="宋体" w:cs="宋体"/>
          <w:color w:val="auto"/>
          <w:highlight w:val="none"/>
        </w:rPr>
        <w:t>根据______（项目名称）（项目编号：______）的磋商邀请，______（姓名、职务）代表供应商______（供应商名称、地址）参加项目磋商的有关活动。据此函，作如下承诺：</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1.同意在本项目采购文件中规定的开标日起</w:t>
      </w:r>
      <w:r>
        <w:rPr>
          <w:rFonts w:hint="eastAsia" w:ascii="宋体" w:hAnsi="宋体" w:eastAsia="宋体" w:cs="宋体"/>
          <w:color w:val="auto"/>
          <w:sz w:val="21"/>
          <w:szCs w:val="21"/>
          <w:highlight w:val="none"/>
          <w:u w:val="single"/>
        </w:rPr>
        <w:t xml:space="preserve">    天</w:t>
      </w:r>
      <w:r>
        <w:rPr>
          <w:rFonts w:hint="eastAsia" w:ascii="宋体" w:hAnsi="宋体" w:eastAsia="宋体" w:cs="宋体"/>
          <w:color w:val="auto"/>
          <w:sz w:val="21"/>
          <w:szCs w:val="21"/>
          <w:highlight w:val="none"/>
        </w:rPr>
        <w:t>遵守本响应文件中的承诺，且在期满之前均具有约束力。</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2.具备政府采购相关法律法规规定的参加政府采购活动的供应商应当具备的条件：</w:t>
      </w:r>
    </w:p>
    <w:p>
      <w:pPr>
        <w:tabs>
          <w:tab w:val="left" w:pos="700"/>
        </w:tabs>
        <w:topLinePunct/>
        <w:autoSpaceDE w:val="0"/>
        <w:autoSpaceDN w:val="0"/>
        <w:adjustRightInd w:val="0"/>
        <w:snapToGrid w:val="0"/>
        <w:spacing w:line="360" w:lineRule="auto"/>
        <w:ind w:firstLine="428" w:firstLineChars="204"/>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pPr>
        <w:tabs>
          <w:tab w:val="left" w:pos="700"/>
        </w:tabs>
        <w:topLinePunct/>
        <w:autoSpaceDE w:val="0"/>
        <w:autoSpaceDN w:val="0"/>
        <w:adjustRightInd w:val="0"/>
        <w:snapToGrid w:val="0"/>
        <w:spacing w:line="360" w:lineRule="auto"/>
        <w:ind w:firstLine="428" w:firstLineChars="204"/>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pPr>
        <w:tabs>
          <w:tab w:val="left" w:pos="700"/>
        </w:tabs>
        <w:topLinePunct/>
        <w:autoSpaceDE w:val="0"/>
        <w:autoSpaceDN w:val="0"/>
        <w:adjustRightInd w:val="0"/>
        <w:snapToGrid w:val="0"/>
        <w:spacing w:line="360" w:lineRule="auto"/>
        <w:ind w:firstLine="428" w:firstLineChars="204"/>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pPr>
        <w:tabs>
          <w:tab w:val="left" w:pos="700"/>
        </w:tabs>
        <w:topLinePunct/>
        <w:autoSpaceDE w:val="0"/>
        <w:autoSpaceDN w:val="0"/>
        <w:adjustRightInd w:val="0"/>
        <w:snapToGrid w:val="0"/>
        <w:spacing w:line="360" w:lineRule="auto"/>
        <w:ind w:firstLine="428" w:firstLineChars="204"/>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pPr>
        <w:tabs>
          <w:tab w:val="left" w:pos="700"/>
        </w:tabs>
        <w:topLinePunct/>
        <w:autoSpaceDE w:val="0"/>
        <w:autoSpaceDN w:val="0"/>
        <w:adjustRightInd w:val="0"/>
        <w:snapToGrid w:val="0"/>
        <w:spacing w:line="360" w:lineRule="auto"/>
        <w:ind w:firstLine="428" w:firstLineChars="204"/>
        <w:rPr>
          <w:rFonts w:hint="eastAsia" w:ascii="宋体" w:hAnsi="宋体" w:cs="宋体"/>
          <w:color w:val="auto"/>
          <w:szCs w:val="21"/>
          <w:highlight w:val="none"/>
        </w:rPr>
      </w:pPr>
      <w:r>
        <w:rPr>
          <w:rFonts w:hint="eastAsia" w:ascii="宋体" w:hAnsi="宋体" w:cs="宋体"/>
          <w:color w:val="auto"/>
          <w:szCs w:val="21"/>
          <w:highlight w:val="none"/>
        </w:rPr>
        <w:t>（5）参加此项采购活动前三年内，在经营活动中没有重大违法记录。</w:t>
      </w:r>
    </w:p>
    <w:p>
      <w:pPr>
        <w:tabs>
          <w:tab w:val="left" w:pos="700"/>
        </w:tabs>
        <w:topLinePunct/>
        <w:autoSpaceDE w:val="0"/>
        <w:autoSpaceDN w:val="0"/>
        <w:adjustRightInd w:val="0"/>
        <w:snapToGrid w:val="0"/>
        <w:spacing w:line="360" w:lineRule="auto"/>
        <w:ind w:firstLine="428" w:firstLineChars="204"/>
        <w:rPr>
          <w:rFonts w:hint="eastAsia" w:ascii="宋体" w:hAnsi="宋体" w:cs="宋体"/>
          <w:color w:val="auto"/>
          <w:szCs w:val="21"/>
          <w:highlight w:val="none"/>
        </w:rPr>
      </w:pPr>
      <w:r>
        <w:rPr>
          <w:rFonts w:hint="eastAsia" w:ascii="宋体" w:hAnsi="宋体" w:cs="宋体"/>
          <w:color w:val="auto"/>
          <w:szCs w:val="21"/>
          <w:highlight w:val="none"/>
        </w:rPr>
        <w:t xml:space="preserve">（6）法律、行政法规规定的其他条件。 </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3.具备本项目采购文件中规定的其他要求和资质条件。</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4.提供供应商须知规定的全部响应文件。</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5.已详细审阅全部采购文件（包括采购文件澄清函），理解供应商须知的所有条款。</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6.完全理解贵方“最低报价不能作为成交的保证”的规定。</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7.接受采购文件中全部合同条款，且无任何异议；保证忠实地执行双方所签订的合同，并承担合同规定的责任和义务。</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8.完全满足和响应采购文件中的各项商务和技术要求，若有偏差，已在响应文件中明确说明。</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9.愿意提供任何与磋商有关的数据、情况和技术资料等。若贵方需要，愿意提供一切证明材料。</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10.我方已详细审核全部响应文件、参考资料及有关附件，确认无误。</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11.对本次采购内容及与本项目有关的知识产权、技术资料、商业秘密及相关信息保密。</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12.已知悉并承诺遵守《税务系统信息化服务商失信行为记录名单制度(试行) 》关于失信行为进行记录和结果应用的相关规定，及对于违反网络安全规定行为造成不良后果、“围猎”税务人员、违法违规聘用离职税务人员、国家税务总局发票电子化改革领导小组办公室认定的失信行为，3年内限制参加税务系统政府采购活动的相关规定。</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13.已知悉并承诺遵守采购文件中关于供应链安全管理的全部要求。</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供应商名称（公章）：____________</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法定代表人（签字或签章）/授权代表（签字）：____________</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供应商地址：____________</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邮编：____________</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w:t>
      </w:r>
    </w:p>
    <w:p>
      <w:pPr>
        <w:pStyle w:val="25"/>
        <w:tabs>
          <w:tab w:val="left" w:pos="420"/>
        </w:tabs>
        <w:topLinePunct/>
        <w:autoSpaceDE w:val="0"/>
        <w:autoSpaceDN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传真：____________</w:t>
      </w:r>
    </w:p>
    <w:p>
      <w:pPr>
        <w:pStyle w:val="25"/>
        <w:tabs>
          <w:tab w:val="left" w:pos="420"/>
        </w:tabs>
        <w:topLinePunct/>
        <w:autoSpaceDE w:val="0"/>
        <w:autoSpaceDN w:val="0"/>
        <w:snapToGrid w:val="0"/>
        <w:spacing w:line="360"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期：____________          </w:t>
      </w:r>
    </w:p>
    <w:p>
      <w:pPr>
        <w:tabs>
          <w:tab w:val="left" w:pos="1230"/>
        </w:tabs>
        <w:topLinePunct/>
        <w:autoSpaceDE w:val="0"/>
        <w:autoSpaceDN w:val="0"/>
        <w:snapToGrid w:val="0"/>
        <w:spacing w:line="360" w:lineRule="auto"/>
        <w:ind w:left="360"/>
        <w:rPr>
          <w:rFonts w:hint="eastAsia" w:ascii="宋体" w:hAnsi="宋体" w:cs="宋体"/>
          <w:color w:val="auto"/>
          <w:szCs w:val="21"/>
          <w:highlight w:val="none"/>
        </w:rPr>
      </w:pPr>
    </w:p>
    <w:p>
      <w:pPr>
        <w:spacing w:line="360" w:lineRule="auto"/>
        <w:ind w:firstLine="480" w:firstLineChars="200"/>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特别说明：</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供应商应当按上述格式要求加盖与供应商名称全称一致的标准公章，并签署法定代表人或</w:t>
      </w:r>
      <w:r>
        <w:rPr>
          <w:rFonts w:hint="eastAsia" w:ascii="宋体" w:hAnsi="宋体" w:cs="宋体"/>
          <w:bCs/>
          <w:color w:val="auto"/>
          <w:szCs w:val="21"/>
          <w:highlight w:val="none"/>
        </w:rPr>
        <w:t>授权代表</w:t>
      </w:r>
      <w:r>
        <w:rPr>
          <w:rFonts w:hint="eastAsia" w:ascii="宋体" w:hAnsi="宋体" w:cs="宋体"/>
          <w:color w:val="auto"/>
          <w:szCs w:val="21"/>
          <w:highlight w:val="none"/>
        </w:rPr>
        <w:t>的全名或加盖名章，线上采购项目应上传扫描件。</w:t>
      </w:r>
    </w:p>
    <w:p>
      <w:pPr>
        <w:adjustRightInd w:val="0"/>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格式3  磋商报价表</w:t>
      </w:r>
    </w:p>
    <w:p>
      <w:pPr>
        <w:pStyle w:val="9"/>
        <w:topLinePunct/>
        <w:autoSpaceDE w:val="0"/>
        <w:autoSpaceDN w:val="0"/>
        <w:adjustRightInd w:val="0"/>
        <w:snapToGrid w:val="0"/>
        <w:spacing w:line="360" w:lineRule="auto"/>
        <w:ind w:left="2"/>
        <w:jc w:val="center"/>
        <w:rPr>
          <w:rFonts w:hint="eastAsia" w:hAnsi="宋体" w:cs="宋体"/>
          <w:b/>
          <w:bCs/>
          <w:color w:val="auto"/>
          <w:sz w:val="28"/>
          <w:szCs w:val="28"/>
          <w:highlight w:val="none"/>
        </w:rPr>
      </w:pPr>
      <w:r>
        <w:rPr>
          <w:rFonts w:hint="eastAsia" w:hAnsi="宋体" w:cs="宋体"/>
          <w:b/>
          <w:bCs/>
          <w:color w:val="auto"/>
          <w:sz w:val="28"/>
          <w:szCs w:val="28"/>
          <w:highlight w:val="none"/>
        </w:rPr>
        <w:t>1.报价一览表（总报价表）</w:t>
      </w:r>
    </w:p>
    <w:p>
      <w:pPr>
        <w:pStyle w:val="9"/>
        <w:topLinePunct/>
        <w:autoSpaceDE w:val="0"/>
        <w:autoSpaceDN w:val="0"/>
        <w:adjustRightInd w:val="0"/>
        <w:snapToGrid w:val="0"/>
        <w:spacing w:line="360" w:lineRule="auto"/>
        <w:ind w:left="2"/>
        <w:jc w:val="center"/>
        <w:rPr>
          <w:rFonts w:hint="eastAsia" w:hAnsi="宋体" w:cs="宋体"/>
          <w:color w:val="auto"/>
          <w:highlight w:val="none"/>
        </w:rPr>
      </w:pPr>
      <w:r>
        <w:rPr>
          <w:rFonts w:hint="eastAsia" w:hAnsi="宋体" w:cs="宋体"/>
          <w:color w:val="auto"/>
          <w:highlight w:val="none"/>
        </w:rPr>
        <w:t>(服务类项目适用)</w:t>
      </w:r>
    </w:p>
    <w:p>
      <w:pPr>
        <w:topLinePunct/>
        <w:autoSpaceDE w:val="0"/>
        <w:autoSpaceDN w:val="0"/>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项目编号：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adjustRightInd w:val="0"/>
        <w:snapToGrid w:val="0"/>
        <w:spacing w:line="360" w:lineRule="auto"/>
        <w:ind w:right="840"/>
        <w:rPr>
          <w:rFonts w:hint="eastAsia" w:ascii="宋体" w:hAnsi="宋体" w:cs="宋体"/>
          <w:bCs/>
          <w:color w:val="auto"/>
          <w:w w:val="150"/>
          <w:szCs w:val="21"/>
          <w:highlight w:val="none"/>
        </w:rPr>
      </w:pPr>
      <w:r>
        <w:rPr>
          <w:rFonts w:hint="eastAsia" w:ascii="宋体" w:hAnsi="宋体" w:cs="宋体"/>
          <w:color w:val="auto"/>
          <w:highlight w:val="none"/>
        </w:rPr>
        <w:t>采购包号：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价格单位：人民币   元</w:t>
      </w:r>
    </w:p>
    <w:tbl>
      <w:tblPr>
        <w:tblStyle w:val="17"/>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491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61" w:type="dxa"/>
            <w:noWrap/>
            <w:vAlign w:val="center"/>
          </w:tcPr>
          <w:p>
            <w:pPr>
              <w:adjustRightInd w:val="0"/>
              <w:snapToGrid w:val="0"/>
              <w:spacing w:before="62" w:beforeLines="20" w:after="62" w:afterLines="2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4918" w:type="dxa"/>
            <w:noWrap/>
            <w:vAlign w:val="center"/>
          </w:tcPr>
          <w:p>
            <w:pPr>
              <w:adjustRightInd w:val="0"/>
              <w:snapToGrid w:val="0"/>
              <w:spacing w:before="62" w:beforeLines="20" w:after="62" w:afterLines="2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内容</w:t>
            </w:r>
          </w:p>
        </w:tc>
        <w:tc>
          <w:tcPr>
            <w:tcW w:w="2553" w:type="dxa"/>
            <w:noWrap/>
            <w:vAlign w:val="center"/>
          </w:tcPr>
          <w:p>
            <w:pPr>
              <w:adjustRightInd w:val="0"/>
              <w:snapToGrid w:val="0"/>
              <w:spacing w:before="62" w:beforeLines="20" w:after="62" w:afterLines="2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861" w:type="dxa"/>
            <w:noWrap/>
            <w:vAlign w:val="center"/>
          </w:tcPr>
          <w:p>
            <w:pPr>
              <w:adjustRightInd w:val="0"/>
              <w:snapToGrid w:val="0"/>
              <w:spacing w:before="62" w:beforeLines="20" w:after="62" w:afterLines="20"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rPr>
              <w:t>1</w:t>
            </w:r>
          </w:p>
        </w:tc>
        <w:tc>
          <w:tcPr>
            <w:tcW w:w="4918" w:type="dxa"/>
            <w:noWrap/>
            <w:vAlign w:val="center"/>
          </w:tcPr>
          <w:p>
            <w:pPr>
              <w:adjustRightInd w:val="0"/>
              <w:snapToGrid w:val="0"/>
              <w:spacing w:line="360" w:lineRule="auto"/>
              <w:jc w:val="center"/>
              <w:rPr>
                <w:rFonts w:hint="eastAsia" w:ascii="宋体" w:hAnsi="宋体" w:cs="宋体"/>
                <w:color w:val="auto"/>
                <w:szCs w:val="21"/>
                <w:highlight w:val="none"/>
              </w:rPr>
            </w:pPr>
          </w:p>
        </w:tc>
        <w:tc>
          <w:tcPr>
            <w:tcW w:w="2553" w:type="dxa"/>
            <w:noWrap/>
            <w:vAlign w:val="center"/>
          </w:tcPr>
          <w:p>
            <w:pPr>
              <w:adjustRightInd w:val="0"/>
              <w:snapToGrid w:val="0"/>
              <w:spacing w:before="62" w:beforeLines="20" w:after="62" w:afterLines="20" w:line="360" w:lineRule="auto"/>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61" w:type="dxa"/>
            <w:noWrap/>
            <w:vAlign w:val="center"/>
          </w:tcPr>
          <w:p>
            <w:pPr>
              <w:adjustRightInd w:val="0"/>
              <w:snapToGrid w:val="0"/>
              <w:spacing w:before="62" w:beforeLines="20" w:after="62" w:afterLines="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918" w:type="dxa"/>
            <w:noWrap/>
            <w:vAlign w:val="center"/>
          </w:tcPr>
          <w:p>
            <w:pPr>
              <w:spacing w:line="360" w:lineRule="auto"/>
              <w:jc w:val="left"/>
              <w:rPr>
                <w:rFonts w:hint="eastAsia" w:ascii="宋体" w:hAnsi="宋体" w:cs="宋体"/>
                <w:color w:val="auto"/>
                <w:szCs w:val="21"/>
                <w:highlight w:val="none"/>
              </w:rPr>
            </w:pPr>
          </w:p>
        </w:tc>
        <w:tc>
          <w:tcPr>
            <w:tcW w:w="2553" w:type="dxa"/>
            <w:noWrap/>
            <w:vAlign w:val="center"/>
          </w:tcPr>
          <w:p>
            <w:pPr>
              <w:adjustRightInd w:val="0"/>
              <w:snapToGrid w:val="0"/>
              <w:spacing w:before="62" w:beforeLines="20" w:after="62" w:afterLines="20"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61" w:type="dxa"/>
            <w:noWrap/>
            <w:vAlign w:val="center"/>
          </w:tcPr>
          <w:p>
            <w:pPr>
              <w:adjustRightInd w:val="0"/>
              <w:snapToGrid w:val="0"/>
              <w:spacing w:before="62" w:beforeLines="20" w:after="62" w:afterLines="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918" w:type="dxa"/>
            <w:noWrap/>
            <w:vAlign w:val="center"/>
          </w:tcPr>
          <w:p>
            <w:pPr>
              <w:spacing w:line="360" w:lineRule="auto"/>
              <w:jc w:val="left"/>
              <w:rPr>
                <w:rFonts w:hint="eastAsia" w:ascii="宋体" w:hAnsi="宋体" w:cs="宋体"/>
                <w:color w:val="auto"/>
                <w:szCs w:val="21"/>
                <w:highlight w:val="none"/>
              </w:rPr>
            </w:pPr>
          </w:p>
        </w:tc>
        <w:tc>
          <w:tcPr>
            <w:tcW w:w="2553" w:type="dxa"/>
            <w:noWrap/>
            <w:vAlign w:val="center"/>
          </w:tcPr>
          <w:p>
            <w:pPr>
              <w:adjustRightInd w:val="0"/>
              <w:snapToGrid w:val="0"/>
              <w:spacing w:before="62" w:beforeLines="20" w:after="62" w:afterLines="20"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pPr>
              <w:adjustRightInd w:val="0"/>
              <w:snapToGrid w:val="0"/>
              <w:spacing w:before="62" w:beforeLines="20" w:after="62" w:afterLines="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报价合计（小写）</w:t>
            </w:r>
          </w:p>
        </w:tc>
        <w:tc>
          <w:tcPr>
            <w:tcW w:w="2553" w:type="dxa"/>
            <w:noWrap/>
            <w:vAlign w:val="center"/>
          </w:tcPr>
          <w:p>
            <w:pPr>
              <w:adjustRightInd w:val="0"/>
              <w:snapToGrid w:val="0"/>
              <w:spacing w:before="62" w:beforeLines="20" w:after="62" w:afterLines="20"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pPr>
              <w:adjustRightInd w:val="0"/>
              <w:snapToGrid w:val="0"/>
              <w:spacing w:before="62" w:beforeLines="20" w:after="62" w:afterLines="20"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rPr>
              <w:t>报价合计（大写）</w:t>
            </w:r>
          </w:p>
        </w:tc>
        <w:tc>
          <w:tcPr>
            <w:tcW w:w="2553" w:type="dxa"/>
            <w:noWrap/>
            <w:vAlign w:val="center"/>
          </w:tcPr>
          <w:p>
            <w:pPr>
              <w:adjustRightInd w:val="0"/>
              <w:snapToGrid w:val="0"/>
              <w:spacing w:before="62" w:beforeLines="20" w:after="62" w:afterLines="20"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pPr>
              <w:adjustRightInd w:val="0"/>
              <w:snapToGrid w:val="0"/>
              <w:spacing w:before="62" w:beforeLines="20" w:after="62" w:afterLines="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服务期</w:t>
            </w:r>
          </w:p>
        </w:tc>
        <w:tc>
          <w:tcPr>
            <w:tcW w:w="2553" w:type="dxa"/>
            <w:noWrap/>
            <w:vAlign w:val="center"/>
          </w:tcPr>
          <w:p>
            <w:pPr>
              <w:adjustRightInd w:val="0"/>
              <w:snapToGrid w:val="0"/>
              <w:spacing w:before="62" w:beforeLines="20" w:after="62" w:afterLines="20"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pPr>
              <w:adjustRightInd w:val="0"/>
              <w:snapToGrid w:val="0"/>
              <w:spacing w:before="62" w:beforeLines="20" w:after="62" w:afterLines="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553" w:type="dxa"/>
            <w:noWrap/>
            <w:vAlign w:val="center"/>
          </w:tcPr>
          <w:p>
            <w:pPr>
              <w:adjustRightInd w:val="0"/>
              <w:snapToGrid w:val="0"/>
              <w:spacing w:before="62" w:beforeLines="20" w:after="62" w:afterLines="20" w:line="360" w:lineRule="auto"/>
              <w:jc w:val="center"/>
              <w:rPr>
                <w:rFonts w:hint="eastAsia" w:ascii="宋体" w:hAnsi="宋体" w:cs="宋体"/>
                <w:color w:val="auto"/>
                <w:szCs w:val="21"/>
                <w:highlight w:val="none"/>
              </w:rPr>
            </w:pPr>
          </w:p>
        </w:tc>
      </w:tr>
    </w:tbl>
    <w:p>
      <w:pPr>
        <w:topLinePunct/>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特别说明：</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1.本项目总价及分项报价均不接受任何形式的赠送、“零”报价和折扣报价。</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2.本项目执行中所发生的所有费用均计入总报价中，采购人不再另行支付其他任何费用。</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3.供应商应根据《采购文件-技术部分》相关要求填报。</w:t>
      </w:r>
    </w:p>
    <w:p>
      <w:pPr>
        <w:topLinePunct/>
        <w:autoSpaceDE w:val="0"/>
        <w:autoSpaceDN w:val="0"/>
        <w:adjustRightInd w:val="0"/>
        <w:snapToGrid w:val="0"/>
        <w:spacing w:line="360" w:lineRule="auto"/>
        <w:ind w:firstLine="525" w:firstLineChars="250"/>
        <w:jc w:val="left"/>
        <w:rPr>
          <w:rFonts w:hint="eastAsia" w:ascii="宋体" w:hAnsi="宋体" w:cs="宋体"/>
          <w:color w:val="auto"/>
          <w:szCs w:val="21"/>
          <w:highlight w:val="none"/>
        </w:rPr>
      </w:pP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授权代表（签字或盖章）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pPr>
        <w:widowControl/>
        <w:spacing w:line="360" w:lineRule="auto"/>
        <w:jc w:val="center"/>
        <w:rPr>
          <w:rFonts w:hint="eastAsia" w:ascii="宋体" w:hAnsi="宋体" w:cs="宋体"/>
          <w:b/>
          <w:bCs/>
          <w:color w:val="auto"/>
          <w:sz w:val="28"/>
          <w:szCs w:val="28"/>
          <w:highlight w:val="none"/>
        </w:rPr>
      </w:pPr>
      <w:r>
        <w:rPr>
          <w:rFonts w:hint="eastAsia" w:ascii="宋体" w:hAnsi="宋体" w:cs="宋体"/>
          <w:color w:val="auto"/>
          <w:szCs w:val="21"/>
          <w:highlight w:val="none"/>
        </w:rPr>
        <w:br w:type="page"/>
      </w:r>
      <w:r>
        <w:rPr>
          <w:rFonts w:hint="eastAsia" w:ascii="宋体" w:hAnsi="宋体" w:cs="宋体"/>
          <w:b/>
          <w:bCs/>
          <w:color w:val="auto"/>
          <w:sz w:val="28"/>
          <w:szCs w:val="28"/>
          <w:highlight w:val="none"/>
        </w:rPr>
        <w:t>2.分项报价表</w:t>
      </w:r>
      <w:r>
        <w:rPr>
          <w:rFonts w:hint="eastAsia" w:ascii="宋体" w:hAnsi="宋体" w:cs="宋体"/>
          <w:b/>
          <w:color w:val="auto"/>
          <w:sz w:val="28"/>
          <w:highlight w:val="none"/>
        </w:rPr>
        <w:t>(本项目不适用，无需提供）</w:t>
      </w:r>
    </w:p>
    <w:p>
      <w:pPr>
        <w:widowControl/>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2.1 分项报价表</w:t>
      </w:r>
    </w:p>
    <w:p>
      <w:pPr>
        <w:pStyle w:val="9"/>
        <w:topLinePunct/>
        <w:autoSpaceDE w:val="0"/>
        <w:autoSpaceDN w:val="0"/>
        <w:adjustRightInd w:val="0"/>
        <w:snapToGrid w:val="0"/>
        <w:spacing w:line="360" w:lineRule="auto"/>
        <w:ind w:left="2"/>
        <w:jc w:val="center"/>
        <w:rPr>
          <w:rFonts w:hint="eastAsia" w:hAnsi="宋体" w:cs="宋体"/>
          <w:color w:val="auto"/>
          <w:highlight w:val="none"/>
        </w:rPr>
      </w:pPr>
      <w:r>
        <w:rPr>
          <w:rFonts w:hint="eastAsia" w:hAnsi="宋体" w:cs="宋体"/>
          <w:color w:val="auto"/>
          <w:highlight w:val="none"/>
        </w:rPr>
        <w:t>（服务类项目适用)</w:t>
      </w:r>
    </w:p>
    <w:p>
      <w:pPr>
        <w:topLinePunct/>
        <w:autoSpaceDE w:val="0"/>
        <w:autoSpaceDN w:val="0"/>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项目编号：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adjustRightInd w:val="0"/>
        <w:snapToGrid w:val="0"/>
        <w:spacing w:line="360" w:lineRule="auto"/>
        <w:ind w:right="840"/>
        <w:rPr>
          <w:rFonts w:hint="eastAsia" w:ascii="宋体" w:hAnsi="宋体" w:cs="宋体"/>
          <w:bCs/>
          <w:color w:val="auto"/>
          <w:w w:val="150"/>
          <w:szCs w:val="21"/>
          <w:highlight w:val="none"/>
        </w:rPr>
      </w:pPr>
      <w:r>
        <w:rPr>
          <w:rFonts w:hint="eastAsia" w:ascii="宋体" w:hAnsi="宋体" w:cs="宋体"/>
          <w:color w:val="auto"/>
          <w:highlight w:val="none"/>
        </w:rPr>
        <w:t>采购包号：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价格单位：人民币   元</w:t>
      </w:r>
    </w:p>
    <w:tbl>
      <w:tblPr>
        <w:tblStyle w:val="17"/>
        <w:tblW w:w="9181" w:type="dxa"/>
        <w:jc w:val="center"/>
        <w:tblLayout w:type="fixed"/>
        <w:tblCellMar>
          <w:top w:w="0" w:type="dxa"/>
          <w:left w:w="108" w:type="dxa"/>
          <w:bottom w:w="0" w:type="dxa"/>
          <w:right w:w="108" w:type="dxa"/>
        </w:tblCellMar>
      </w:tblPr>
      <w:tblGrid>
        <w:gridCol w:w="644"/>
        <w:gridCol w:w="1691"/>
        <w:gridCol w:w="2331"/>
        <w:gridCol w:w="1271"/>
        <w:gridCol w:w="1259"/>
        <w:gridCol w:w="1342"/>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692" w:type="dxa"/>
            <w:tcBorders>
              <w:top w:val="single" w:color="auto" w:sz="4" w:space="0"/>
              <w:left w:val="nil"/>
              <w:bottom w:val="single" w:color="auto" w:sz="4" w:space="0"/>
              <w:right w:val="single" w:color="auto" w:sz="4" w:space="0"/>
            </w:tcBorders>
            <w:vAlign w:val="center"/>
          </w:tcPr>
          <w:p>
            <w:pPr>
              <w:widowControl/>
              <w:spacing w:line="360" w:lineRule="auto"/>
              <w:ind w:left="-84" w:leftChars="-40" w:firstLine="82" w:firstLineChars="39"/>
              <w:jc w:val="center"/>
              <w:rPr>
                <w:rFonts w:hint="eastAsia" w:ascii="宋体" w:hAnsi="宋体" w:cs="宋体"/>
                <w:b/>
                <w:color w:val="auto"/>
                <w:szCs w:val="21"/>
                <w:highlight w:val="none"/>
              </w:rPr>
            </w:pPr>
            <w:r>
              <w:rPr>
                <w:rFonts w:hint="eastAsia" w:ascii="宋体" w:hAnsi="宋体" w:cs="宋体"/>
                <w:b/>
                <w:color w:val="auto"/>
                <w:szCs w:val="21"/>
                <w:highlight w:val="none"/>
              </w:rPr>
              <w:t>项目名称</w:t>
            </w:r>
          </w:p>
        </w:tc>
        <w:tc>
          <w:tcPr>
            <w:tcW w:w="233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内容描述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…费用</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…费用</w:t>
            </w:r>
          </w:p>
        </w:tc>
        <w:tc>
          <w:tcPr>
            <w:tcW w:w="13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小计</w:t>
            </w:r>
          </w:p>
          <w:p>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（元）</w:t>
            </w:r>
          </w:p>
        </w:tc>
        <w:tc>
          <w:tcPr>
            <w:tcW w:w="64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Cs w:val="21"/>
                <w:highlight w:val="none"/>
              </w:rPr>
            </w:pPr>
          </w:p>
        </w:tc>
        <w:tc>
          <w:tcPr>
            <w:tcW w:w="2332" w:type="dxa"/>
            <w:tcBorders>
              <w:top w:val="single" w:color="auto" w:sz="4" w:space="0"/>
              <w:left w:val="nil"/>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Cs w:val="21"/>
                <w:highlight w:val="none"/>
              </w:rPr>
            </w:pPr>
          </w:p>
        </w:tc>
        <w:tc>
          <w:tcPr>
            <w:tcW w:w="2332" w:type="dxa"/>
            <w:tcBorders>
              <w:top w:val="single" w:color="auto" w:sz="4" w:space="0"/>
              <w:left w:val="nil"/>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Cs w:val="21"/>
                <w:highlight w:val="none"/>
              </w:rPr>
            </w:pPr>
          </w:p>
        </w:tc>
        <w:tc>
          <w:tcPr>
            <w:tcW w:w="2332" w:type="dxa"/>
            <w:tcBorders>
              <w:top w:val="single" w:color="auto" w:sz="4" w:space="0"/>
              <w:left w:val="nil"/>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92" w:type="dxa"/>
            <w:tcBorders>
              <w:top w:val="nil"/>
              <w:left w:val="nil"/>
              <w:bottom w:val="single" w:color="auto" w:sz="4" w:space="0"/>
              <w:right w:val="single" w:color="auto" w:sz="4" w:space="0"/>
            </w:tcBorders>
            <w:vAlign w:val="center"/>
          </w:tcPr>
          <w:p>
            <w:pPr>
              <w:spacing w:line="360" w:lineRule="auto"/>
              <w:jc w:val="center"/>
              <w:rPr>
                <w:rFonts w:hint="eastAsia" w:ascii="宋体" w:hAnsi="宋体" w:cs="宋体"/>
                <w:color w:val="auto"/>
                <w:szCs w:val="21"/>
                <w:highlight w:val="none"/>
              </w:rPr>
            </w:pPr>
          </w:p>
        </w:tc>
        <w:tc>
          <w:tcPr>
            <w:tcW w:w="2332" w:type="dxa"/>
            <w:tcBorders>
              <w:top w:val="nil"/>
              <w:left w:val="nil"/>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7" w:type="dxa"/>
            <w:tcBorders>
              <w:top w:val="nil"/>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0" w:type="dxa"/>
            <w:tcBorders>
              <w:top w:val="nil"/>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343" w:type="dxa"/>
            <w:tcBorders>
              <w:top w:val="nil"/>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643" w:type="dxa"/>
            <w:tcBorders>
              <w:top w:val="nil"/>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92" w:type="dxa"/>
            <w:tcBorders>
              <w:top w:val="single" w:color="auto" w:sz="4" w:space="0"/>
              <w:left w:val="nil"/>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2332" w:type="dxa"/>
            <w:tcBorders>
              <w:top w:val="single" w:color="auto" w:sz="4" w:space="0"/>
              <w:left w:val="nil"/>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692" w:type="dxa"/>
            <w:tcBorders>
              <w:top w:val="single" w:color="auto" w:sz="4" w:space="0"/>
              <w:left w:val="nil"/>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2332" w:type="dxa"/>
            <w:tcBorders>
              <w:top w:val="single" w:color="auto" w:sz="4" w:space="0"/>
              <w:left w:val="nil"/>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610" w:hRule="atLeast"/>
          <w:tblHeader/>
          <w:jc w:val="center"/>
        </w:trPr>
        <w:tc>
          <w:tcPr>
            <w:tcW w:w="4668" w:type="dxa"/>
            <w:gridSpan w:val="3"/>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合   计</w:t>
            </w:r>
          </w:p>
        </w:tc>
        <w:tc>
          <w:tcPr>
            <w:tcW w:w="1272"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line="360" w:lineRule="auto"/>
              <w:jc w:val="center"/>
              <w:rPr>
                <w:rFonts w:hint="eastAsia" w:ascii="宋体" w:hAnsi="宋体" w:cs="宋体"/>
                <w:color w:val="auto"/>
                <w:szCs w:val="21"/>
                <w:highlight w:val="none"/>
              </w:rPr>
            </w:pPr>
          </w:p>
        </w:tc>
      </w:tr>
    </w:tbl>
    <w:p>
      <w:pPr>
        <w:topLinePunct/>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特别说明：</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1.本项目总价及分项报价均不接受任何形式的赠送、“零”报价和折扣报价。</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2.本表中小计=数量×单价。</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3.本表仅供参考，可扩展。</w:t>
      </w:r>
    </w:p>
    <w:p>
      <w:pPr>
        <w:pStyle w:val="9"/>
        <w:spacing w:line="360" w:lineRule="auto"/>
        <w:ind w:firstLine="420" w:firstLineChars="200"/>
        <w:rPr>
          <w:rFonts w:hint="eastAsia" w:hAnsi="宋体" w:cs="宋体"/>
          <w:color w:val="auto"/>
          <w:highlight w:val="none"/>
        </w:rPr>
      </w:pP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授权代表（签字或盖章）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pPr>
        <w:widowControl/>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Cs w:val="21"/>
          <w:highlight w:val="none"/>
        </w:rPr>
        <w:br w:type="page"/>
      </w:r>
      <w:r>
        <w:rPr>
          <w:rFonts w:hint="eastAsia" w:ascii="宋体" w:hAnsi="宋体" w:cs="宋体"/>
          <w:b/>
          <w:bCs/>
          <w:color w:val="auto"/>
          <w:sz w:val="28"/>
          <w:szCs w:val="28"/>
          <w:highlight w:val="none"/>
        </w:rPr>
        <w:t>格式4  商务条款偏离表</w:t>
      </w:r>
    </w:p>
    <w:tbl>
      <w:tblPr>
        <w:tblStyle w:val="17"/>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采购文件</w:t>
            </w:r>
          </w:p>
          <w:p>
            <w:pPr>
              <w:topLinePunct/>
              <w:autoSpaceDE w:val="0"/>
              <w:autoSpaceDN w:val="0"/>
              <w:spacing w:before="62" w:beforeLines="20" w:after="4"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响应文件</w:t>
            </w:r>
          </w:p>
          <w:p>
            <w:pPr>
              <w:topLinePunct/>
              <w:autoSpaceDE w:val="0"/>
              <w:autoSpaceDN w:val="0"/>
              <w:spacing w:before="62" w:beforeLines="20" w:after="4"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偏离</w:t>
            </w:r>
          </w:p>
          <w:p>
            <w:pPr>
              <w:topLinePunct/>
              <w:autoSpaceDE w:val="0"/>
              <w:autoSpaceDN w:val="0"/>
              <w:spacing w:before="62" w:beforeLines="20" w:after="4"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line="360" w:lineRule="auto"/>
              <w:jc w:val="center"/>
              <w:rPr>
                <w:rFonts w:hint="eastAsia" w:ascii="宋体" w:hAnsi="宋体" w:cs="宋体"/>
                <w:b/>
                <w:bCs/>
                <w:color w:val="auto"/>
                <w:szCs w:val="21"/>
                <w:highlight w:val="none"/>
              </w:rPr>
            </w:pPr>
          </w:p>
        </w:tc>
      </w:tr>
    </w:tbl>
    <w:p>
      <w:pPr>
        <w:topLinePunct/>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特别说明：</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1.商务条款无需条对条应答，如无偏离，请在此表中填写“无偏离”；如有偏离，请在此表中应答为“正/负偏离”并说明偏离情况。</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2.如《采购文件-商务部分》中有标注★号的，则为实质性要求，必须满足，如应答为“负偏离”，将导致响应无效。</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3.本表可扩展。</w:t>
      </w:r>
    </w:p>
    <w:p>
      <w:pPr>
        <w:topLinePunct/>
        <w:autoSpaceDE w:val="0"/>
        <w:autoSpaceDN w:val="0"/>
        <w:spacing w:line="360" w:lineRule="auto"/>
        <w:rPr>
          <w:rFonts w:hint="eastAsia" w:ascii="宋体" w:hAnsi="宋体" w:cs="宋体"/>
          <w:color w:val="auto"/>
          <w:szCs w:val="21"/>
          <w:highlight w:val="none"/>
        </w:rPr>
      </w:pP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授权代表（签字或盖章）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pPr>
        <w:spacing w:line="360" w:lineRule="auto"/>
        <w:rPr>
          <w:rFonts w:hint="eastAsia" w:ascii="宋体" w:hAnsi="宋体" w:cs="宋体"/>
          <w:b/>
          <w:bCs/>
          <w:color w:val="auto"/>
          <w:szCs w:val="21"/>
          <w:highlight w:val="none"/>
        </w:rPr>
      </w:pPr>
    </w:p>
    <w:p>
      <w:pPr>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格式5  供应商具备资格证明文件</w:t>
      </w:r>
    </w:p>
    <w:p>
      <w:pPr>
        <w:adjustRightInd w:val="0"/>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5-1供应商基本情况</w:t>
      </w:r>
      <w:r>
        <w:rPr>
          <w:rFonts w:hint="eastAsia" w:ascii="宋体" w:hAnsi="宋体" w:eastAsia="宋体" w:cs="宋体"/>
          <w:b/>
          <w:bCs/>
          <w:color w:val="auto"/>
          <w:sz w:val="28"/>
          <w:szCs w:val="28"/>
          <w:highlight w:val="none"/>
        </w:rPr>
        <w:t>（后附营业执照）</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633"/>
        <w:gridCol w:w="1743"/>
        <w:gridCol w:w="1901"/>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供应商名称</w:t>
            </w:r>
          </w:p>
        </w:tc>
        <w:tc>
          <w:tcPr>
            <w:tcW w:w="1234" w:type="pct"/>
            <w:gridSpan w:val="2"/>
            <w:vAlign w:val="center"/>
          </w:tcPr>
          <w:p>
            <w:pPr>
              <w:pStyle w:val="9"/>
              <w:spacing w:line="360" w:lineRule="auto"/>
              <w:jc w:val="center"/>
              <w:rPr>
                <w:rFonts w:hint="eastAsia" w:hAnsi="宋体" w:cs="宋体"/>
                <w:color w:val="auto"/>
                <w:highlight w:val="none"/>
              </w:rPr>
            </w:pPr>
          </w:p>
        </w:tc>
        <w:tc>
          <w:tcPr>
            <w:tcW w:w="987"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法定代表人</w:t>
            </w:r>
          </w:p>
        </w:tc>
        <w:tc>
          <w:tcPr>
            <w:tcW w:w="1564" w:type="pct"/>
            <w:vAlign w:val="center"/>
          </w:tcPr>
          <w:p>
            <w:pPr>
              <w:pStyle w:val="9"/>
              <w:spacing w:line="360" w:lineRule="auto"/>
              <w:jc w:val="center"/>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统一社会信用代码</w:t>
            </w:r>
          </w:p>
        </w:tc>
        <w:tc>
          <w:tcPr>
            <w:tcW w:w="1234" w:type="pct"/>
            <w:gridSpan w:val="2"/>
            <w:vAlign w:val="center"/>
          </w:tcPr>
          <w:p>
            <w:pPr>
              <w:pStyle w:val="9"/>
              <w:spacing w:line="360" w:lineRule="auto"/>
              <w:jc w:val="center"/>
              <w:rPr>
                <w:rFonts w:hint="eastAsia" w:hAnsi="宋体" w:cs="宋体"/>
                <w:color w:val="auto"/>
                <w:highlight w:val="none"/>
              </w:rPr>
            </w:pPr>
          </w:p>
        </w:tc>
        <w:tc>
          <w:tcPr>
            <w:tcW w:w="987"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邮政编码</w:t>
            </w:r>
          </w:p>
        </w:tc>
        <w:tc>
          <w:tcPr>
            <w:tcW w:w="1564" w:type="pct"/>
            <w:vAlign w:val="center"/>
          </w:tcPr>
          <w:p>
            <w:pPr>
              <w:pStyle w:val="9"/>
              <w:spacing w:line="360" w:lineRule="auto"/>
              <w:jc w:val="center"/>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授权代表</w:t>
            </w:r>
          </w:p>
        </w:tc>
        <w:tc>
          <w:tcPr>
            <w:tcW w:w="1234" w:type="pct"/>
            <w:gridSpan w:val="2"/>
            <w:vAlign w:val="center"/>
          </w:tcPr>
          <w:p>
            <w:pPr>
              <w:pStyle w:val="9"/>
              <w:spacing w:line="360" w:lineRule="auto"/>
              <w:jc w:val="center"/>
              <w:rPr>
                <w:rFonts w:hint="eastAsia" w:hAnsi="宋体" w:cs="宋体"/>
                <w:color w:val="auto"/>
                <w:highlight w:val="none"/>
              </w:rPr>
            </w:pPr>
          </w:p>
        </w:tc>
        <w:tc>
          <w:tcPr>
            <w:tcW w:w="987"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联系电话</w:t>
            </w:r>
          </w:p>
        </w:tc>
        <w:tc>
          <w:tcPr>
            <w:tcW w:w="1564" w:type="pct"/>
            <w:vAlign w:val="center"/>
          </w:tcPr>
          <w:p>
            <w:pPr>
              <w:pStyle w:val="9"/>
              <w:spacing w:line="360" w:lineRule="auto"/>
              <w:jc w:val="center"/>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电子邮箱</w:t>
            </w:r>
          </w:p>
        </w:tc>
        <w:tc>
          <w:tcPr>
            <w:tcW w:w="1234" w:type="pct"/>
            <w:gridSpan w:val="2"/>
            <w:vAlign w:val="center"/>
          </w:tcPr>
          <w:p>
            <w:pPr>
              <w:pStyle w:val="9"/>
              <w:spacing w:line="360" w:lineRule="auto"/>
              <w:jc w:val="center"/>
              <w:rPr>
                <w:rFonts w:hint="eastAsia" w:hAnsi="宋体" w:cs="宋体"/>
                <w:color w:val="auto"/>
                <w:highlight w:val="none"/>
              </w:rPr>
            </w:pPr>
          </w:p>
        </w:tc>
        <w:tc>
          <w:tcPr>
            <w:tcW w:w="987"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传真</w:t>
            </w:r>
          </w:p>
        </w:tc>
        <w:tc>
          <w:tcPr>
            <w:tcW w:w="1564" w:type="pct"/>
            <w:vAlign w:val="center"/>
          </w:tcPr>
          <w:p>
            <w:pPr>
              <w:pStyle w:val="9"/>
              <w:spacing w:line="360" w:lineRule="auto"/>
              <w:jc w:val="center"/>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上年营业收入</w:t>
            </w:r>
          </w:p>
        </w:tc>
        <w:tc>
          <w:tcPr>
            <w:tcW w:w="1234" w:type="pct"/>
            <w:gridSpan w:val="2"/>
            <w:vAlign w:val="center"/>
          </w:tcPr>
          <w:p>
            <w:pPr>
              <w:pStyle w:val="9"/>
              <w:spacing w:line="360" w:lineRule="auto"/>
              <w:jc w:val="center"/>
              <w:rPr>
                <w:rFonts w:hint="eastAsia" w:hAnsi="宋体" w:cs="宋体"/>
                <w:color w:val="auto"/>
                <w:highlight w:val="none"/>
              </w:rPr>
            </w:pPr>
          </w:p>
        </w:tc>
        <w:tc>
          <w:tcPr>
            <w:tcW w:w="987"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员工总人数</w:t>
            </w:r>
          </w:p>
        </w:tc>
        <w:tc>
          <w:tcPr>
            <w:tcW w:w="1564" w:type="pct"/>
            <w:vAlign w:val="center"/>
          </w:tcPr>
          <w:p>
            <w:pPr>
              <w:pStyle w:val="9"/>
              <w:spacing w:line="360" w:lineRule="auto"/>
              <w:jc w:val="center"/>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基本账户开户行及账号</w:t>
            </w:r>
          </w:p>
        </w:tc>
        <w:tc>
          <w:tcPr>
            <w:tcW w:w="3456" w:type="pct"/>
            <w:gridSpan w:val="3"/>
            <w:vAlign w:val="center"/>
          </w:tcPr>
          <w:p>
            <w:pPr>
              <w:pStyle w:val="9"/>
              <w:spacing w:line="360" w:lineRule="auto"/>
              <w:jc w:val="center"/>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税务登记机关</w:t>
            </w:r>
          </w:p>
        </w:tc>
        <w:tc>
          <w:tcPr>
            <w:tcW w:w="3456" w:type="pct"/>
            <w:gridSpan w:val="3"/>
            <w:vAlign w:val="center"/>
          </w:tcPr>
          <w:p>
            <w:pPr>
              <w:pStyle w:val="9"/>
              <w:spacing w:line="360" w:lineRule="auto"/>
              <w:jc w:val="center"/>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资质名称</w:t>
            </w:r>
          </w:p>
        </w:tc>
        <w:tc>
          <w:tcPr>
            <w:tcW w:w="905"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等级</w:t>
            </w:r>
          </w:p>
        </w:tc>
        <w:tc>
          <w:tcPr>
            <w:tcW w:w="987"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发证机关</w:t>
            </w:r>
          </w:p>
        </w:tc>
        <w:tc>
          <w:tcPr>
            <w:tcW w:w="1564"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pPr>
              <w:pStyle w:val="9"/>
              <w:spacing w:line="360" w:lineRule="auto"/>
              <w:jc w:val="center"/>
              <w:rPr>
                <w:rFonts w:hint="eastAsia" w:hAnsi="宋体" w:cs="宋体"/>
                <w:color w:val="auto"/>
                <w:highlight w:val="none"/>
              </w:rPr>
            </w:pPr>
          </w:p>
        </w:tc>
        <w:tc>
          <w:tcPr>
            <w:tcW w:w="905" w:type="pct"/>
            <w:vAlign w:val="center"/>
          </w:tcPr>
          <w:p>
            <w:pPr>
              <w:pStyle w:val="9"/>
              <w:spacing w:line="360" w:lineRule="auto"/>
              <w:jc w:val="center"/>
              <w:rPr>
                <w:rFonts w:hint="eastAsia" w:hAnsi="宋体" w:cs="宋体"/>
                <w:color w:val="auto"/>
                <w:highlight w:val="none"/>
              </w:rPr>
            </w:pPr>
          </w:p>
        </w:tc>
        <w:tc>
          <w:tcPr>
            <w:tcW w:w="987" w:type="pct"/>
            <w:vAlign w:val="center"/>
          </w:tcPr>
          <w:p>
            <w:pPr>
              <w:pStyle w:val="9"/>
              <w:spacing w:line="360" w:lineRule="auto"/>
              <w:jc w:val="center"/>
              <w:rPr>
                <w:rFonts w:hint="eastAsia" w:hAnsi="宋体" w:cs="宋体"/>
                <w:color w:val="auto"/>
                <w:highlight w:val="none"/>
              </w:rPr>
            </w:pPr>
          </w:p>
        </w:tc>
        <w:tc>
          <w:tcPr>
            <w:tcW w:w="1564" w:type="pct"/>
            <w:vAlign w:val="center"/>
          </w:tcPr>
          <w:p>
            <w:pPr>
              <w:pStyle w:val="9"/>
              <w:spacing w:line="360" w:lineRule="auto"/>
              <w:jc w:val="center"/>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pPr>
              <w:pStyle w:val="9"/>
              <w:spacing w:line="360" w:lineRule="auto"/>
              <w:jc w:val="center"/>
              <w:rPr>
                <w:rFonts w:hint="eastAsia" w:hAnsi="宋体" w:cs="宋体"/>
                <w:color w:val="auto"/>
                <w:highlight w:val="none"/>
              </w:rPr>
            </w:pPr>
          </w:p>
        </w:tc>
        <w:tc>
          <w:tcPr>
            <w:tcW w:w="905" w:type="pct"/>
            <w:vAlign w:val="center"/>
          </w:tcPr>
          <w:p>
            <w:pPr>
              <w:pStyle w:val="9"/>
              <w:spacing w:line="360" w:lineRule="auto"/>
              <w:jc w:val="center"/>
              <w:rPr>
                <w:rFonts w:hint="eastAsia" w:hAnsi="宋体" w:cs="宋体"/>
                <w:color w:val="auto"/>
                <w:highlight w:val="none"/>
              </w:rPr>
            </w:pPr>
          </w:p>
        </w:tc>
        <w:tc>
          <w:tcPr>
            <w:tcW w:w="987" w:type="pct"/>
            <w:vAlign w:val="center"/>
          </w:tcPr>
          <w:p>
            <w:pPr>
              <w:pStyle w:val="9"/>
              <w:spacing w:line="360" w:lineRule="auto"/>
              <w:jc w:val="center"/>
              <w:rPr>
                <w:rFonts w:hint="eastAsia" w:hAnsi="宋体" w:cs="宋体"/>
                <w:color w:val="auto"/>
                <w:highlight w:val="none"/>
              </w:rPr>
            </w:pPr>
          </w:p>
        </w:tc>
        <w:tc>
          <w:tcPr>
            <w:tcW w:w="1564" w:type="pct"/>
            <w:vAlign w:val="center"/>
          </w:tcPr>
          <w:p>
            <w:pPr>
              <w:pStyle w:val="9"/>
              <w:spacing w:line="360" w:lineRule="auto"/>
              <w:jc w:val="center"/>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9"/>
              <w:spacing w:line="360" w:lineRule="auto"/>
              <w:jc w:val="center"/>
              <w:rPr>
                <w:rFonts w:hint="eastAsia" w:hAnsi="宋体" w:cs="宋体"/>
                <w:color w:val="auto"/>
                <w:highlight w:val="none"/>
              </w:rPr>
            </w:pPr>
            <w:r>
              <w:rPr>
                <w:rFonts w:hint="eastAsia" w:hAnsi="宋体" w:cs="宋体"/>
                <w:color w:val="auto"/>
                <w:highlight w:val="none"/>
              </w:rPr>
              <w:t>备注</w:t>
            </w:r>
          </w:p>
        </w:tc>
        <w:tc>
          <w:tcPr>
            <w:tcW w:w="3785" w:type="pct"/>
            <w:gridSpan w:val="4"/>
            <w:vAlign w:val="center"/>
          </w:tcPr>
          <w:p>
            <w:pPr>
              <w:pStyle w:val="9"/>
              <w:spacing w:line="360" w:lineRule="auto"/>
              <w:jc w:val="center"/>
              <w:rPr>
                <w:rFonts w:hint="eastAsia" w:hAnsi="宋体" w:cs="宋体"/>
                <w:color w:val="auto"/>
                <w:highlight w:val="none"/>
              </w:rPr>
            </w:pPr>
          </w:p>
        </w:tc>
      </w:tr>
    </w:tbl>
    <w:p>
      <w:pPr>
        <w:topLinePunct/>
        <w:autoSpaceDE w:val="0"/>
        <w:autoSpaceDN w:val="0"/>
        <w:spacing w:line="360" w:lineRule="auto"/>
        <w:rPr>
          <w:rFonts w:hint="eastAsia" w:ascii="宋体" w:hAnsi="宋体" w:cs="宋体"/>
          <w:color w:val="auto"/>
          <w:sz w:val="24"/>
          <w:highlight w:val="none"/>
        </w:rPr>
      </w:pP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授权代表（签字或盖章）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pPr>
        <w:pStyle w:val="9"/>
        <w:spacing w:line="360" w:lineRule="auto"/>
        <w:ind w:firstLine="420" w:firstLineChars="200"/>
        <w:rPr>
          <w:rFonts w:hint="eastAsia" w:hAnsi="宋体" w:cs="宋体"/>
          <w:color w:val="auto"/>
          <w:highlight w:val="none"/>
        </w:rPr>
      </w:pPr>
    </w:p>
    <w:p>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rPr>
        <w:t>5-2 财务状况报告</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根据资格条件要求提供相应材料。</w:t>
      </w:r>
    </w:p>
    <w:p>
      <w:pPr>
        <w:spacing w:line="360" w:lineRule="auto"/>
        <w:ind w:firstLine="480" w:firstLineChars="200"/>
        <w:jc w:val="left"/>
        <w:rPr>
          <w:rFonts w:hint="eastAsia" w:ascii="宋体" w:hAnsi="宋体" w:cs="宋体"/>
          <w:color w:val="auto"/>
          <w:kern w:val="0"/>
          <w:sz w:val="24"/>
          <w:highlight w:val="none"/>
        </w:rPr>
      </w:pPr>
    </w:p>
    <w:p>
      <w:pPr>
        <w:spacing w:line="360" w:lineRule="auto"/>
        <w:ind w:firstLine="480" w:firstLineChars="200"/>
        <w:jc w:val="left"/>
        <w:rPr>
          <w:rFonts w:hint="eastAsia" w:ascii="宋体" w:hAnsi="宋体" w:cs="宋体"/>
          <w:color w:val="auto"/>
          <w:kern w:val="0"/>
          <w:sz w:val="24"/>
          <w:highlight w:val="none"/>
        </w:rPr>
      </w:pPr>
    </w:p>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5-3依法缴纳税收的相关材料</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根据资格条件要求提供相应材料。</w:t>
      </w:r>
    </w:p>
    <w:p>
      <w:pPr>
        <w:spacing w:line="360" w:lineRule="auto"/>
        <w:ind w:firstLine="480" w:firstLineChars="200"/>
        <w:jc w:val="left"/>
        <w:rPr>
          <w:rFonts w:hint="eastAsia" w:ascii="宋体" w:hAnsi="宋体" w:cs="宋体"/>
          <w:color w:val="auto"/>
          <w:kern w:val="0"/>
          <w:sz w:val="24"/>
          <w:highlight w:val="none"/>
        </w:rPr>
      </w:pPr>
    </w:p>
    <w:p>
      <w:pPr>
        <w:spacing w:line="360" w:lineRule="auto"/>
        <w:ind w:firstLine="480" w:firstLineChars="200"/>
        <w:jc w:val="left"/>
        <w:rPr>
          <w:rFonts w:hint="eastAsia" w:ascii="宋体" w:hAnsi="宋体" w:cs="宋体"/>
          <w:color w:val="auto"/>
          <w:kern w:val="0"/>
          <w:sz w:val="24"/>
          <w:highlight w:val="none"/>
        </w:rPr>
      </w:pPr>
    </w:p>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5-4依法缴纳社会保障资金的相关材料</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根据资格条件要求提供相应材料。</w:t>
      </w:r>
    </w:p>
    <w:p>
      <w:pPr>
        <w:spacing w:line="360" w:lineRule="auto"/>
        <w:ind w:firstLine="480" w:firstLineChars="200"/>
        <w:jc w:val="left"/>
        <w:rPr>
          <w:rFonts w:hint="eastAsia" w:ascii="宋体" w:hAnsi="宋体" w:cs="宋体"/>
          <w:color w:val="auto"/>
          <w:kern w:val="0"/>
          <w:sz w:val="24"/>
          <w:highlight w:val="none"/>
        </w:rPr>
      </w:pPr>
    </w:p>
    <w:p>
      <w:pPr>
        <w:spacing w:line="360" w:lineRule="auto"/>
        <w:ind w:firstLine="480" w:firstLineChars="200"/>
        <w:jc w:val="left"/>
        <w:rPr>
          <w:rFonts w:hint="eastAsia" w:ascii="宋体" w:hAnsi="宋体" w:cs="宋体"/>
          <w:color w:val="auto"/>
          <w:kern w:val="0"/>
          <w:sz w:val="24"/>
          <w:highlight w:val="none"/>
        </w:rPr>
      </w:pPr>
    </w:p>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5-5具备履行合同所必需的设备和专业技术能力的证明材料</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根据资格条件要求提供相应材料。</w:t>
      </w:r>
    </w:p>
    <w:p>
      <w:pPr>
        <w:adjustRightInd w:val="0"/>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rPr>
        <w:t>5-6参加本次政府采购活动前三年内在经营活动中</w:t>
      </w:r>
    </w:p>
    <w:p>
      <w:pPr>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没有重大违法记录的书面声明</w:t>
      </w:r>
    </w:p>
    <w:p>
      <w:pPr>
        <w:pStyle w:val="9"/>
        <w:topLinePunct/>
        <w:autoSpaceDE w:val="0"/>
        <w:autoSpaceDN w:val="0"/>
        <w:snapToGrid w:val="0"/>
        <w:spacing w:line="360" w:lineRule="auto"/>
        <w:jc w:val="center"/>
        <w:rPr>
          <w:rFonts w:hint="eastAsia" w:hAnsi="宋体" w:cs="宋体"/>
          <w:b/>
          <w:color w:val="auto"/>
          <w:w w:val="150"/>
          <w:highlight w:val="none"/>
        </w:rPr>
      </w:pPr>
    </w:p>
    <w:p>
      <w:pPr>
        <w:pStyle w:val="9"/>
        <w:snapToGrid w:val="0"/>
        <w:spacing w:line="360" w:lineRule="auto"/>
        <w:rPr>
          <w:rFonts w:hint="eastAsia" w:hAnsi="宋体" w:cs="宋体"/>
          <w:color w:val="auto"/>
          <w:highlight w:val="none"/>
        </w:rPr>
      </w:pPr>
      <w:r>
        <w:rPr>
          <w:rFonts w:hint="eastAsia" w:hAnsi="宋体" w:cs="宋体"/>
          <w:color w:val="auto"/>
          <w:highlight w:val="none"/>
        </w:rPr>
        <w:t>致________（采购人或采购代理机构）：</w:t>
      </w:r>
    </w:p>
    <w:p>
      <w:pPr>
        <w:pStyle w:val="9"/>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我单位在参加本次采购活动前三年内在经营活动中没有《政府采购法》第二十二条第一款第（五）项所称重大违法记录，包括：</w:t>
      </w:r>
    </w:p>
    <w:p>
      <w:pPr>
        <w:pStyle w:val="9"/>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我单位未因经营活动中的违法行为受到刑事处罚或者责令停产停业、吊销许可证或者执照、较大数额罚款等行政处罚。</w:t>
      </w:r>
    </w:p>
    <w:p>
      <w:pPr>
        <w:pStyle w:val="9"/>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特此声明！</w:t>
      </w:r>
    </w:p>
    <w:p>
      <w:pPr>
        <w:snapToGrid w:val="0"/>
        <w:spacing w:line="360" w:lineRule="auto"/>
        <w:ind w:firstLine="420" w:firstLineChars="200"/>
        <w:rPr>
          <w:rFonts w:hint="eastAsia" w:ascii="宋体" w:hAnsi="宋体" w:cs="宋体"/>
          <w:color w:val="auto"/>
          <w:szCs w:val="21"/>
          <w:highlight w:val="none"/>
        </w:rPr>
      </w:pP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（请供应商根据实际情况如实声明，否则视为提供虚假材料。）</w:t>
      </w:r>
    </w:p>
    <w:p>
      <w:pPr>
        <w:snapToGrid w:val="0"/>
        <w:spacing w:line="360" w:lineRule="auto"/>
        <w:ind w:firstLine="420" w:firstLineChars="200"/>
        <w:rPr>
          <w:rFonts w:hint="eastAsia" w:ascii="宋体" w:hAnsi="宋体" w:cs="宋体"/>
          <w:color w:val="auto"/>
          <w:szCs w:val="21"/>
          <w:highlight w:val="none"/>
        </w:rPr>
      </w:pP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授权代表（签字或盖章）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pPr>
        <w:widowControl/>
        <w:spacing w:line="360" w:lineRule="auto"/>
        <w:jc w:val="center"/>
        <w:rPr>
          <w:rFonts w:hint="eastAsia" w:ascii="宋体" w:hAnsi="宋体" w:cs="宋体"/>
          <w:b/>
          <w:bCs/>
          <w:color w:val="auto"/>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5-7具备法律、行政法规规定的其他条件的证明材料</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根据资格条件要求提供相应材料。</w:t>
      </w:r>
    </w:p>
    <w:p>
      <w:pPr>
        <w:spacing w:line="360" w:lineRule="auto"/>
        <w:ind w:firstLine="420" w:firstLineChars="200"/>
        <w:jc w:val="left"/>
        <w:rPr>
          <w:rFonts w:hint="eastAsia"/>
          <w:color w:val="auto"/>
          <w:highlight w:val="none"/>
        </w:rPr>
      </w:pPr>
      <w:r>
        <w:rPr>
          <w:rFonts w:hint="eastAsia"/>
          <w:color w:val="auto"/>
          <w:highlight w:val="none"/>
          <w:lang w:val="en-US" w:eastAsia="zh-CN"/>
        </w:rPr>
        <w:t>投标人须提供具备建设行政主管部门核发的有效的</w:t>
      </w:r>
      <w:r>
        <w:rPr>
          <w:rFonts w:hint="eastAsia"/>
          <w:color w:val="auto"/>
          <w:highlight w:val="none"/>
        </w:rPr>
        <w:t>工程设计综合甲级资质</w:t>
      </w:r>
      <w:r>
        <w:rPr>
          <w:rFonts w:hint="eastAsia"/>
          <w:color w:val="auto"/>
          <w:highlight w:val="none"/>
          <w:lang w:val="en-US" w:eastAsia="zh-CN"/>
        </w:rPr>
        <w:t>或</w:t>
      </w:r>
      <w:r>
        <w:rPr>
          <w:rFonts w:hint="eastAsia"/>
          <w:color w:val="auto"/>
          <w:highlight w:val="none"/>
        </w:rPr>
        <w:t>建筑行业（建筑工程）</w:t>
      </w:r>
      <w:r>
        <w:rPr>
          <w:rFonts w:hint="eastAsia"/>
          <w:color w:val="auto"/>
          <w:highlight w:val="none"/>
          <w:lang w:val="en-US" w:eastAsia="zh-CN"/>
        </w:rPr>
        <w:t xml:space="preserve">设计资质乙级及以上或建筑行业（建筑工程）专业设计资质乙级及以上资质。 </w:t>
      </w:r>
    </w:p>
    <w:p>
      <w:pPr>
        <w:widowControl/>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rPr>
        <w:t>5-8联合体协议（若有）</w:t>
      </w:r>
    </w:p>
    <w:p>
      <w:pPr>
        <w:pStyle w:val="9"/>
        <w:topLinePunct/>
        <w:autoSpaceDE w:val="0"/>
        <w:autoSpaceDN w:val="0"/>
        <w:snapToGrid w:val="0"/>
        <w:spacing w:line="360" w:lineRule="auto"/>
        <w:jc w:val="center"/>
        <w:rPr>
          <w:rFonts w:hint="eastAsia" w:hAnsi="宋体" w:cs="宋体"/>
          <w:b/>
          <w:color w:val="auto"/>
          <w:w w:val="150"/>
          <w:sz w:val="24"/>
          <w:highlight w:val="none"/>
        </w:rPr>
      </w:pPr>
    </w:p>
    <w:p>
      <w:pPr>
        <w:pStyle w:val="9"/>
        <w:snapToGrid w:val="0"/>
        <w:spacing w:line="360" w:lineRule="auto"/>
        <w:rPr>
          <w:rFonts w:hint="eastAsia" w:hAnsi="宋体" w:cs="宋体"/>
          <w:color w:val="auto"/>
          <w:highlight w:val="none"/>
        </w:rPr>
      </w:pPr>
      <w:r>
        <w:rPr>
          <w:rFonts w:hint="eastAsia" w:hAnsi="宋体" w:cs="宋体"/>
          <w:color w:val="auto"/>
          <w:highlight w:val="none"/>
        </w:rPr>
        <w:t>致________（采购人或采购代理机构）：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经研究，我方决定自愿组成联合体共同参加____________(项目名称、项目编号)项目的磋商。</w:t>
      </w:r>
      <w:r>
        <w:rPr>
          <w:rFonts w:hint="eastAsia" w:ascii="宋体" w:hAnsi="宋体" w:cs="宋体"/>
          <w:color w:val="auto"/>
          <w:kern w:val="0"/>
          <w:szCs w:val="21"/>
          <w:highlight w:val="none"/>
        </w:rPr>
        <w:t>现就联合体参加本项目磋商的有关</w:t>
      </w:r>
      <w:r>
        <w:rPr>
          <w:rFonts w:hint="eastAsia" w:ascii="宋体" w:hAnsi="宋体" w:cs="宋体"/>
          <w:color w:val="auto"/>
          <w:szCs w:val="21"/>
          <w:highlight w:val="none"/>
        </w:rPr>
        <w:t>事宜订立如下协议：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一、联合体成员：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1.____________________</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2.____________________</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3.____________________</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二、____________(某成员单位名称)为____________(联合体名称)牵头人。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联合体牵头人合法代表联合体各成员负责本项目响应文件编制活动，代表联合体提交和接收相关的资料、信息及指示，并处理与磋商有关的一切事务；联合体成交后，联合体牵头人负责合同订立和实施阶段的主办、组织和协调工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四、联合体将严格按照采购文件的各项要求，递交响应文件，参加磋商，履行成交义务和成交后的合同，并向采购人承担连带责任。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五、联合体各成员单位内部的职责分工如下：____________。按照本条上述分工，联合体成员单位各自所承担的合同工作量比例如下：____________。</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六、本协议书自签署之日起生效，合同履行完毕后自动失效。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七、本协议书一式______份，联合体成员和采购人各执一份。</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牵头人名称(公章)：____________</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法定代表人或其授权代表(签字或盖章)：____________</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成员名称(公章)：____________</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法定代表人或其授权代表(签字或盖章)：____________</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______年____月____日</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备注：本协议书由授权代表签字的，应附法定代表人签字的授权委托书。</w:t>
      </w:r>
    </w:p>
    <w:p>
      <w:pPr>
        <w:widowControl/>
        <w:spacing w:line="360" w:lineRule="auto"/>
        <w:jc w:val="center"/>
        <w:rPr>
          <w:rFonts w:hint="eastAsia" w:ascii="宋体" w:hAnsi="宋体" w:cs="宋体"/>
          <w:b/>
          <w:bCs/>
          <w:color w:val="auto"/>
          <w:sz w:val="28"/>
          <w:szCs w:val="28"/>
          <w:highlight w:val="none"/>
        </w:rPr>
      </w:pPr>
      <w:r>
        <w:rPr>
          <w:rFonts w:hint="eastAsia" w:ascii="宋体" w:hAnsi="宋体" w:cs="宋体"/>
          <w:color w:val="auto"/>
          <w:szCs w:val="21"/>
          <w:highlight w:val="none"/>
        </w:rPr>
        <w:br w:type="page"/>
      </w:r>
      <w:r>
        <w:rPr>
          <w:rFonts w:hint="eastAsia" w:ascii="宋体" w:hAnsi="宋体" w:cs="宋体"/>
          <w:b/>
          <w:bCs/>
          <w:color w:val="auto"/>
          <w:sz w:val="28"/>
          <w:szCs w:val="28"/>
          <w:highlight w:val="none"/>
        </w:rPr>
        <w:t>5-9其他资格证明文件（若有）</w:t>
      </w:r>
    </w:p>
    <w:p>
      <w:pPr>
        <w:spacing w:line="360" w:lineRule="auto"/>
        <w:rPr>
          <w:rFonts w:hint="eastAsia" w:ascii="宋体" w:hAnsi="宋体" w:cs="宋体"/>
          <w:color w:val="auto"/>
          <w:highlight w:val="none"/>
        </w:rPr>
      </w:pP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根据资格条件要求提供相应材料。</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否则，皆取消投标资格</w:t>
      </w:r>
      <w:r>
        <w:rPr>
          <w:rFonts w:hint="eastAsia" w:ascii="宋体" w:hAnsi="宋体" w:eastAsia="宋体" w:cs="宋体"/>
          <w:color w:val="auto"/>
          <w:kern w:val="0"/>
          <w:szCs w:val="21"/>
          <w:highlight w:val="none"/>
          <w:lang w:eastAsia="zh-CN"/>
        </w:rPr>
        <w:t>。（提供承诺函）（</w:t>
      </w:r>
      <w:r>
        <w:rPr>
          <w:rFonts w:hint="eastAsia" w:ascii="宋体" w:hAnsi="宋体" w:eastAsia="宋体" w:cs="宋体"/>
          <w:color w:val="auto"/>
          <w:kern w:val="0"/>
          <w:szCs w:val="21"/>
          <w:highlight w:val="none"/>
          <w:lang w:val="en-US" w:eastAsia="zh-CN"/>
        </w:rPr>
        <w:t>格式自拟</w:t>
      </w:r>
      <w:r>
        <w:rPr>
          <w:rFonts w:hint="eastAsia" w:ascii="宋体" w:hAnsi="宋体" w:eastAsia="宋体" w:cs="宋体"/>
          <w:color w:val="auto"/>
          <w:kern w:val="0"/>
          <w:szCs w:val="21"/>
          <w:highlight w:val="none"/>
          <w:lang w:eastAsia="zh-CN"/>
        </w:rPr>
        <w:t>）</w:t>
      </w:r>
    </w:p>
    <w:p>
      <w:pPr>
        <w:spacing w:line="360" w:lineRule="auto"/>
        <w:rPr>
          <w:rFonts w:hint="eastAsia" w:ascii="宋体" w:hAnsi="宋体" w:cs="宋体"/>
          <w:color w:val="auto"/>
          <w:sz w:val="24"/>
          <w:highlight w:val="none"/>
        </w:rPr>
      </w:pPr>
    </w:p>
    <w:p>
      <w:pPr>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rPr>
        <w:t>格式6  中小企业声明函</w:t>
      </w:r>
    </w:p>
    <w:p>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中小企业声明函（工程、服务）</w:t>
      </w:r>
    </w:p>
    <w:p>
      <w:pPr>
        <w:widowControl/>
        <w:spacing w:line="360" w:lineRule="auto"/>
        <w:ind w:firstLine="420" w:firstLineChars="200"/>
        <w:jc w:val="left"/>
        <w:rPr>
          <w:rFonts w:hint="eastAsia" w:ascii="宋体" w:hAnsi="宋体" w:cs="宋体"/>
          <w:color w:val="auto"/>
          <w:kern w:val="0"/>
          <w:szCs w:val="21"/>
          <w:highlight w:val="none"/>
        </w:rPr>
      </w:pPr>
    </w:p>
    <w:p>
      <w:pPr>
        <w:pStyle w:val="9"/>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本公司（联合体）郑重声明，根据《政府采购促进中小企业发展管理办法》（财库﹝2020﹞46 号）的规定，本公司（联合体）参加</w:t>
      </w:r>
      <w:r>
        <w:rPr>
          <w:rFonts w:hint="eastAsia" w:hAnsi="宋体" w:cs="宋体"/>
          <w:i/>
          <w:iCs/>
          <w:color w:val="auto"/>
          <w:highlight w:val="none"/>
          <w:u w:val="single"/>
        </w:rPr>
        <w:t>（单位名称）</w:t>
      </w:r>
      <w:r>
        <w:rPr>
          <w:rFonts w:hint="eastAsia" w:hAnsi="宋体" w:cs="宋体"/>
          <w:color w:val="auto"/>
          <w:highlight w:val="none"/>
        </w:rPr>
        <w:t>的</w:t>
      </w:r>
      <w:r>
        <w:rPr>
          <w:rFonts w:hint="eastAsia" w:hAnsi="宋体" w:cs="宋体"/>
          <w:i/>
          <w:iCs/>
          <w:color w:val="auto"/>
          <w:highlight w:val="none"/>
          <w:u w:val="single"/>
        </w:rPr>
        <w:t>（项目名称）</w:t>
      </w:r>
      <w:r>
        <w:rPr>
          <w:rFonts w:hint="eastAsia" w:hAnsi="宋体" w:cs="宋体"/>
          <w:color w:val="auto"/>
          <w:highlight w:val="none"/>
        </w:rPr>
        <w:t>采购活动，服务全部由符合政策要求的中小企业承接。相关企业（含联合体中的中小企业、签订分包意向协议的中小企业）的具体情况如下：</w:t>
      </w:r>
    </w:p>
    <w:p>
      <w:pPr>
        <w:pStyle w:val="9"/>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w:t>
      </w:r>
      <w:r>
        <w:rPr>
          <w:rFonts w:hint="eastAsia" w:hAnsi="宋体" w:cs="宋体"/>
          <w:i/>
          <w:iCs/>
          <w:color w:val="auto"/>
          <w:highlight w:val="none"/>
          <w:u w:val="single"/>
        </w:rPr>
        <w:t xml:space="preserve"> （标的名称） </w:t>
      </w:r>
      <w:r>
        <w:rPr>
          <w:rFonts w:hint="eastAsia" w:hAnsi="宋体" w:cs="宋体"/>
          <w:color w:val="auto"/>
          <w:highlight w:val="none"/>
        </w:rPr>
        <w:t>，属于</w:t>
      </w:r>
      <w:r>
        <w:rPr>
          <w:rFonts w:hint="eastAsia" w:hAnsi="宋体" w:cs="宋体"/>
          <w:i/>
          <w:iCs/>
          <w:color w:val="auto"/>
          <w:highlight w:val="none"/>
          <w:u w:val="single"/>
        </w:rPr>
        <w:t>（采购文件中明确的所属行业）</w:t>
      </w:r>
      <w:r>
        <w:rPr>
          <w:rFonts w:hint="eastAsia" w:hAnsi="宋体" w:cs="宋体"/>
          <w:color w:val="auto"/>
          <w:highlight w:val="none"/>
        </w:rPr>
        <w:t>；承建（承接）企业为</w:t>
      </w:r>
      <w:r>
        <w:rPr>
          <w:rFonts w:hint="eastAsia" w:hAnsi="宋体" w:cs="宋体"/>
          <w:i/>
          <w:iCs/>
          <w:color w:val="auto"/>
          <w:highlight w:val="none"/>
          <w:u w:val="single"/>
        </w:rPr>
        <w:t>（企业名称）</w:t>
      </w:r>
      <w:r>
        <w:rPr>
          <w:rFonts w:hint="eastAsia" w:hAnsi="宋体" w:cs="宋体"/>
          <w:color w:val="auto"/>
          <w:highlight w:val="none"/>
        </w:rPr>
        <w:t>，从业人员</w:t>
      </w:r>
      <w:r>
        <w:rPr>
          <w:rFonts w:hint="eastAsia" w:hAnsi="宋体" w:cs="宋体"/>
          <w:color w:val="auto"/>
          <w:highlight w:val="none"/>
          <w:u w:val="single"/>
        </w:rPr>
        <w:tab/>
      </w:r>
      <w:r>
        <w:rPr>
          <w:rFonts w:hint="eastAsia" w:hAnsi="宋体" w:cs="宋体"/>
          <w:color w:val="auto"/>
          <w:highlight w:val="none"/>
          <w:u w:val="single"/>
        </w:rPr>
        <w:t xml:space="preserve">   </w:t>
      </w:r>
      <w:r>
        <w:rPr>
          <w:rFonts w:hint="eastAsia" w:hAnsi="宋体" w:cs="宋体"/>
          <w:color w:val="auto"/>
          <w:highlight w:val="none"/>
        </w:rPr>
        <w:t>人，营业收入为</w:t>
      </w:r>
      <w:r>
        <w:rPr>
          <w:rFonts w:hint="eastAsia" w:hAnsi="宋体" w:cs="宋体"/>
          <w:color w:val="auto"/>
          <w:highlight w:val="none"/>
          <w:u w:val="single"/>
        </w:rPr>
        <w:tab/>
      </w:r>
      <w:r>
        <w:rPr>
          <w:rFonts w:hint="eastAsia" w:hAnsi="宋体" w:cs="宋体"/>
          <w:color w:val="auto"/>
          <w:highlight w:val="none"/>
          <w:u w:val="single"/>
        </w:rPr>
        <w:t xml:space="preserve">   </w:t>
      </w:r>
      <w:r>
        <w:rPr>
          <w:rFonts w:hint="eastAsia" w:hAnsi="宋体" w:cs="宋体"/>
          <w:color w:val="auto"/>
          <w:highlight w:val="none"/>
        </w:rPr>
        <w:t>万元，资产总额为</w:t>
      </w:r>
      <w:r>
        <w:rPr>
          <w:rFonts w:hint="eastAsia" w:hAnsi="宋体" w:cs="宋体"/>
          <w:color w:val="auto"/>
          <w:highlight w:val="none"/>
          <w:u w:val="single"/>
        </w:rPr>
        <w:tab/>
      </w:r>
      <w:r>
        <w:rPr>
          <w:rFonts w:hint="eastAsia" w:hAnsi="宋体" w:cs="宋体"/>
          <w:color w:val="auto"/>
          <w:highlight w:val="none"/>
          <w:u w:val="single"/>
        </w:rPr>
        <w:t xml:space="preserve">   </w:t>
      </w:r>
      <w:r>
        <w:rPr>
          <w:rFonts w:hint="eastAsia" w:hAnsi="宋体" w:cs="宋体"/>
          <w:color w:val="auto"/>
          <w:highlight w:val="none"/>
        </w:rPr>
        <w:t>万元</w:t>
      </w:r>
      <w:r>
        <w:rPr>
          <w:rFonts w:hint="eastAsia" w:hAnsi="宋体" w:cs="宋体"/>
          <w:color w:val="auto"/>
          <w:highlight w:val="none"/>
          <w:vertAlign w:val="superscript"/>
        </w:rPr>
        <w:t>1</w:t>
      </w:r>
      <w:r>
        <w:rPr>
          <w:rFonts w:hint="eastAsia" w:hAnsi="宋体" w:cs="宋体"/>
          <w:color w:val="auto"/>
          <w:highlight w:val="none"/>
        </w:rPr>
        <w:t>，属于</w:t>
      </w:r>
      <w:r>
        <w:rPr>
          <w:rFonts w:hint="eastAsia" w:hAnsi="宋体" w:cs="宋体"/>
          <w:i/>
          <w:iCs/>
          <w:color w:val="auto"/>
          <w:highlight w:val="none"/>
          <w:u w:val="single"/>
        </w:rPr>
        <w:t>（中型企业、小型企业、微型企业）</w:t>
      </w:r>
      <w:r>
        <w:rPr>
          <w:rFonts w:hint="eastAsia" w:hAnsi="宋体" w:cs="宋体"/>
          <w:color w:val="auto"/>
          <w:highlight w:val="none"/>
        </w:rPr>
        <w:t xml:space="preserve">； </w:t>
      </w:r>
    </w:p>
    <w:p>
      <w:pPr>
        <w:pStyle w:val="9"/>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w:t>
      </w:r>
      <w:r>
        <w:rPr>
          <w:rFonts w:hint="eastAsia" w:hAnsi="宋体" w:cs="宋体"/>
          <w:i/>
          <w:iCs/>
          <w:color w:val="auto"/>
          <w:highlight w:val="none"/>
          <w:u w:val="single"/>
        </w:rPr>
        <w:t xml:space="preserve"> （标的名称） </w:t>
      </w:r>
      <w:r>
        <w:rPr>
          <w:rFonts w:hint="eastAsia" w:hAnsi="宋体" w:cs="宋体"/>
          <w:color w:val="auto"/>
          <w:highlight w:val="none"/>
        </w:rPr>
        <w:t>，属于</w:t>
      </w:r>
      <w:r>
        <w:rPr>
          <w:rFonts w:hint="eastAsia" w:hAnsi="宋体" w:cs="宋体"/>
          <w:i/>
          <w:iCs/>
          <w:color w:val="auto"/>
          <w:highlight w:val="none"/>
          <w:u w:val="single"/>
        </w:rPr>
        <w:t>（采购文件中明确的所属行业）</w:t>
      </w:r>
      <w:r>
        <w:rPr>
          <w:rFonts w:hint="eastAsia" w:hAnsi="宋体" w:cs="宋体"/>
          <w:color w:val="auto"/>
          <w:highlight w:val="none"/>
        </w:rPr>
        <w:t>；承建（承接）企业为</w:t>
      </w:r>
      <w:r>
        <w:rPr>
          <w:rFonts w:hint="eastAsia" w:hAnsi="宋体" w:cs="宋体"/>
          <w:i/>
          <w:iCs/>
          <w:color w:val="auto"/>
          <w:highlight w:val="none"/>
          <w:u w:val="single"/>
        </w:rPr>
        <w:t>（企业名称）</w:t>
      </w:r>
      <w:r>
        <w:rPr>
          <w:rFonts w:hint="eastAsia" w:hAnsi="宋体" w:cs="宋体"/>
          <w:color w:val="auto"/>
          <w:highlight w:val="none"/>
        </w:rPr>
        <w:t>，从业人员</w:t>
      </w:r>
      <w:r>
        <w:rPr>
          <w:rFonts w:hint="eastAsia" w:hAnsi="宋体" w:cs="宋体"/>
          <w:color w:val="auto"/>
          <w:highlight w:val="none"/>
          <w:u w:val="single"/>
        </w:rPr>
        <w:tab/>
      </w:r>
      <w:r>
        <w:rPr>
          <w:rFonts w:hint="eastAsia" w:hAnsi="宋体" w:cs="宋体"/>
          <w:color w:val="auto"/>
          <w:highlight w:val="none"/>
          <w:u w:val="single"/>
        </w:rPr>
        <w:t xml:space="preserve">   </w:t>
      </w:r>
      <w:r>
        <w:rPr>
          <w:rFonts w:hint="eastAsia" w:hAnsi="宋体" w:cs="宋体"/>
          <w:color w:val="auto"/>
          <w:highlight w:val="none"/>
        </w:rPr>
        <w:t>人，营业收入为</w:t>
      </w:r>
      <w:r>
        <w:rPr>
          <w:rFonts w:hint="eastAsia" w:hAnsi="宋体" w:cs="宋体"/>
          <w:color w:val="auto"/>
          <w:highlight w:val="none"/>
          <w:u w:val="single"/>
        </w:rPr>
        <w:tab/>
      </w:r>
      <w:r>
        <w:rPr>
          <w:rFonts w:hint="eastAsia" w:hAnsi="宋体" w:cs="宋体"/>
          <w:color w:val="auto"/>
          <w:highlight w:val="none"/>
          <w:u w:val="single"/>
        </w:rPr>
        <w:t xml:space="preserve">   </w:t>
      </w:r>
      <w:r>
        <w:rPr>
          <w:rFonts w:hint="eastAsia" w:hAnsi="宋体" w:cs="宋体"/>
          <w:color w:val="auto"/>
          <w:highlight w:val="none"/>
        </w:rPr>
        <w:t>万元，资产总额为</w:t>
      </w:r>
      <w:r>
        <w:rPr>
          <w:rFonts w:hint="eastAsia" w:hAnsi="宋体" w:cs="宋体"/>
          <w:color w:val="auto"/>
          <w:highlight w:val="none"/>
          <w:u w:val="single"/>
        </w:rPr>
        <w:tab/>
      </w:r>
      <w:r>
        <w:rPr>
          <w:rFonts w:hint="eastAsia" w:hAnsi="宋体" w:cs="宋体"/>
          <w:color w:val="auto"/>
          <w:highlight w:val="none"/>
          <w:u w:val="single"/>
        </w:rPr>
        <w:t xml:space="preserve">   </w:t>
      </w:r>
      <w:r>
        <w:rPr>
          <w:rFonts w:hint="eastAsia" w:hAnsi="宋体" w:cs="宋体"/>
          <w:color w:val="auto"/>
          <w:highlight w:val="none"/>
        </w:rPr>
        <w:t>万元</w:t>
      </w:r>
      <w:r>
        <w:rPr>
          <w:rFonts w:hint="eastAsia" w:hAnsi="宋体" w:cs="宋体"/>
          <w:color w:val="auto"/>
          <w:highlight w:val="none"/>
          <w:vertAlign w:val="superscript"/>
        </w:rPr>
        <w:t>1</w:t>
      </w:r>
      <w:r>
        <w:rPr>
          <w:rFonts w:hint="eastAsia" w:hAnsi="宋体" w:cs="宋体"/>
          <w:color w:val="auto"/>
          <w:highlight w:val="none"/>
        </w:rPr>
        <w:t>，属于</w:t>
      </w:r>
      <w:r>
        <w:rPr>
          <w:rFonts w:hint="eastAsia" w:hAnsi="宋体" w:cs="宋体"/>
          <w:i/>
          <w:iCs/>
          <w:color w:val="auto"/>
          <w:highlight w:val="none"/>
          <w:u w:val="single"/>
        </w:rPr>
        <w:t>（中型企业、小型企业、微型企业）</w:t>
      </w:r>
      <w:r>
        <w:rPr>
          <w:rFonts w:hint="eastAsia" w:hAnsi="宋体" w:cs="宋体"/>
          <w:color w:val="auto"/>
          <w:highlight w:val="none"/>
        </w:rPr>
        <w:t xml:space="preserve">； </w:t>
      </w:r>
    </w:p>
    <w:p>
      <w:pPr>
        <w:pStyle w:val="9"/>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w:t>
      </w:r>
    </w:p>
    <w:p>
      <w:pPr>
        <w:pStyle w:val="9"/>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以上企业，不属于大企业的分支机构，不存在控股股东为大企业的情形，也不存在与大企业的负责人为同一人的情形。</w:t>
      </w:r>
    </w:p>
    <w:p>
      <w:pPr>
        <w:pStyle w:val="9"/>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 xml:space="preserve">本企业对上述声明内容的真实性负责。如有虚假，将依法承担相应责任。 </w:t>
      </w:r>
    </w:p>
    <w:p>
      <w:pPr>
        <w:pStyle w:val="9"/>
        <w:snapToGrid w:val="0"/>
        <w:spacing w:line="360" w:lineRule="auto"/>
        <w:ind w:firstLine="420" w:firstLineChars="200"/>
        <w:rPr>
          <w:rFonts w:hint="eastAsia" w:hAnsi="宋体" w:cs="宋体"/>
          <w:color w:val="auto"/>
          <w:highlight w:val="none"/>
        </w:rPr>
      </w:pPr>
    </w:p>
    <w:p>
      <w:pPr>
        <w:pStyle w:val="9"/>
        <w:snapToGrid w:val="0"/>
        <w:spacing w:line="360" w:lineRule="auto"/>
        <w:ind w:firstLine="420" w:firstLineChars="200"/>
        <w:rPr>
          <w:rFonts w:hint="eastAsia" w:hAnsi="宋体" w:cs="宋体"/>
          <w:color w:val="auto"/>
          <w:highlight w:val="none"/>
        </w:rPr>
      </w:pP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pPr>
        <w:pStyle w:val="9"/>
        <w:snapToGrid w:val="0"/>
        <w:spacing w:line="360" w:lineRule="auto"/>
        <w:ind w:firstLine="420" w:firstLineChars="200"/>
        <w:rPr>
          <w:rFonts w:hint="eastAsia" w:hAnsi="宋体" w:cs="宋体"/>
          <w:color w:val="auto"/>
          <w:highlight w:val="none"/>
        </w:rPr>
      </w:pPr>
    </w:p>
    <w:p>
      <w:pPr>
        <w:pStyle w:val="9"/>
        <w:snapToGrid w:val="0"/>
        <w:spacing w:line="360" w:lineRule="auto"/>
        <w:ind w:firstLine="420" w:firstLineChars="200"/>
        <w:rPr>
          <w:rFonts w:hint="eastAsia" w:hAnsi="宋体" w:cs="宋体"/>
          <w:color w:val="auto"/>
          <w:highlight w:val="none"/>
        </w:rPr>
      </w:pPr>
    </w:p>
    <w:p>
      <w:pPr>
        <w:widowControl/>
        <w:spacing w:line="360" w:lineRule="auto"/>
        <w:rPr>
          <w:rFonts w:hint="eastAsia" w:ascii="宋体" w:hAnsi="宋体" w:cs="宋体"/>
          <w:color w:val="auto"/>
          <w:highlight w:val="none"/>
        </w:rPr>
      </w:pPr>
    </w:p>
    <w:p>
      <w:pPr>
        <w:widowControl/>
        <w:spacing w:line="360" w:lineRule="auto"/>
        <w:jc w:val="left"/>
        <w:rPr>
          <w:rFonts w:hint="eastAsia" w:ascii="宋体" w:hAnsi="宋体" w:cs="宋体"/>
          <w:color w:val="auto"/>
          <w:highlight w:val="none"/>
        </w:rPr>
      </w:pPr>
      <w:r>
        <w:rPr>
          <w:rFonts w:hint="eastAsia" w:ascii="宋体" w:hAnsi="宋体" w:cs="宋体"/>
          <w:color w:val="auto"/>
          <w:kern w:val="0"/>
          <w:sz w:val="18"/>
          <w:szCs w:val="18"/>
          <w:highlight w:val="none"/>
        </w:rPr>
        <w:t>1从业人员、营业收入、资产总额填报上一年度数据，无上一年度数据的新成立企业可不填报。</w:t>
      </w:r>
    </w:p>
    <w:p>
      <w:pPr>
        <w:pStyle w:val="9"/>
        <w:snapToGrid w:val="0"/>
        <w:spacing w:line="360" w:lineRule="auto"/>
        <w:ind w:firstLine="480" w:firstLineChars="200"/>
        <w:rPr>
          <w:rFonts w:hint="eastAsia" w:hAnsi="宋体" w:cs="宋体"/>
          <w:color w:val="auto"/>
          <w:sz w:val="24"/>
          <w:szCs w:val="24"/>
          <w:highlight w:val="none"/>
        </w:rPr>
      </w:pPr>
    </w:p>
    <w:p>
      <w:pPr>
        <w:widowControl/>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格式7  残疾人福利性单位声明函</w:t>
      </w:r>
    </w:p>
    <w:p>
      <w:pPr>
        <w:spacing w:line="360" w:lineRule="auto"/>
        <w:rPr>
          <w:rFonts w:hint="eastAsia" w:ascii="宋体" w:hAnsi="宋体" w:cs="宋体"/>
          <w:b/>
          <w:color w:val="auto"/>
          <w:spacing w:val="6"/>
          <w:sz w:val="30"/>
          <w:szCs w:val="30"/>
          <w:highlight w:val="none"/>
        </w:rPr>
      </w:pPr>
    </w:p>
    <w:p>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pPr>
        <w:spacing w:line="360" w:lineRule="auto"/>
        <w:ind w:firstLine="444" w:firstLineChars="200"/>
        <w:rPr>
          <w:rFonts w:hint="eastAsia" w:ascii="宋体" w:hAnsi="宋体" w:cs="宋体"/>
          <w:color w:val="auto"/>
          <w:spacing w:val="6"/>
          <w:szCs w:val="21"/>
          <w:highlight w:val="none"/>
        </w:rPr>
      </w:pP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pPr>
        <w:pStyle w:val="2"/>
        <w:numPr>
          <w:ilvl w:val="0"/>
          <w:numId w:val="0"/>
        </w:numPr>
        <w:ind w:leftChars="200"/>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ascii="宋体" w:hAnsi="宋体" w:cs="宋体"/>
          <w:color w:val="auto"/>
          <w:szCs w:val="21"/>
          <w:highlight w:val="none"/>
          <w:u w:val="single"/>
        </w:rPr>
      </w:pPr>
    </w:p>
    <w:p>
      <w:pPr>
        <w:pStyle w:val="4"/>
        <w:rPr>
          <w:rFonts w:hint="eastAsia" w:ascii="宋体" w:hAnsi="宋体" w:cs="宋体"/>
          <w:color w:val="auto"/>
          <w:szCs w:val="21"/>
          <w:highlight w:val="none"/>
          <w:u w:val="single"/>
        </w:rPr>
      </w:pPr>
    </w:p>
    <w:p>
      <w:pPr>
        <w:pStyle w:val="4"/>
        <w:rPr>
          <w:rFonts w:hint="eastAsia" w:ascii="宋体" w:hAnsi="宋体" w:cs="宋体"/>
          <w:color w:val="auto"/>
          <w:szCs w:val="21"/>
          <w:highlight w:val="none"/>
          <w:u w:val="single"/>
        </w:rPr>
      </w:pPr>
    </w:p>
    <w:p>
      <w:pPr>
        <w:pStyle w:val="4"/>
        <w:rPr>
          <w:rFonts w:hint="eastAsia" w:ascii="宋体" w:hAnsi="宋体" w:cs="宋体"/>
          <w:color w:val="auto"/>
          <w:szCs w:val="21"/>
          <w:highlight w:val="none"/>
          <w:u w:val="single"/>
        </w:rPr>
      </w:pPr>
    </w:p>
    <w:p>
      <w:pPr>
        <w:pStyle w:val="4"/>
        <w:rPr>
          <w:rFonts w:hint="eastAsia" w:ascii="宋体" w:hAnsi="宋体" w:cs="宋体"/>
          <w:color w:val="auto"/>
          <w:szCs w:val="21"/>
          <w:highlight w:val="none"/>
          <w:u w:val="single"/>
        </w:rPr>
      </w:pPr>
    </w:p>
    <w:p>
      <w:pPr>
        <w:pStyle w:val="4"/>
        <w:rPr>
          <w:rFonts w:hint="eastAsia" w:ascii="宋体" w:hAnsi="宋体" w:cs="宋体"/>
          <w:color w:val="auto"/>
          <w:szCs w:val="21"/>
          <w:highlight w:val="none"/>
          <w:u w:val="single"/>
        </w:rPr>
      </w:pPr>
    </w:p>
    <w:p>
      <w:pPr>
        <w:pStyle w:val="6"/>
        <w:spacing w:before="156" w:after="156"/>
        <w:jc w:val="center"/>
        <w:rPr>
          <w:rFonts w:ascii="宋体" w:hAnsi="宋体" w:eastAsia="宋体" w:cs="宋体"/>
          <w:b/>
          <w:bCs w:val="0"/>
          <w:color w:val="auto"/>
          <w:highlight w:val="none"/>
        </w:rPr>
      </w:pPr>
      <w:r>
        <w:rPr>
          <w:rFonts w:hint="eastAsia" w:ascii="宋体" w:hAnsi="宋体" w:eastAsia="宋体" w:cs="宋体"/>
          <w:b/>
          <w:bCs w:val="0"/>
          <w:color w:val="auto"/>
          <w:highlight w:val="none"/>
        </w:rPr>
        <w:t>监狱企业证明文件</w:t>
      </w:r>
    </w:p>
    <w:p>
      <w:pPr>
        <w:pStyle w:val="25"/>
        <w:tabs>
          <w:tab w:val="left" w:pos="420"/>
        </w:tabs>
        <w:snapToGrid w:val="0"/>
        <w:spacing w:line="460" w:lineRule="atLeast"/>
        <w:rPr>
          <w:rFonts w:ascii="宋体" w:hAnsi="宋体" w:eastAsia="宋体" w:cs="宋体"/>
          <w:color w:val="auto"/>
          <w:sz w:val="28"/>
          <w:szCs w:val="28"/>
          <w:highlight w:val="none"/>
        </w:rPr>
      </w:pPr>
      <w:r>
        <w:rPr>
          <w:rFonts w:hint="eastAsia" w:ascii="宋体" w:hAnsi="宋体" w:eastAsia="宋体" w:cs="宋体"/>
          <w:color w:val="auto"/>
          <w:sz w:val="21"/>
          <w:szCs w:val="21"/>
          <w:highlight w:val="none"/>
        </w:rPr>
        <w:t>[监狱企业参加政府采购活动的，应提交省级以上监狱管理局、戒毒管理局（含新疆生产建设兵团）出具的证明文件]</w:t>
      </w:r>
    </w:p>
    <w:p>
      <w:pPr>
        <w:widowControl/>
        <w:spacing w:before="100" w:beforeAutospacing="1" w:after="100" w:afterAutospacing="1" w:line="480" w:lineRule="exact"/>
        <w:rPr>
          <w:rFonts w:ascii="宋体" w:hAnsi="宋体" w:cs="宋体"/>
          <w:color w:val="auto"/>
          <w:szCs w:val="21"/>
          <w:highlight w:val="none"/>
        </w:rPr>
      </w:pPr>
    </w:p>
    <w:p>
      <w:pPr>
        <w:widowControl/>
        <w:spacing w:before="100" w:beforeAutospacing="1" w:after="100" w:afterAutospacing="1" w:line="480" w:lineRule="exact"/>
        <w:ind w:firstLine="400" w:firstLineChars="200"/>
        <w:rPr>
          <w:rFonts w:ascii="宋体" w:hAnsi="宋体" w:cs="宋体"/>
          <w:color w:val="auto"/>
          <w:kern w:val="0"/>
          <w:sz w:val="20"/>
          <w:szCs w:val="21"/>
          <w:highlight w:val="none"/>
        </w:rPr>
      </w:pPr>
    </w:p>
    <w:p>
      <w:pPr>
        <w:widowControl/>
        <w:spacing w:before="100" w:beforeAutospacing="1" w:after="100" w:afterAutospacing="1" w:line="480" w:lineRule="exact"/>
        <w:ind w:firstLine="400" w:firstLineChars="200"/>
        <w:rPr>
          <w:rFonts w:ascii="宋体" w:hAnsi="宋体" w:cs="宋体"/>
          <w:color w:val="auto"/>
          <w:szCs w:val="21"/>
          <w:highlight w:val="none"/>
        </w:rPr>
      </w:pPr>
      <w:r>
        <w:rPr>
          <w:rFonts w:hint="eastAsia" w:ascii="宋体" w:hAnsi="宋体" w:cs="宋体"/>
          <w:color w:val="auto"/>
          <w:kern w:val="0"/>
          <w:sz w:val="20"/>
          <w:szCs w:val="21"/>
          <w:highlight w:val="none"/>
        </w:rPr>
        <w:t>注:若无此项内容,可不提供此函。</w:t>
      </w:r>
    </w:p>
    <w:p>
      <w:pPr>
        <w:pStyle w:val="4"/>
        <w:rPr>
          <w:rFonts w:hint="eastAsia" w:ascii="宋体" w:hAnsi="宋体" w:cs="宋体"/>
          <w:color w:val="auto"/>
          <w:szCs w:val="21"/>
          <w:highlight w:val="none"/>
          <w:u w:val="single"/>
        </w:rPr>
      </w:pPr>
    </w:p>
    <w:p>
      <w:pPr>
        <w:topLinePunct/>
        <w:autoSpaceDE w:val="0"/>
        <w:autoSpaceDN w:val="0"/>
        <w:spacing w:line="360" w:lineRule="auto"/>
        <w:jc w:val="center"/>
        <w:rPr>
          <w:rFonts w:hint="eastAsia" w:ascii="宋体" w:hAnsi="宋体" w:cs="宋体"/>
          <w:color w:val="auto"/>
          <w:spacing w:val="6"/>
          <w:szCs w:val="21"/>
          <w:highlight w:val="none"/>
        </w:rPr>
      </w:pPr>
    </w:p>
    <w:p>
      <w:pPr>
        <w:spacing w:line="360" w:lineRule="auto"/>
        <w:rPr>
          <w:rFonts w:hint="eastAsia" w:ascii="宋体" w:hAnsi="宋体" w:cs="宋体"/>
          <w:b/>
          <w:bCs/>
          <w:color w:val="auto"/>
          <w:sz w:val="28"/>
          <w:szCs w:val="28"/>
          <w:highlight w:val="none"/>
        </w:rPr>
      </w:pPr>
    </w:p>
    <w:p>
      <w:pPr>
        <w:pStyle w:val="25"/>
        <w:tabs>
          <w:tab w:val="left" w:pos="420"/>
        </w:tabs>
        <w:snapToGrid w:val="0"/>
        <w:spacing w:line="360" w:lineRule="auto"/>
        <w:rPr>
          <w:rFonts w:hint="eastAsia" w:ascii="宋体" w:hAnsi="宋体" w:eastAsia="宋体" w:cs="宋体"/>
          <w:b/>
          <w:bCs/>
          <w:color w:val="auto"/>
          <w:kern w:val="44"/>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kern w:val="44"/>
          <w:sz w:val="28"/>
          <w:szCs w:val="28"/>
          <w:highlight w:val="none"/>
        </w:rPr>
        <w:t>格式8 成功案例一览表</w:t>
      </w:r>
    </w:p>
    <w:p>
      <w:pPr>
        <w:pStyle w:val="9"/>
        <w:topLinePunct/>
        <w:autoSpaceDE w:val="0"/>
        <w:autoSpaceDN w:val="0"/>
        <w:adjustRightInd w:val="0"/>
        <w:snapToGrid w:val="0"/>
        <w:spacing w:line="360" w:lineRule="auto"/>
        <w:ind w:left="2"/>
        <w:jc w:val="center"/>
        <w:rPr>
          <w:rFonts w:hint="eastAsia" w:hAnsi="宋体" w:cs="宋体"/>
          <w:color w:val="auto"/>
          <w:highlight w:val="none"/>
        </w:rPr>
      </w:pPr>
      <w:r>
        <w:rPr>
          <w:rFonts w:hint="eastAsia" w:hAnsi="宋体" w:cs="宋体"/>
          <w:color w:val="auto"/>
          <w:highlight w:val="none"/>
        </w:rPr>
        <w:t>（</w:t>
      </w:r>
      <w:r>
        <w:rPr>
          <w:rFonts w:hint="eastAsia" w:hAnsi="宋体" w:cs="宋体"/>
          <w:i/>
          <w:color w:val="auto"/>
          <w:highlight w:val="none"/>
        </w:rPr>
        <w:t>根据采购文件要求调整</w:t>
      </w:r>
      <w:r>
        <w:rPr>
          <w:rFonts w:hint="eastAsia" w:hAnsi="宋体" w:cs="宋体"/>
          <w:color w:val="auto"/>
          <w:highlight w:val="none"/>
        </w:rPr>
        <w:t>）</w:t>
      </w:r>
    </w:p>
    <w:tbl>
      <w:tblPr>
        <w:tblStyle w:val="17"/>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81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合同</w:t>
            </w:r>
          </w:p>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名称</w:t>
            </w:r>
          </w:p>
        </w:tc>
        <w:tc>
          <w:tcPr>
            <w:tcW w:w="86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合同</w:t>
            </w:r>
          </w:p>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甲方</w:t>
            </w:r>
          </w:p>
        </w:tc>
        <w:tc>
          <w:tcPr>
            <w:tcW w:w="707"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合同时间</w:t>
            </w:r>
          </w:p>
        </w:tc>
        <w:tc>
          <w:tcPr>
            <w:tcW w:w="74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合同</w:t>
            </w:r>
          </w:p>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金额</w:t>
            </w:r>
          </w:p>
        </w:tc>
        <w:tc>
          <w:tcPr>
            <w:tcW w:w="122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合同主要</w:t>
            </w:r>
          </w:p>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内容</w:t>
            </w:r>
          </w:p>
        </w:tc>
        <w:tc>
          <w:tcPr>
            <w:tcW w:w="116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用  户</w:t>
            </w:r>
          </w:p>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联系人</w:t>
            </w:r>
          </w:p>
        </w:tc>
        <w:tc>
          <w:tcPr>
            <w:tcW w:w="106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用户联</w:t>
            </w:r>
          </w:p>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系电话</w:t>
            </w:r>
          </w:p>
        </w:tc>
        <w:tc>
          <w:tcPr>
            <w:tcW w:w="1737"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1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1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1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1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1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adjustRightInd w:val="0"/>
              <w:snapToGrid w:val="0"/>
              <w:spacing w:line="360" w:lineRule="auto"/>
              <w:jc w:val="center"/>
              <w:rPr>
                <w:rFonts w:hint="eastAsia" w:ascii="宋体" w:hAnsi="宋体" w:cs="宋体"/>
                <w:color w:val="auto"/>
                <w:szCs w:val="21"/>
                <w:highlight w:val="none"/>
              </w:rPr>
            </w:pPr>
          </w:p>
        </w:tc>
      </w:tr>
    </w:tbl>
    <w:p>
      <w:pPr>
        <w:topLinePunct/>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特别说明：</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1.提供20XX年1月1日以来（以合同签订日期为准），供应商独立承担的XXXX的项目案例。</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2.应提供合同复印件（线上采购项目提供扫描件，下同）。合同复印件应能清晰体现合同甲乙双方、合同时间、合同金额、合同主要内容等，并提供对方联系人及联系方式，否则不能获得相应分值。</w:t>
      </w:r>
    </w:p>
    <w:p>
      <w:pPr>
        <w:pStyle w:val="9"/>
        <w:topLinePunct/>
        <w:autoSpaceDE w:val="0"/>
        <w:autoSpaceDN w:val="0"/>
        <w:spacing w:line="360" w:lineRule="auto"/>
        <w:jc w:val="center"/>
        <w:rPr>
          <w:rFonts w:hint="eastAsia" w:hAnsi="宋体" w:cs="宋体"/>
          <w:b/>
          <w:bCs/>
          <w:color w:val="auto"/>
          <w:sz w:val="36"/>
          <w:szCs w:val="36"/>
          <w:highlight w:val="none"/>
        </w:rPr>
      </w:pPr>
      <w:bookmarkStart w:id="28" w:name="_Toc1062827402"/>
      <w:bookmarkStart w:id="29" w:name="_Toc665197788"/>
      <w:bookmarkStart w:id="30" w:name="_Toc1093498656"/>
      <w:bookmarkStart w:id="31" w:name="_Toc240142232"/>
      <w:bookmarkStart w:id="32" w:name="_Toc2129800646"/>
      <w:bookmarkStart w:id="33" w:name="_Toc315564887"/>
      <w:bookmarkStart w:id="34" w:name="_Toc579775874"/>
      <w:bookmarkStart w:id="35" w:name="_Toc989815653"/>
      <w:bookmarkStart w:id="36" w:name="_Toc1229686241"/>
      <w:bookmarkStart w:id="37" w:name="_Toc18814"/>
    </w:p>
    <w:p>
      <w:pPr>
        <w:spacing w:line="360" w:lineRule="auto"/>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pPr>
        <w:spacing w:line="360" w:lineRule="auto"/>
        <w:jc w:val="center"/>
        <w:rPr>
          <w:rFonts w:hint="eastAsia" w:ascii="宋体" w:hAnsi="宋体" w:cs="宋体"/>
          <w:b/>
          <w:color w:val="auto"/>
          <w:kern w:val="0"/>
          <w:sz w:val="44"/>
          <w:szCs w:val="44"/>
          <w:highlight w:val="none"/>
        </w:rPr>
      </w:pPr>
    </w:p>
    <w:p>
      <w:pPr>
        <w:pStyle w:val="8"/>
        <w:spacing w:line="360" w:lineRule="auto"/>
        <w:rPr>
          <w:rFonts w:hint="eastAsia" w:ascii="宋体" w:hAnsi="宋体" w:cs="宋体"/>
          <w:color w:val="auto"/>
          <w:kern w:val="0"/>
          <w:sz w:val="44"/>
          <w:szCs w:val="44"/>
          <w:highlight w:val="none"/>
        </w:rPr>
      </w:pPr>
    </w:p>
    <w:p>
      <w:pPr>
        <w:spacing w:line="360" w:lineRule="auto"/>
        <w:rPr>
          <w:rFonts w:hint="eastAsia" w:ascii="宋体" w:hAnsi="宋体" w:cs="宋体"/>
          <w:color w:val="auto"/>
          <w:highlight w:val="none"/>
        </w:rPr>
      </w:pPr>
    </w:p>
    <w:p>
      <w:pPr>
        <w:spacing w:line="360" w:lineRule="auto"/>
        <w:jc w:val="center"/>
        <w:rPr>
          <w:rFonts w:hint="eastAsia" w:ascii="宋体" w:hAnsi="宋体" w:cs="宋体"/>
          <w:bCs/>
          <w:color w:val="auto"/>
          <w:kern w:val="0"/>
          <w:sz w:val="32"/>
          <w:szCs w:val="32"/>
          <w:highlight w:val="none"/>
        </w:rPr>
      </w:pPr>
      <w:r>
        <w:rPr>
          <w:rFonts w:hint="eastAsia" w:ascii="宋体" w:hAnsi="宋体" w:cs="宋体"/>
          <w:bCs/>
          <w:color w:val="auto"/>
          <w:kern w:val="0"/>
          <w:sz w:val="32"/>
          <w:szCs w:val="32"/>
          <w:highlight w:val="none"/>
        </w:rPr>
        <w:t>响  应  文  件</w:t>
      </w:r>
    </w:p>
    <w:p>
      <w:pPr>
        <w:spacing w:line="360" w:lineRule="auto"/>
        <w:jc w:val="center"/>
        <w:rPr>
          <w:rFonts w:hint="eastAsia" w:ascii="宋体" w:hAnsi="宋体" w:cs="宋体"/>
          <w:bCs/>
          <w:color w:val="auto"/>
          <w:kern w:val="0"/>
          <w:sz w:val="32"/>
          <w:szCs w:val="32"/>
          <w:highlight w:val="none"/>
        </w:rPr>
      </w:pPr>
      <w:r>
        <w:rPr>
          <w:rFonts w:hint="eastAsia" w:ascii="宋体" w:hAnsi="宋体" w:cs="宋体"/>
          <w:bCs/>
          <w:color w:val="auto"/>
          <w:kern w:val="0"/>
          <w:sz w:val="32"/>
          <w:szCs w:val="32"/>
          <w:highlight w:val="none"/>
        </w:rPr>
        <w:t>技术部分</w:t>
      </w:r>
    </w:p>
    <w:p>
      <w:pPr>
        <w:spacing w:line="360" w:lineRule="auto"/>
        <w:ind w:firstLine="640" w:firstLineChars="200"/>
        <w:jc w:val="center"/>
        <w:rPr>
          <w:rFonts w:hint="eastAsia" w:ascii="宋体" w:hAnsi="宋体" w:cs="宋体"/>
          <w:color w:val="auto"/>
          <w:kern w:val="0"/>
          <w:sz w:val="32"/>
          <w:szCs w:val="32"/>
          <w:highlight w:val="none"/>
        </w:rPr>
      </w:pPr>
    </w:p>
    <w:p>
      <w:pPr>
        <w:spacing w:line="360" w:lineRule="auto"/>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（填写正本或副本）</w:t>
      </w:r>
    </w:p>
    <w:p>
      <w:pPr>
        <w:spacing w:line="360" w:lineRule="auto"/>
        <w:ind w:firstLine="480" w:firstLineChars="200"/>
        <w:jc w:val="center"/>
        <w:rPr>
          <w:rFonts w:hint="eastAsia" w:ascii="宋体" w:hAnsi="宋体" w:cs="宋体"/>
          <w:bCs/>
          <w:color w:val="auto"/>
          <w:kern w:val="0"/>
          <w:sz w:val="24"/>
          <w:szCs w:val="24"/>
          <w:highlight w:val="none"/>
        </w:rPr>
      </w:pPr>
    </w:p>
    <w:p>
      <w:pPr>
        <w:pStyle w:val="8"/>
        <w:spacing w:line="360" w:lineRule="auto"/>
        <w:rPr>
          <w:rFonts w:hint="eastAsia" w:ascii="宋体" w:hAnsi="宋体" w:cs="宋体"/>
          <w:b w:val="0"/>
          <w:bCs/>
          <w:color w:val="auto"/>
          <w:kern w:val="0"/>
          <w:sz w:val="24"/>
          <w:highlight w:val="none"/>
        </w:rPr>
      </w:pPr>
    </w:p>
    <w:p>
      <w:pPr>
        <w:spacing w:line="360" w:lineRule="auto"/>
        <w:rPr>
          <w:rFonts w:hint="eastAsia" w:ascii="宋体" w:hAnsi="宋体" w:cs="宋体"/>
          <w:bCs/>
          <w:color w:val="auto"/>
          <w:kern w:val="0"/>
          <w:sz w:val="24"/>
          <w:szCs w:val="24"/>
          <w:highlight w:val="none"/>
        </w:rPr>
      </w:pPr>
    </w:p>
    <w:p>
      <w:pPr>
        <w:pStyle w:val="8"/>
        <w:spacing w:line="360" w:lineRule="auto"/>
        <w:rPr>
          <w:rFonts w:hint="eastAsia" w:ascii="宋体" w:hAnsi="宋体" w:cs="宋体"/>
          <w:b w:val="0"/>
          <w:bCs/>
          <w:color w:val="auto"/>
          <w:kern w:val="0"/>
          <w:sz w:val="24"/>
          <w:highlight w:val="none"/>
        </w:rPr>
      </w:pPr>
    </w:p>
    <w:p>
      <w:pPr>
        <w:spacing w:line="360" w:lineRule="auto"/>
        <w:rPr>
          <w:rFonts w:hint="eastAsia" w:ascii="宋体" w:hAnsi="宋体" w:cs="宋体"/>
          <w:color w:val="auto"/>
          <w:highlight w:val="none"/>
        </w:rPr>
      </w:pPr>
    </w:p>
    <w:p>
      <w:pPr>
        <w:spacing w:line="360" w:lineRule="auto"/>
        <w:ind w:left="1470" w:leftChars="700" w:firstLine="1680" w:firstLineChars="7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项目名称：</w:t>
      </w:r>
      <w:r>
        <w:rPr>
          <w:rFonts w:hint="eastAsia" w:ascii="宋体" w:hAnsi="宋体" w:cs="宋体"/>
          <w:bCs/>
          <w:color w:val="auto"/>
          <w:kern w:val="0"/>
          <w:sz w:val="24"/>
          <w:szCs w:val="24"/>
          <w:highlight w:val="none"/>
          <w:u w:val="single"/>
        </w:rPr>
        <w:t xml:space="preserve">               </w:t>
      </w:r>
    </w:p>
    <w:p>
      <w:pPr>
        <w:spacing w:line="360" w:lineRule="auto"/>
        <w:ind w:left="1470" w:leftChars="700" w:firstLine="1680" w:firstLineChars="7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项目编号：</w:t>
      </w:r>
      <w:r>
        <w:rPr>
          <w:rFonts w:hint="eastAsia" w:ascii="宋体" w:hAnsi="宋体" w:cs="宋体"/>
          <w:bCs/>
          <w:color w:val="auto"/>
          <w:kern w:val="0"/>
          <w:sz w:val="24"/>
          <w:szCs w:val="24"/>
          <w:highlight w:val="none"/>
          <w:u w:val="single"/>
        </w:rPr>
        <w:t xml:space="preserve">               </w:t>
      </w:r>
    </w:p>
    <w:p>
      <w:pPr>
        <w:spacing w:line="360" w:lineRule="auto"/>
        <w:ind w:left="1470" w:leftChars="700" w:firstLine="1680" w:firstLineChars="7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所投采购包：</w:t>
      </w:r>
      <w:r>
        <w:rPr>
          <w:rFonts w:hint="eastAsia" w:ascii="宋体" w:hAnsi="宋体" w:cs="宋体"/>
          <w:bCs/>
          <w:color w:val="auto"/>
          <w:kern w:val="0"/>
          <w:sz w:val="24"/>
          <w:szCs w:val="24"/>
          <w:highlight w:val="none"/>
          <w:u w:val="single"/>
        </w:rPr>
        <w:t xml:space="preserve">             </w:t>
      </w:r>
    </w:p>
    <w:p>
      <w:pPr>
        <w:spacing w:line="360" w:lineRule="auto"/>
        <w:ind w:left="1470" w:leftChars="700" w:firstLine="480" w:firstLineChars="200"/>
        <w:jc w:val="center"/>
        <w:rPr>
          <w:rFonts w:hint="eastAsia" w:ascii="宋体" w:hAnsi="宋体" w:cs="宋体"/>
          <w:bCs/>
          <w:color w:val="auto"/>
          <w:kern w:val="0"/>
          <w:sz w:val="24"/>
          <w:szCs w:val="24"/>
          <w:highlight w:val="none"/>
        </w:rPr>
      </w:pPr>
    </w:p>
    <w:p>
      <w:pPr>
        <w:spacing w:line="360" w:lineRule="auto"/>
        <w:ind w:left="1470" w:leftChars="700" w:firstLine="1680" w:firstLineChars="7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供应商：</w:t>
      </w:r>
      <w:r>
        <w:rPr>
          <w:rFonts w:hint="eastAsia" w:ascii="宋体" w:hAnsi="宋体" w:cs="宋体"/>
          <w:bCs/>
          <w:color w:val="auto"/>
          <w:kern w:val="0"/>
          <w:sz w:val="24"/>
          <w:szCs w:val="24"/>
          <w:highlight w:val="none"/>
          <w:u w:val="single"/>
        </w:rPr>
        <w:t xml:space="preserve">                 </w:t>
      </w:r>
    </w:p>
    <w:p>
      <w:pPr>
        <w:spacing w:line="360" w:lineRule="auto"/>
        <w:ind w:left="1470" w:leftChars="700" w:firstLine="1680" w:firstLineChars="7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日  期：</w:t>
      </w:r>
      <w:r>
        <w:rPr>
          <w:rFonts w:hint="eastAsia" w:ascii="宋体" w:hAnsi="宋体" w:cs="宋体"/>
          <w:bCs/>
          <w:color w:val="auto"/>
          <w:kern w:val="0"/>
          <w:sz w:val="24"/>
          <w:szCs w:val="24"/>
          <w:highlight w:val="none"/>
          <w:u w:val="single"/>
        </w:rPr>
        <w:t xml:space="preserve">                 </w:t>
      </w:r>
    </w:p>
    <w:p>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6"/>
          <w:szCs w:val="36"/>
          <w:highlight w:val="none"/>
        </w:rPr>
        <w:br w:type="page"/>
      </w:r>
      <w:bookmarkEnd w:id="28"/>
      <w:bookmarkEnd w:id="29"/>
      <w:bookmarkEnd w:id="30"/>
      <w:bookmarkEnd w:id="31"/>
      <w:bookmarkEnd w:id="32"/>
      <w:bookmarkEnd w:id="33"/>
      <w:bookmarkEnd w:id="34"/>
      <w:bookmarkEnd w:id="35"/>
      <w:bookmarkEnd w:id="36"/>
      <w:bookmarkEnd w:id="37"/>
      <w:r>
        <w:rPr>
          <w:rFonts w:hint="eastAsia" w:ascii="宋体" w:hAnsi="宋体" w:cs="宋体"/>
          <w:b/>
          <w:bCs/>
          <w:color w:val="auto"/>
          <w:sz w:val="28"/>
          <w:szCs w:val="28"/>
          <w:highlight w:val="none"/>
        </w:rPr>
        <w:t>格式9 技术条款偏离表</w:t>
      </w:r>
    </w:p>
    <w:tbl>
      <w:tblPr>
        <w:tblStyle w:val="1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58"/>
        <w:gridCol w:w="1564"/>
        <w:gridCol w:w="2185"/>
        <w:gridCol w:w="1738"/>
        <w:gridCol w:w="2159"/>
        <w:gridCol w:w="8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06" w:type="pct"/>
            <w:noWrap/>
            <w:vAlign w:val="center"/>
          </w:tcPr>
          <w:p>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826" w:type="pct"/>
            <w:noWrap/>
          </w:tcPr>
          <w:p>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采购文件</w:t>
            </w:r>
          </w:p>
          <w:p>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技术部分序号</w:t>
            </w:r>
          </w:p>
        </w:tc>
        <w:tc>
          <w:tcPr>
            <w:tcW w:w="1154" w:type="pct"/>
            <w:noWrap/>
            <w:vAlign w:val="center"/>
          </w:tcPr>
          <w:p>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采购文件</w:t>
            </w:r>
          </w:p>
          <w:p>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技术部分内容要求</w:t>
            </w:r>
          </w:p>
        </w:tc>
        <w:tc>
          <w:tcPr>
            <w:tcW w:w="918" w:type="pct"/>
            <w:noWrap/>
            <w:vAlign w:val="center"/>
          </w:tcPr>
          <w:p>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响应文件</w:t>
            </w:r>
          </w:p>
          <w:p>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应答情况</w:t>
            </w:r>
          </w:p>
        </w:tc>
        <w:tc>
          <w:tcPr>
            <w:tcW w:w="1140" w:type="pct"/>
            <w:noWrap/>
            <w:vAlign w:val="center"/>
          </w:tcPr>
          <w:p>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偏离（无/正/负）</w:t>
            </w:r>
          </w:p>
        </w:tc>
        <w:tc>
          <w:tcPr>
            <w:tcW w:w="453" w:type="pct"/>
            <w:noWrap/>
            <w:vAlign w:val="center"/>
          </w:tcPr>
          <w:p>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06" w:type="pct"/>
            <w:noWrap/>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26" w:type="pct"/>
            <w:noWrap/>
            <w:vAlign w:val="center"/>
          </w:tcPr>
          <w:p>
            <w:pPr>
              <w:adjustRightInd w:val="0"/>
              <w:snapToGrid w:val="0"/>
              <w:spacing w:line="360" w:lineRule="auto"/>
              <w:ind w:left="50" w:leftChars="24" w:right="55" w:rightChars="26"/>
              <w:jc w:val="center"/>
              <w:rPr>
                <w:rFonts w:hint="eastAsia" w:ascii="宋体" w:hAnsi="宋体" w:cs="宋体"/>
                <w:color w:val="auto"/>
                <w:szCs w:val="21"/>
                <w:highlight w:val="none"/>
              </w:rPr>
            </w:pPr>
          </w:p>
        </w:tc>
        <w:tc>
          <w:tcPr>
            <w:tcW w:w="1154" w:type="pct"/>
            <w:noWrap/>
            <w:vAlign w:val="center"/>
          </w:tcPr>
          <w:p>
            <w:pPr>
              <w:adjustRightInd w:val="0"/>
              <w:snapToGrid w:val="0"/>
              <w:spacing w:line="360" w:lineRule="auto"/>
              <w:ind w:left="50" w:leftChars="24" w:right="55" w:rightChars="26"/>
              <w:jc w:val="center"/>
              <w:rPr>
                <w:rFonts w:hint="eastAsia" w:ascii="宋体" w:hAnsi="宋体" w:cs="宋体"/>
                <w:color w:val="auto"/>
                <w:szCs w:val="21"/>
                <w:highlight w:val="none"/>
              </w:rPr>
            </w:pPr>
          </w:p>
        </w:tc>
        <w:tc>
          <w:tcPr>
            <w:tcW w:w="918"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1140"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453" w:type="pct"/>
            <w:noWrap/>
            <w:vAlign w:val="center"/>
          </w:tcPr>
          <w:p>
            <w:pPr>
              <w:adjustRightInd w:val="0"/>
              <w:snapToGrid w:val="0"/>
              <w:spacing w:line="360" w:lineRule="auto"/>
              <w:jc w:val="center"/>
              <w:rPr>
                <w:rFonts w:hint="eastAsia" w:ascii="宋体" w:hAnsi="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06" w:type="pct"/>
            <w:noWrap/>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26" w:type="pct"/>
            <w:noWrap/>
            <w:vAlign w:val="center"/>
          </w:tcPr>
          <w:p>
            <w:pPr>
              <w:adjustRightInd w:val="0"/>
              <w:snapToGrid w:val="0"/>
              <w:spacing w:line="360" w:lineRule="auto"/>
              <w:ind w:left="50" w:leftChars="24" w:right="55" w:rightChars="26"/>
              <w:jc w:val="center"/>
              <w:rPr>
                <w:rFonts w:hint="eastAsia" w:ascii="宋体" w:hAnsi="宋体" w:cs="宋体"/>
                <w:color w:val="auto"/>
                <w:szCs w:val="21"/>
                <w:highlight w:val="none"/>
              </w:rPr>
            </w:pPr>
          </w:p>
        </w:tc>
        <w:tc>
          <w:tcPr>
            <w:tcW w:w="1154" w:type="pct"/>
            <w:noWrap/>
            <w:vAlign w:val="center"/>
          </w:tcPr>
          <w:p>
            <w:pPr>
              <w:adjustRightInd w:val="0"/>
              <w:snapToGrid w:val="0"/>
              <w:spacing w:line="360" w:lineRule="auto"/>
              <w:ind w:left="50" w:leftChars="24" w:right="55" w:rightChars="26"/>
              <w:jc w:val="center"/>
              <w:rPr>
                <w:rFonts w:hint="eastAsia" w:ascii="宋体" w:hAnsi="宋体" w:cs="宋体"/>
                <w:color w:val="auto"/>
                <w:szCs w:val="21"/>
                <w:highlight w:val="none"/>
              </w:rPr>
            </w:pPr>
          </w:p>
        </w:tc>
        <w:tc>
          <w:tcPr>
            <w:tcW w:w="918"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1140"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453" w:type="pct"/>
            <w:noWrap/>
            <w:vAlign w:val="center"/>
          </w:tcPr>
          <w:p>
            <w:pPr>
              <w:adjustRightInd w:val="0"/>
              <w:snapToGrid w:val="0"/>
              <w:spacing w:line="360" w:lineRule="auto"/>
              <w:jc w:val="center"/>
              <w:rPr>
                <w:rFonts w:hint="eastAsia" w:ascii="宋体" w:hAnsi="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06" w:type="pct"/>
            <w:noWrap/>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26" w:type="pct"/>
            <w:noWrap/>
            <w:vAlign w:val="center"/>
          </w:tcPr>
          <w:p>
            <w:pPr>
              <w:adjustRightInd w:val="0"/>
              <w:snapToGrid w:val="0"/>
              <w:spacing w:line="360" w:lineRule="auto"/>
              <w:ind w:left="50" w:leftChars="24" w:right="55" w:rightChars="26"/>
              <w:jc w:val="center"/>
              <w:rPr>
                <w:rFonts w:hint="eastAsia" w:ascii="宋体" w:hAnsi="宋体" w:cs="宋体"/>
                <w:color w:val="auto"/>
                <w:szCs w:val="21"/>
                <w:highlight w:val="none"/>
              </w:rPr>
            </w:pPr>
          </w:p>
        </w:tc>
        <w:tc>
          <w:tcPr>
            <w:tcW w:w="1154" w:type="pct"/>
            <w:noWrap/>
            <w:vAlign w:val="center"/>
          </w:tcPr>
          <w:p>
            <w:pPr>
              <w:adjustRightInd w:val="0"/>
              <w:snapToGrid w:val="0"/>
              <w:spacing w:line="360" w:lineRule="auto"/>
              <w:ind w:left="50" w:leftChars="24" w:right="55" w:rightChars="26"/>
              <w:jc w:val="center"/>
              <w:rPr>
                <w:rFonts w:hint="eastAsia" w:ascii="宋体" w:hAnsi="宋体" w:cs="宋体"/>
                <w:color w:val="auto"/>
                <w:szCs w:val="21"/>
                <w:highlight w:val="none"/>
              </w:rPr>
            </w:pPr>
          </w:p>
        </w:tc>
        <w:tc>
          <w:tcPr>
            <w:tcW w:w="918"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1140"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453" w:type="pct"/>
            <w:noWrap/>
            <w:vAlign w:val="center"/>
          </w:tcPr>
          <w:p>
            <w:pPr>
              <w:adjustRightInd w:val="0"/>
              <w:snapToGrid w:val="0"/>
              <w:spacing w:line="360" w:lineRule="auto"/>
              <w:jc w:val="center"/>
              <w:rPr>
                <w:rFonts w:hint="eastAsia" w:ascii="宋体" w:hAnsi="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06" w:type="pct"/>
            <w:noWrap/>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26" w:type="pct"/>
            <w:noWrap/>
            <w:vAlign w:val="center"/>
          </w:tcPr>
          <w:p>
            <w:pPr>
              <w:adjustRightInd w:val="0"/>
              <w:snapToGrid w:val="0"/>
              <w:spacing w:line="360" w:lineRule="auto"/>
              <w:ind w:left="50" w:leftChars="24" w:right="55" w:rightChars="26"/>
              <w:jc w:val="center"/>
              <w:rPr>
                <w:rFonts w:hint="eastAsia" w:ascii="宋体" w:hAnsi="宋体" w:cs="宋体"/>
                <w:color w:val="auto"/>
                <w:szCs w:val="21"/>
                <w:highlight w:val="none"/>
              </w:rPr>
            </w:pPr>
          </w:p>
        </w:tc>
        <w:tc>
          <w:tcPr>
            <w:tcW w:w="1154" w:type="pct"/>
            <w:noWrap/>
            <w:vAlign w:val="center"/>
          </w:tcPr>
          <w:p>
            <w:pPr>
              <w:adjustRightInd w:val="0"/>
              <w:snapToGrid w:val="0"/>
              <w:spacing w:line="360" w:lineRule="auto"/>
              <w:ind w:left="50" w:leftChars="24" w:right="55" w:rightChars="26"/>
              <w:jc w:val="center"/>
              <w:rPr>
                <w:rFonts w:hint="eastAsia" w:ascii="宋体" w:hAnsi="宋体" w:cs="宋体"/>
                <w:color w:val="auto"/>
                <w:szCs w:val="21"/>
                <w:highlight w:val="none"/>
              </w:rPr>
            </w:pPr>
          </w:p>
        </w:tc>
        <w:tc>
          <w:tcPr>
            <w:tcW w:w="918"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1140"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453" w:type="pct"/>
            <w:noWrap/>
            <w:vAlign w:val="center"/>
          </w:tcPr>
          <w:p>
            <w:pPr>
              <w:adjustRightInd w:val="0"/>
              <w:snapToGrid w:val="0"/>
              <w:spacing w:line="360" w:lineRule="auto"/>
              <w:jc w:val="center"/>
              <w:rPr>
                <w:rFonts w:hint="eastAsia" w:ascii="宋体" w:hAnsi="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06" w:type="pct"/>
            <w:noWrap/>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26"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1154"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918"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1140"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453" w:type="pct"/>
            <w:noWrap/>
            <w:vAlign w:val="center"/>
          </w:tcPr>
          <w:p>
            <w:pPr>
              <w:adjustRightInd w:val="0"/>
              <w:snapToGrid w:val="0"/>
              <w:spacing w:line="360" w:lineRule="auto"/>
              <w:jc w:val="center"/>
              <w:rPr>
                <w:rFonts w:hint="eastAsia" w:ascii="宋体" w:hAnsi="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06" w:type="pct"/>
            <w:noWrap/>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26"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1154"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918"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1140" w:type="pct"/>
            <w:noWrap/>
            <w:vAlign w:val="center"/>
          </w:tcPr>
          <w:p>
            <w:pPr>
              <w:adjustRightInd w:val="0"/>
              <w:snapToGrid w:val="0"/>
              <w:spacing w:line="360" w:lineRule="auto"/>
              <w:jc w:val="center"/>
              <w:rPr>
                <w:rFonts w:hint="eastAsia" w:ascii="宋体" w:hAnsi="宋体" w:cs="宋体"/>
                <w:color w:val="auto"/>
                <w:szCs w:val="21"/>
                <w:highlight w:val="none"/>
              </w:rPr>
            </w:pPr>
          </w:p>
        </w:tc>
        <w:tc>
          <w:tcPr>
            <w:tcW w:w="453" w:type="pct"/>
            <w:noWrap/>
            <w:vAlign w:val="center"/>
          </w:tcPr>
          <w:p>
            <w:pPr>
              <w:adjustRightInd w:val="0"/>
              <w:snapToGrid w:val="0"/>
              <w:spacing w:line="360" w:lineRule="auto"/>
              <w:jc w:val="center"/>
              <w:rPr>
                <w:rFonts w:hint="eastAsia" w:ascii="宋体" w:hAnsi="宋体" w:cs="宋体"/>
                <w:color w:val="auto"/>
                <w:szCs w:val="21"/>
                <w:highlight w:val="none"/>
              </w:rPr>
            </w:pPr>
          </w:p>
        </w:tc>
      </w:tr>
    </w:tbl>
    <w:p>
      <w:pPr>
        <w:topLinePunct/>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特别说明：</w:t>
      </w:r>
    </w:p>
    <w:p>
      <w:pPr>
        <w:topLinePunct/>
        <w:autoSpaceDE w:val="0"/>
        <w:autoSpaceDN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1.按照《采购文件-技术部分》内容要求，一一对应填写。如果对《采购文件-技术部分》内容不做一一响应，而将“响应文件应答情况”简单笼统描述为“无偏离”，则视为无效应答。</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2.《采购文件-技术部分》内容须条对条应答，不得遗漏；如有遗漏，则视为无效应答。如无偏离，请在此表中填写“无偏离”。如有偏离，请在此表中应答为“正/负偏离”并说明偏离情况；</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cs="宋体"/>
          <w:color w:val="auto"/>
          <w:sz w:val="24"/>
          <w:highlight w:val="none"/>
        </w:rPr>
      </w:pPr>
    </w:p>
    <w:p>
      <w:pPr>
        <w:pStyle w:val="23"/>
        <w:spacing w:after="156"/>
        <w:rPr>
          <w:rFonts w:hint="eastAsia" w:ascii="宋体" w:hAnsi="宋体" w:cs="宋体"/>
          <w:color w:val="auto"/>
          <w:sz w:val="21"/>
          <w:szCs w:val="21"/>
          <w:highlight w:val="none"/>
        </w:rPr>
      </w:pP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授权代表（签字或盖章）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pPr>
        <w:spacing w:line="360" w:lineRule="auto"/>
        <w:jc w:val="center"/>
        <w:rPr>
          <w:rFonts w:hint="eastAsia" w:ascii="宋体" w:hAnsi="宋体" w:cs="宋体"/>
          <w:color w:val="auto"/>
          <w:sz w:val="24"/>
          <w:highlight w:val="none"/>
        </w:rPr>
        <w:sectPr>
          <w:pgSz w:w="11906" w:h="16838"/>
          <w:pgMar w:top="1304" w:right="1247" w:bottom="1304" w:left="1247" w:header="851" w:footer="992" w:gutter="0"/>
          <w:cols w:space="0" w:num="1"/>
          <w:titlePg/>
          <w:docGrid w:type="lines" w:linePitch="312" w:charSpace="0"/>
        </w:sectPr>
      </w:pPr>
    </w:p>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格式10货物说明一览表、服务方案、实施方案及技术方案</w:t>
      </w:r>
    </w:p>
    <w:p>
      <w:pPr>
        <w:spacing w:line="360" w:lineRule="auto"/>
        <w:ind w:firstLine="560" w:firstLineChars="200"/>
        <w:rPr>
          <w:rFonts w:hint="eastAsia" w:ascii="宋体" w:hAnsi="宋体" w:cs="宋体"/>
          <w:color w:val="auto"/>
          <w:sz w:val="28"/>
          <w:szCs w:val="28"/>
          <w:highlight w:val="none"/>
        </w:rPr>
      </w:pPr>
    </w:p>
    <w:p>
      <w:pPr>
        <w:adjustRightInd w:val="0"/>
        <w:snapToGrid w:val="0"/>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货物说明一览表</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不适用</w:t>
      </w:r>
      <w:r>
        <w:rPr>
          <w:rFonts w:hint="eastAsia" w:ascii="宋体" w:hAnsi="宋体" w:cs="宋体"/>
          <w:b/>
          <w:bCs/>
          <w:color w:val="auto"/>
          <w:sz w:val="28"/>
          <w:szCs w:val="28"/>
          <w:highlight w:val="none"/>
          <w:lang w:eastAsia="zh-CN"/>
        </w:rPr>
        <w:t>）</w:t>
      </w:r>
    </w:p>
    <w:p>
      <w:pPr>
        <w:topLinePunct/>
        <w:autoSpaceDE w:val="0"/>
        <w:autoSpaceDN w:val="0"/>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项目编号：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adjustRightInd w:val="0"/>
        <w:snapToGrid w:val="0"/>
        <w:spacing w:line="360" w:lineRule="auto"/>
        <w:ind w:right="840"/>
        <w:rPr>
          <w:rFonts w:hint="eastAsia" w:ascii="宋体" w:hAnsi="宋体" w:cs="宋体"/>
          <w:bCs/>
          <w:color w:val="auto"/>
          <w:w w:val="150"/>
          <w:szCs w:val="21"/>
          <w:highlight w:val="none"/>
        </w:rPr>
      </w:pPr>
      <w:r>
        <w:rPr>
          <w:rFonts w:hint="eastAsia" w:ascii="宋体" w:hAnsi="宋体" w:cs="宋体"/>
          <w:color w:val="auto"/>
          <w:highlight w:val="none"/>
        </w:rPr>
        <w:t>采购包号：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价格单位：人民币   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442"/>
        <w:gridCol w:w="1687"/>
        <w:gridCol w:w="1442"/>
        <w:gridCol w:w="3156"/>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49" w:type="pct"/>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876" w:type="pct"/>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制造商名称</w:t>
            </w:r>
          </w:p>
        </w:tc>
        <w:tc>
          <w:tcPr>
            <w:tcW w:w="749" w:type="pct"/>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型号规格</w:t>
            </w:r>
          </w:p>
        </w:tc>
        <w:tc>
          <w:tcPr>
            <w:tcW w:w="1639" w:type="pct"/>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主要技术参数和技术指标</w:t>
            </w:r>
          </w:p>
        </w:tc>
        <w:tc>
          <w:tcPr>
            <w:tcW w:w="493" w:type="pct"/>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vAlign w:val="center"/>
          </w:tcPr>
          <w:p>
            <w:pPr>
              <w:spacing w:line="360" w:lineRule="auto"/>
              <w:jc w:val="center"/>
              <w:rPr>
                <w:rFonts w:hint="eastAsia" w:ascii="宋体" w:hAnsi="宋体" w:cs="宋体"/>
                <w:color w:val="auto"/>
                <w:szCs w:val="21"/>
                <w:highlight w:val="none"/>
              </w:rPr>
            </w:pPr>
          </w:p>
        </w:tc>
        <w:tc>
          <w:tcPr>
            <w:tcW w:w="749" w:type="pct"/>
            <w:vAlign w:val="center"/>
          </w:tcPr>
          <w:p>
            <w:pPr>
              <w:spacing w:line="360" w:lineRule="auto"/>
              <w:jc w:val="center"/>
              <w:rPr>
                <w:rFonts w:hint="eastAsia" w:ascii="宋体" w:hAnsi="宋体" w:cs="宋体"/>
                <w:color w:val="auto"/>
                <w:szCs w:val="21"/>
                <w:highlight w:val="none"/>
              </w:rPr>
            </w:pPr>
          </w:p>
        </w:tc>
        <w:tc>
          <w:tcPr>
            <w:tcW w:w="876" w:type="pct"/>
            <w:vAlign w:val="center"/>
          </w:tcPr>
          <w:p>
            <w:pPr>
              <w:spacing w:line="360" w:lineRule="auto"/>
              <w:jc w:val="center"/>
              <w:rPr>
                <w:rFonts w:hint="eastAsia" w:ascii="宋体" w:hAnsi="宋体" w:cs="宋体"/>
                <w:color w:val="auto"/>
                <w:szCs w:val="21"/>
                <w:highlight w:val="none"/>
              </w:rPr>
            </w:pPr>
          </w:p>
        </w:tc>
        <w:tc>
          <w:tcPr>
            <w:tcW w:w="749" w:type="pct"/>
            <w:vAlign w:val="center"/>
          </w:tcPr>
          <w:p>
            <w:pPr>
              <w:spacing w:line="360" w:lineRule="auto"/>
              <w:jc w:val="center"/>
              <w:rPr>
                <w:rFonts w:hint="eastAsia" w:ascii="宋体" w:hAnsi="宋体" w:cs="宋体"/>
                <w:color w:val="auto"/>
                <w:szCs w:val="21"/>
                <w:highlight w:val="none"/>
              </w:rPr>
            </w:pPr>
          </w:p>
        </w:tc>
        <w:tc>
          <w:tcPr>
            <w:tcW w:w="1639" w:type="pct"/>
            <w:vAlign w:val="center"/>
          </w:tcPr>
          <w:p>
            <w:pPr>
              <w:spacing w:line="360" w:lineRule="auto"/>
              <w:jc w:val="center"/>
              <w:rPr>
                <w:rFonts w:hint="eastAsia" w:ascii="宋体" w:hAnsi="宋体" w:cs="宋体"/>
                <w:color w:val="auto"/>
                <w:szCs w:val="21"/>
                <w:highlight w:val="none"/>
              </w:rPr>
            </w:pPr>
          </w:p>
        </w:tc>
        <w:tc>
          <w:tcPr>
            <w:tcW w:w="493" w:type="pct"/>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vAlign w:val="center"/>
          </w:tcPr>
          <w:p>
            <w:pPr>
              <w:spacing w:line="360" w:lineRule="auto"/>
              <w:jc w:val="center"/>
              <w:rPr>
                <w:rFonts w:hint="eastAsia" w:ascii="宋体" w:hAnsi="宋体" w:cs="宋体"/>
                <w:color w:val="auto"/>
                <w:szCs w:val="21"/>
                <w:highlight w:val="none"/>
              </w:rPr>
            </w:pPr>
          </w:p>
        </w:tc>
        <w:tc>
          <w:tcPr>
            <w:tcW w:w="749" w:type="pct"/>
            <w:vAlign w:val="center"/>
          </w:tcPr>
          <w:p>
            <w:pPr>
              <w:spacing w:line="360" w:lineRule="auto"/>
              <w:jc w:val="center"/>
              <w:rPr>
                <w:rFonts w:hint="eastAsia" w:ascii="宋体" w:hAnsi="宋体" w:cs="宋体"/>
                <w:color w:val="auto"/>
                <w:szCs w:val="21"/>
                <w:highlight w:val="none"/>
              </w:rPr>
            </w:pPr>
          </w:p>
        </w:tc>
        <w:tc>
          <w:tcPr>
            <w:tcW w:w="876" w:type="pct"/>
            <w:vAlign w:val="center"/>
          </w:tcPr>
          <w:p>
            <w:pPr>
              <w:spacing w:line="360" w:lineRule="auto"/>
              <w:jc w:val="center"/>
              <w:rPr>
                <w:rFonts w:hint="eastAsia" w:ascii="宋体" w:hAnsi="宋体" w:cs="宋体"/>
                <w:color w:val="auto"/>
                <w:szCs w:val="21"/>
                <w:highlight w:val="none"/>
              </w:rPr>
            </w:pPr>
          </w:p>
        </w:tc>
        <w:tc>
          <w:tcPr>
            <w:tcW w:w="749" w:type="pct"/>
            <w:vAlign w:val="center"/>
          </w:tcPr>
          <w:p>
            <w:pPr>
              <w:spacing w:line="360" w:lineRule="auto"/>
              <w:jc w:val="center"/>
              <w:rPr>
                <w:rFonts w:hint="eastAsia" w:ascii="宋体" w:hAnsi="宋体" w:cs="宋体"/>
                <w:color w:val="auto"/>
                <w:szCs w:val="21"/>
                <w:highlight w:val="none"/>
              </w:rPr>
            </w:pPr>
          </w:p>
        </w:tc>
        <w:tc>
          <w:tcPr>
            <w:tcW w:w="1639" w:type="pct"/>
            <w:vAlign w:val="center"/>
          </w:tcPr>
          <w:p>
            <w:pPr>
              <w:spacing w:line="360" w:lineRule="auto"/>
              <w:jc w:val="center"/>
              <w:rPr>
                <w:rFonts w:hint="eastAsia" w:ascii="宋体" w:hAnsi="宋体" w:cs="宋体"/>
                <w:color w:val="auto"/>
                <w:szCs w:val="21"/>
                <w:highlight w:val="none"/>
              </w:rPr>
            </w:pPr>
          </w:p>
        </w:tc>
        <w:tc>
          <w:tcPr>
            <w:tcW w:w="493" w:type="pct"/>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vAlign w:val="center"/>
          </w:tcPr>
          <w:p>
            <w:pPr>
              <w:spacing w:line="360" w:lineRule="auto"/>
              <w:jc w:val="center"/>
              <w:rPr>
                <w:rFonts w:hint="eastAsia" w:ascii="宋体" w:hAnsi="宋体" w:cs="宋体"/>
                <w:color w:val="auto"/>
                <w:szCs w:val="21"/>
                <w:highlight w:val="none"/>
              </w:rPr>
            </w:pPr>
          </w:p>
        </w:tc>
        <w:tc>
          <w:tcPr>
            <w:tcW w:w="749" w:type="pct"/>
            <w:vAlign w:val="center"/>
          </w:tcPr>
          <w:p>
            <w:pPr>
              <w:spacing w:line="360" w:lineRule="auto"/>
              <w:jc w:val="center"/>
              <w:rPr>
                <w:rFonts w:hint="eastAsia" w:ascii="宋体" w:hAnsi="宋体" w:cs="宋体"/>
                <w:color w:val="auto"/>
                <w:szCs w:val="21"/>
                <w:highlight w:val="none"/>
              </w:rPr>
            </w:pPr>
          </w:p>
        </w:tc>
        <w:tc>
          <w:tcPr>
            <w:tcW w:w="876" w:type="pct"/>
            <w:vAlign w:val="center"/>
          </w:tcPr>
          <w:p>
            <w:pPr>
              <w:spacing w:line="360" w:lineRule="auto"/>
              <w:jc w:val="center"/>
              <w:rPr>
                <w:rFonts w:hint="eastAsia" w:ascii="宋体" w:hAnsi="宋体" w:cs="宋体"/>
                <w:color w:val="auto"/>
                <w:szCs w:val="21"/>
                <w:highlight w:val="none"/>
              </w:rPr>
            </w:pPr>
          </w:p>
        </w:tc>
        <w:tc>
          <w:tcPr>
            <w:tcW w:w="749" w:type="pct"/>
            <w:vAlign w:val="center"/>
          </w:tcPr>
          <w:p>
            <w:pPr>
              <w:spacing w:line="360" w:lineRule="auto"/>
              <w:jc w:val="center"/>
              <w:rPr>
                <w:rFonts w:hint="eastAsia" w:ascii="宋体" w:hAnsi="宋体" w:cs="宋体"/>
                <w:color w:val="auto"/>
                <w:szCs w:val="21"/>
                <w:highlight w:val="none"/>
              </w:rPr>
            </w:pPr>
          </w:p>
        </w:tc>
        <w:tc>
          <w:tcPr>
            <w:tcW w:w="1639" w:type="pct"/>
            <w:vAlign w:val="center"/>
          </w:tcPr>
          <w:p>
            <w:pPr>
              <w:spacing w:line="360" w:lineRule="auto"/>
              <w:jc w:val="center"/>
              <w:rPr>
                <w:rFonts w:hint="eastAsia" w:ascii="宋体" w:hAnsi="宋体" w:cs="宋体"/>
                <w:color w:val="auto"/>
                <w:szCs w:val="21"/>
                <w:highlight w:val="none"/>
              </w:rPr>
            </w:pPr>
          </w:p>
        </w:tc>
        <w:tc>
          <w:tcPr>
            <w:tcW w:w="493" w:type="pct"/>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vAlign w:val="center"/>
          </w:tcPr>
          <w:p>
            <w:pPr>
              <w:spacing w:line="360" w:lineRule="auto"/>
              <w:jc w:val="center"/>
              <w:rPr>
                <w:rFonts w:hint="eastAsia" w:ascii="宋体" w:hAnsi="宋体" w:cs="宋体"/>
                <w:color w:val="auto"/>
                <w:szCs w:val="21"/>
                <w:highlight w:val="none"/>
              </w:rPr>
            </w:pPr>
          </w:p>
        </w:tc>
        <w:tc>
          <w:tcPr>
            <w:tcW w:w="749" w:type="pct"/>
            <w:vAlign w:val="center"/>
          </w:tcPr>
          <w:p>
            <w:pPr>
              <w:spacing w:line="360" w:lineRule="auto"/>
              <w:jc w:val="center"/>
              <w:rPr>
                <w:rFonts w:hint="eastAsia" w:ascii="宋体" w:hAnsi="宋体" w:cs="宋体"/>
                <w:color w:val="auto"/>
                <w:szCs w:val="21"/>
                <w:highlight w:val="none"/>
              </w:rPr>
            </w:pPr>
          </w:p>
        </w:tc>
        <w:tc>
          <w:tcPr>
            <w:tcW w:w="876" w:type="pct"/>
            <w:vAlign w:val="center"/>
          </w:tcPr>
          <w:p>
            <w:pPr>
              <w:spacing w:line="360" w:lineRule="auto"/>
              <w:jc w:val="center"/>
              <w:rPr>
                <w:rFonts w:hint="eastAsia" w:ascii="宋体" w:hAnsi="宋体" w:cs="宋体"/>
                <w:color w:val="auto"/>
                <w:szCs w:val="21"/>
                <w:highlight w:val="none"/>
              </w:rPr>
            </w:pPr>
          </w:p>
        </w:tc>
        <w:tc>
          <w:tcPr>
            <w:tcW w:w="749" w:type="pct"/>
            <w:vAlign w:val="center"/>
          </w:tcPr>
          <w:p>
            <w:pPr>
              <w:spacing w:line="360" w:lineRule="auto"/>
              <w:jc w:val="center"/>
              <w:rPr>
                <w:rFonts w:hint="eastAsia" w:ascii="宋体" w:hAnsi="宋体" w:cs="宋体"/>
                <w:color w:val="auto"/>
                <w:szCs w:val="21"/>
                <w:highlight w:val="none"/>
              </w:rPr>
            </w:pPr>
          </w:p>
        </w:tc>
        <w:tc>
          <w:tcPr>
            <w:tcW w:w="1639" w:type="pct"/>
            <w:vAlign w:val="center"/>
          </w:tcPr>
          <w:p>
            <w:pPr>
              <w:spacing w:line="360" w:lineRule="auto"/>
              <w:jc w:val="center"/>
              <w:rPr>
                <w:rFonts w:hint="eastAsia" w:ascii="宋体" w:hAnsi="宋体" w:cs="宋体"/>
                <w:color w:val="auto"/>
                <w:szCs w:val="21"/>
                <w:highlight w:val="none"/>
              </w:rPr>
            </w:pPr>
          </w:p>
        </w:tc>
        <w:tc>
          <w:tcPr>
            <w:tcW w:w="493" w:type="pct"/>
            <w:vAlign w:val="center"/>
          </w:tcPr>
          <w:p>
            <w:pPr>
              <w:spacing w:line="360" w:lineRule="auto"/>
              <w:jc w:val="center"/>
              <w:rPr>
                <w:rFonts w:hint="eastAsia" w:ascii="宋体" w:hAnsi="宋体" w:cs="宋体"/>
                <w:color w:val="auto"/>
                <w:szCs w:val="21"/>
                <w:highlight w:val="none"/>
              </w:rPr>
            </w:pPr>
          </w:p>
        </w:tc>
      </w:tr>
    </w:tbl>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备注：货物的主要技术参数和技术指标可另页描述。</w:t>
      </w:r>
    </w:p>
    <w:p>
      <w:pPr>
        <w:spacing w:line="360" w:lineRule="auto"/>
        <w:ind w:firstLine="420" w:firstLineChars="200"/>
        <w:rPr>
          <w:rFonts w:hint="eastAsia" w:ascii="宋体" w:hAnsi="宋体" w:cs="宋体"/>
          <w:color w:val="auto"/>
          <w:szCs w:val="21"/>
          <w:highlight w:val="none"/>
        </w:rPr>
      </w:pP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授权代表（签字或盖章）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 w:val="28"/>
          <w:szCs w:val="28"/>
          <w:highlight w:val="none"/>
        </w:rPr>
        <w:t>服务方案说明</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服务类项目供应商应根据第六章规定编写服务方案说明。服务方案说明包括但不限于：</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(1)服务目标、范围和任务；</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(2)服务方案；</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(3)服务团队组织安排计划；</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(4)工作流程；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(5)进度计划及保证措施；</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(6)质量保证措施；</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(7)合理化建议；</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(8)其他。</w:t>
      </w:r>
    </w:p>
    <w:p>
      <w:pPr>
        <w:spacing w:line="360" w:lineRule="auto"/>
        <w:ind w:firstLine="420" w:firstLineChars="200"/>
        <w:rPr>
          <w:rFonts w:hint="eastAsia" w:ascii="宋体" w:hAnsi="宋体" w:cs="宋体"/>
          <w:color w:val="auto"/>
          <w:szCs w:val="21"/>
          <w:highlight w:val="none"/>
        </w:rPr>
      </w:pPr>
    </w:p>
    <w:p>
      <w:pPr>
        <w:adjustRightInd w:val="0"/>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实施方案</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(示例略)</w:t>
      </w:r>
    </w:p>
    <w:p>
      <w:pPr>
        <w:spacing w:line="360" w:lineRule="auto"/>
        <w:ind w:firstLine="420" w:firstLineChars="200"/>
        <w:rPr>
          <w:rFonts w:hint="eastAsia" w:ascii="宋体" w:hAnsi="宋体" w:cs="宋体"/>
          <w:color w:val="auto"/>
          <w:szCs w:val="21"/>
          <w:highlight w:val="none"/>
        </w:rPr>
      </w:pPr>
    </w:p>
    <w:p>
      <w:pPr>
        <w:adjustRightInd w:val="0"/>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技术方案</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(示例略)</w:t>
      </w:r>
    </w:p>
    <w:p>
      <w:pPr>
        <w:spacing w:line="360" w:lineRule="auto"/>
        <w:jc w:val="center"/>
        <w:rPr>
          <w:rFonts w:hint="eastAsia" w:ascii="宋体" w:hAnsi="宋体" w:cs="宋体"/>
          <w:b/>
          <w:bCs/>
          <w:color w:val="auto"/>
          <w:sz w:val="28"/>
          <w:szCs w:val="28"/>
          <w:highlight w:val="none"/>
        </w:rPr>
      </w:pPr>
      <w:r>
        <w:rPr>
          <w:rFonts w:hint="eastAsia" w:ascii="宋体" w:hAnsi="宋体" w:cs="宋体"/>
          <w:color w:val="auto"/>
          <w:kern w:val="0"/>
          <w:sz w:val="24"/>
          <w:highlight w:val="none"/>
        </w:rPr>
        <w:br w:type="page"/>
      </w:r>
      <w:r>
        <w:rPr>
          <w:rFonts w:hint="eastAsia" w:ascii="宋体" w:hAnsi="宋体" w:cs="宋体"/>
          <w:b/>
          <w:bCs/>
          <w:color w:val="auto"/>
          <w:sz w:val="28"/>
          <w:szCs w:val="28"/>
          <w:highlight w:val="none"/>
        </w:rPr>
        <w:t>格式11 技术力量一览表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360"/>
        <w:gridCol w:w="1179"/>
        <w:gridCol w:w="1181"/>
        <w:gridCol w:w="1274"/>
        <w:gridCol w:w="1903"/>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756"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姓 名</w:t>
            </w:r>
          </w:p>
        </w:tc>
        <w:tc>
          <w:tcPr>
            <w:tcW w:w="662"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技术职称</w:t>
            </w:r>
          </w:p>
        </w:tc>
        <w:tc>
          <w:tcPr>
            <w:tcW w:w="66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人员级别</w:t>
            </w:r>
          </w:p>
        </w:tc>
        <w:tc>
          <w:tcPr>
            <w:tcW w:w="711"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工作年限</w:t>
            </w:r>
          </w:p>
        </w:tc>
        <w:tc>
          <w:tcPr>
            <w:tcW w:w="69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本项目中担任职务</w:t>
            </w:r>
          </w:p>
        </w:tc>
        <w:tc>
          <w:tcPr>
            <w:tcW w:w="1069"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一、项目管理人员</w:t>
            </w:r>
          </w:p>
          <w:p>
            <w:pPr>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56"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1069"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56"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1069"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756"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1069"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56"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1069"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56"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1069"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756"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1069"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二、XX人员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56"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1069"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56"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1069"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756"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c>
          <w:tcPr>
            <w:tcW w:w="1069"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56" w:type="pct"/>
            <w:vAlign w:val="center"/>
          </w:tcPr>
          <w:p>
            <w:pPr>
              <w:adjustRightInd w:val="0"/>
              <w:spacing w:line="360" w:lineRule="auto"/>
              <w:jc w:val="center"/>
              <w:rPr>
                <w:rFonts w:hint="eastAsia" w:ascii="宋体" w:hAnsi="宋体" w:cs="宋体"/>
                <w:color w:val="auto"/>
                <w:szCs w:val="21"/>
                <w:highlight w:val="none"/>
              </w:rPr>
            </w:pPr>
          </w:p>
        </w:tc>
        <w:tc>
          <w:tcPr>
            <w:tcW w:w="662" w:type="pct"/>
            <w:vAlign w:val="center"/>
          </w:tcPr>
          <w:p>
            <w:pPr>
              <w:adjustRightInd w:val="0"/>
              <w:spacing w:line="360" w:lineRule="auto"/>
              <w:jc w:val="center"/>
              <w:rPr>
                <w:rFonts w:hint="eastAsia" w:ascii="宋体" w:hAnsi="宋体" w:cs="宋体"/>
                <w:color w:val="auto"/>
                <w:szCs w:val="21"/>
                <w:highlight w:val="none"/>
              </w:rPr>
            </w:pPr>
          </w:p>
        </w:tc>
        <w:tc>
          <w:tcPr>
            <w:tcW w:w="663" w:type="pct"/>
            <w:vAlign w:val="center"/>
          </w:tcPr>
          <w:p>
            <w:pPr>
              <w:adjustRightInd w:val="0"/>
              <w:spacing w:line="360" w:lineRule="auto"/>
              <w:jc w:val="center"/>
              <w:rPr>
                <w:rFonts w:hint="eastAsia" w:ascii="宋体" w:hAnsi="宋体" w:cs="宋体"/>
                <w:color w:val="auto"/>
                <w:szCs w:val="21"/>
                <w:highlight w:val="none"/>
              </w:rPr>
            </w:pPr>
          </w:p>
        </w:tc>
        <w:tc>
          <w:tcPr>
            <w:tcW w:w="711" w:type="pct"/>
            <w:vAlign w:val="center"/>
          </w:tcPr>
          <w:p>
            <w:pPr>
              <w:adjustRightInd w:val="0"/>
              <w:spacing w:line="360" w:lineRule="auto"/>
              <w:jc w:val="center"/>
              <w:rPr>
                <w:rFonts w:hint="eastAsia" w:ascii="宋体" w:hAnsi="宋体" w:cs="宋体"/>
                <w:color w:val="auto"/>
                <w:szCs w:val="21"/>
                <w:highlight w:val="none"/>
              </w:rPr>
            </w:pPr>
          </w:p>
        </w:tc>
        <w:tc>
          <w:tcPr>
            <w:tcW w:w="693" w:type="pct"/>
            <w:vAlign w:val="center"/>
          </w:tcPr>
          <w:p>
            <w:pPr>
              <w:adjustRightInd w:val="0"/>
              <w:spacing w:line="360" w:lineRule="auto"/>
              <w:jc w:val="center"/>
              <w:rPr>
                <w:rFonts w:hint="eastAsia" w:ascii="宋体" w:hAnsi="宋体" w:cs="宋体"/>
                <w:color w:val="auto"/>
                <w:szCs w:val="21"/>
                <w:highlight w:val="none"/>
              </w:rPr>
            </w:pPr>
          </w:p>
        </w:tc>
        <w:tc>
          <w:tcPr>
            <w:tcW w:w="1069" w:type="pct"/>
            <w:vAlign w:val="center"/>
          </w:tcPr>
          <w:p>
            <w:pPr>
              <w:adjustRightIn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56" w:type="pct"/>
            <w:vAlign w:val="center"/>
          </w:tcPr>
          <w:p>
            <w:pPr>
              <w:adjustRightInd w:val="0"/>
              <w:spacing w:line="360" w:lineRule="auto"/>
              <w:jc w:val="center"/>
              <w:rPr>
                <w:rFonts w:hint="eastAsia" w:ascii="宋体" w:hAnsi="宋体" w:cs="宋体"/>
                <w:color w:val="auto"/>
                <w:szCs w:val="21"/>
                <w:highlight w:val="none"/>
              </w:rPr>
            </w:pPr>
          </w:p>
        </w:tc>
        <w:tc>
          <w:tcPr>
            <w:tcW w:w="662" w:type="pct"/>
            <w:vAlign w:val="center"/>
          </w:tcPr>
          <w:p>
            <w:pPr>
              <w:adjustRightInd w:val="0"/>
              <w:spacing w:line="360" w:lineRule="auto"/>
              <w:jc w:val="center"/>
              <w:rPr>
                <w:rFonts w:hint="eastAsia" w:ascii="宋体" w:hAnsi="宋体" w:cs="宋体"/>
                <w:color w:val="auto"/>
                <w:szCs w:val="21"/>
                <w:highlight w:val="none"/>
              </w:rPr>
            </w:pPr>
          </w:p>
        </w:tc>
        <w:tc>
          <w:tcPr>
            <w:tcW w:w="663" w:type="pct"/>
            <w:vAlign w:val="center"/>
          </w:tcPr>
          <w:p>
            <w:pPr>
              <w:adjustRightInd w:val="0"/>
              <w:spacing w:line="360" w:lineRule="auto"/>
              <w:jc w:val="center"/>
              <w:rPr>
                <w:rFonts w:hint="eastAsia" w:ascii="宋体" w:hAnsi="宋体" w:cs="宋体"/>
                <w:color w:val="auto"/>
                <w:szCs w:val="21"/>
                <w:highlight w:val="none"/>
              </w:rPr>
            </w:pPr>
          </w:p>
        </w:tc>
        <w:tc>
          <w:tcPr>
            <w:tcW w:w="711" w:type="pct"/>
            <w:vAlign w:val="center"/>
          </w:tcPr>
          <w:p>
            <w:pPr>
              <w:adjustRightInd w:val="0"/>
              <w:spacing w:line="360" w:lineRule="auto"/>
              <w:jc w:val="center"/>
              <w:rPr>
                <w:rFonts w:hint="eastAsia" w:ascii="宋体" w:hAnsi="宋体" w:cs="宋体"/>
                <w:color w:val="auto"/>
                <w:szCs w:val="21"/>
                <w:highlight w:val="none"/>
              </w:rPr>
            </w:pPr>
          </w:p>
        </w:tc>
        <w:tc>
          <w:tcPr>
            <w:tcW w:w="693" w:type="pct"/>
            <w:vAlign w:val="center"/>
          </w:tcPr>
          <w:p>
            <w:pPr>
              <w:adjustRightInd w:val="0"/>
              <w:spacing w:line="360" w:lineRule="auto"/>
              <w:jc w:val="center"/>
              <w:rPr>
                <w:rFonts w:hint="eastAsia" w:ascii="宋体" w:hAnsi="宋体" w:cs="宋体"/>
                <w:color w:val="auto"/>
                <w:szCs w:val="21"/>
                <w:highlight w:val="none"/>
              </w:rPr>
            </w:pPr>
          </w:p>
        </w:tc>
        <w:tc>
          <w:tcPr>
            <w:tcW w:w="1069" w:type="pct"/>
            <w:vAlign w:val="center"/>
          </w:tcPr>
          <w:p>
            <w:pPr>
              <w:adjustRightIn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756" w:type="pct"/>
            <w:vAlign w:val="center"/>
          </w:tcPr>
          <w:p>
            <w:pPr>
              <w:adjustRightInd w:val="0"/>
              <w:spacing w:line="360" w:lineRule="auto"/>
              <w:jc w:val="center"/>
              <w:rPr>
                <w:rFonts w:hint="eastAsia" w:ascii="宋体" w:hAnsi="宋体" w:cs="宋体"/>
                <w:color w:val="auto"/>
                <w:szCs w:val="21"/>
                <w:highlight w:val="none"/>
              </w:rPr>
            </w:pPr>
          </w:p>
        </w:tc>
        <w:tc>
          <w:tcPr>
            <w:tcW w:w="662" w:type="pct"/>
            <w:vAlign w:val="center"/>
          </w:tcPr>
          <w:p>
            <w:pPr>
              <w:adjustRightInd w:val="0"/>
              <w:spacing w:line="360" w:lineRule="auto"/>
              <w:jc w:val="center"/>
              <w:rPr>
                <w:rFonts w:hint="eastAsia" w:ascii="宋体" w:hAnsi="宋体" w:cs="宋体"/>
                <w:color w:val="auto"/>
                <w:szCs w:val="21"/>
                <w:highlight w:val="none"/>
              </w:rPr>
            </w:pPr>
          </w:p>
        </w:tc>
        <w:tc>
          <w:tcPr>
            <w:tcW w:w="663" w:type="pct"/>
            <w:vAlign w:val="center"/>
          </w:tcPr>
          <w:p>
            <w:pPr>
              <w:adjustRightInd w:val="0"/>
              <w:spacing w:line="360" w:lineRule="auto"/>
              <w:jc w:val="center"/>
              <w:rPr>
                <w:rFonts w:hint="eastAsia" w:ascii="宋体" w:hAnsi="宋体" w:cs="宋体"/>
                <w:color w:val="auto"/>
                <w:szCs w:val="21"/>
                <w:highlight w:val="none"/>
              </w:rPr>
            </w:pPr>
          </w:p>
        </w:tc>
        <w:tc>
          <w:tcPr>
            <w:tcW w:w="711" w:type="pct"/>
            <w:vAlign w:val="center"/>
          </w:tcPr>
          <w:p>
            <w:pPr>
              <w:adjustRightInd w:val="0"/>
              <w:spacing w:line="360" w:lineRule="auto"/>
              <w:jc w:val="center"/>
              <w:rPr>
                <w:rFonts w:hint="eastAsia" w:ascii="宋体" w:hAnsi="宋体" w:cs="宋体"/>
                <w:color w:val="auto"/>
                <w:szCs w:val="21"/>
                <w:highlight w:val="none"/>
              </w:rPr>
            </w:pPr>
          </w:p>
        </w:tc>
        <w:tc>
          <w:tcPr>
            <w:tcW w:w="693" w:type="pct"/>
            <w:vAlign w:val="center"/>
          </w:tcPr>
          <w:p>
            <w:pPr>
              <w:adjustRightInd w:val="0"/>
              <w:spacing w:line="360" w:lineRule="auto"/>
              <w:jc w:val="center"/>
              <w:rPr>
                <w:rFonts w:hint="eastAsia" w:ascii="宋体" w:hAnsi="宋体" w:cs="宋体"/>
                <w:color w:val="auto"/>
                <w:szCs w:val="21"/>
                <w:highlight w:val="none"/>
              </w:rPr>
            </w:pPr>
          </w:p>
        </w:tc>
        <w:tc>
          <w:tcPr>
            <w:tcW w:w="1069" w:type="pct"/>
            <w:vAlign w:val="center"/>
          </w:tcPr>
          <w:p>
            <w:pPr>
              <w:adjustRightInd w:val="0"/>
              <w:spacing w:line="360" w:lineRule="auto"/>
              <w:jc w:val="center"/>
              <w:rPr>
                <w:rFonts w:hint="eastAsia" w:ascii="宋体" w:hAnsi="宋体" w:cs="宋体"/>
                <w:color w:val="auto"/>
                <w:szCs w:val="21"/>
                <w:highlight w:val="none"/>
              </w:rPr>
            </w:pPr>
          </w:p>
        </w:tc>
      </w:tr>
    </w:tbl>
    <w:p>
      <w:pPr>
        <w:topLinePunct/>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特别说明：</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供应商须按照上述格式填写投入本项目所有人员的相关信息。</w:t>
      </w:r>
    </w:p>
    <w:p>
      <w:pPr>
        <w:topLinePunct/>
        <w:autoSpaceDE w:val="0"/>
        <w:autoSpaceDN w:val="0"/>
        <w:spacing w:line="360" w:lineRule="auto"/>
        <w:rPr>
          <w:rFonts w:hint="eastAsia" w:ascii="宋体" w:hAnsi="宋体" w:cs="宋体"/>
          <w:bCs/>
          <w:color w:val="auto"/>
          <w:w w:val="150"/>
          <w:sz w:val="24"/>
          <w:highlight w:val="none"/>
          <w:shd w:val="clear" w:color="auto" w:fill="FFFF00"/>
        </w:rPr>
      </w:pPr>
    </w:p>
    <w:p>
      <w:pPr>
        <w:topLinePunct/>
        <w:autoSpaceDE w:val="0"/>
        <w:autoSpaceDN w:val="0"/>
        <w:spacing w:line="360" w:lineRule="auto"/>
        <w:jc w:val="center"/>
        <w:rPr>
          <w:rFonts w:hint="eastAsia" w:ascii="宋体" w:hAnsi="宋体" w:cs="宋体"/>
          <w:b/>
          <w:bCs/>
          <w:color w:val="auto"/>
          <w:sz w:val="28"/>
          <w:szCs w:val="28"/>
          <w:highlight w:val="none"/>
        </w:rPr>
      </w:pPr>
      <w:r>
        <w:rPr>
          <w:rFonts w:hint="eastAsia" w:ascii="宋体" w:hAnsi="宋体" w:cs="宋体"/>
          <w:b/>
          <w:color w:val="auto"/>
          <w:sz w:val="30"/>
          <w:szCs w:val="30"/>
          <w:highlight w:val="none"/>
        </w:rPr>
        <w:br w:type="page"/>
      </w:r>
      <w:r>
        <w:rPr>
          <w:rFonts w:hint="eastAsia" w:ascii="宋体" w:hAnsi="宋体" w:cs="宋体"/>
          <w:b/>
          <w:bCs/>
          <w:color w:val="auto"/>
          <w:sz w:val="28"/>
          <w:szCs w:val="28"/>
          <w:highlight w:val="none"/>
        </w:rPr>
        <w:t>格式12 技术人员简历表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846"/>
        <w:gridCol w:w="1621"/>
        <w:gridCol w:w="1496"/>
        <w:gridCol w:w="1934"/>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r>
              <w:rPr>
                <w:rFonts w:hint="eastAsia" w:ascii="宋体" w:hAnsi="宋体" w:cs="宋体"/>
                <w:color w:val="auto"/>
                <w:highlight w:val="none"/>
              </w:rPr>
              <w:t>姓   名</w:t>
            </w:r>
          </w:p>
        </w:tc>
        <w:tc>
          <w:tcPr>
            <w:tcW w:w="959"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c>
          <w:tcPr>
            <w:tcW w:w="842"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r>
              <w:rPr>
                <w:rFonts w:hint="eastAsia" w:ascii="宋体" w:hAnsi="宋体" w:cs="宋体"/>
                <w:color w:val="auto"/>
                <w:highlight w:val="none"/>
              </w:rPr>
              <w:t>性    别</w:t>
            </w:r>
          </w:p>
        </w:tc>
        <w:tc>
          <w:tcPr>
            <w:tcW w:w="77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c>
          <w:tcPr>
            <w:tcW w:w="100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r>
              <w:rPr>
                <w:rFonts w:hint="eastAsia" w:ascii="宋体" w:hAnsi="宋体" w:cs="宋体"/>
                <w:color w:val="auto"/>
                <w:highlight w:val="none"/>
              </w:rPr>
              <w:t>出生日期</w:t>
            </w:r>
          </w:p>
        </w:tc>
        <w:tc>
          <w:tcPr>
            <w:tcW w:w="70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r>
              <w:rPr>
                <w:rFonts w:hint="eastAsia" w:ascii="宋体" w:hAnsi="宋体" w:cs="宋体"/>
                <w:color w:val="auto"/>
                <w:highlight w:val="none"/>
              </w:rPr>
              <w:t>学   历</w:t>
            </w:r>
          </w:p>
        </w:tc>
        <w:tc>
          <w:tcPr>
            <w:tcW w:w="959"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c>
          <w:tcPr>
            <w:tcW w:w="842"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r>
              <w:rPr>
                <w:rFonts w:hint="eastAsia" w:ascii="宋体" w:hAnsi="宋体" w:cs="宋体"/>
                <w:color w:val="auto"/>
                <w:highlight w:val="none"/>
              </w:rPr>
              <w:t>毕业学校</w:t>
            </w:r>
          </w:p>
        </w:tc>
        <w:tc>
          <w:tcPr>
            <w:tcW w:w="77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c>
          <w:tcPr>
            <w:tcW w:w="100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r>
              <w:rPr>
                <w:rFonts w:hint="eastAsia" w:ascii="宋体" w:hAnsi="宋体" w:cs="宋体"/>
                <w:color w:val="auto"/>
                <w:highlight w:val="none"/>
              </w:rPr>
              <w:t>技术职称</w:t>
            </w:r>
          </w:p>
        </w:tc>
        <w:tc>
          <w:tcPr>
            <w:tcW w:w="70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r>
              <w:rPr>
                <w:rFonts w:hint="eastAsia" w:ascii="宋体" w:hAnsi="宋体" w:cs="宋体"/>
                <w:color w:val="auto"/>
                <w:highlight w:val="none"/>
              </w:rPr>
              <w:t>公司职务</w:t>
            </w:r>
          </w:p>
        </w:tc>
        <w:tc>
          <w:tcPr>
            <w:tcW w:w="959"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c>
          <w:tcPr>
            <w:tcW w:w="842"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r>
              <w:rPr>
                <w:rFonts w:hint="eastAsia" w:ascii="宋体" w:hAnsi="宋体" w:cs="宋体"/>
                <w:color w:val="auto"/>
                <w:highlight w:val="none"/>
              </w:rPr>
              <w:t>任职时间</w:t>
            </w:r>
          </w:p>
        </w:tc>
        <w:tc>
          <w:tcPr>
            <w:tcW w:w="77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c>
          <w:tcPr>
            <w:tcW w:w="100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r>
              <w:rPr>
                <w:rFonts w:hint="eastAsia" w:ascii="宋体" w:hAnsi="宋体" w:cs="宋体"/>
                <w:color w:val="auto"/>
                <w:highlight w:val="none"/>
              </w:rPr>
              <w:t>本项目任职</w:t>
            </w:r>
          </w:p>
        </w:tc>
        <w:tc>
          <w:tcPr>
            <w:tcW w:w="70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r>
              <w:rPr>
                <w:rFonts w:hint="eastAsia" w:ascii="宋体" w:hAnsi="宋体" w:cs="宋体"/>
                <w:color w:val="auto"/>
                <w:highlight w:val="none"/>
              </w:rPr>
              <w:t>人员级别</w:t>
            </w:r>
          </w:p>
        </w:tc>
        <w:tc>
          <w:tcPr>
            <w:tcW w:w="959"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c>
          <w:tcPr>
            <w:tcW w:w="842"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从事XXX工作年限</w:t>
            </w:r>
          </w:p>
        </w:tc>
        <w:tc>
          <w:tcPr>
            <w:tcW w:w="77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c>
          <w:tcPr>
            <w:tcW w:w="100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t>从事XXXX年限</w:t>
            </w:r>
          </w:p>
        </w:tc>
        <w:tc>
          <w:tcPr>
            <w:tcW w:w="70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highlight w:val="none"/>
              </w:rPr>
            </w:pPr>
            <w:r>
              <w:rPr>
                <w:rFonts w:hint="eastAsia" w:ascii="宋体" w:hAnsi="宋体" w:cs="宋体"/>
                <w:color w:val="auto"/>
                <w:highlight w:val="none"/>
              </w:rPr>
              <w:t>认证证书</w:t>
            </w:r>
          </w:p>
        </w:tc>
        <w:tc>
          <w:tcPr>
            <w:tcW w:w="429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5000" w:type="pct"/>
            <w:gridSpan w:val="6"/>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color w:val="auto"/>
                <w:sz w:val="24"/>
                <w:highlight w:val="none"/>
              </w:rPr>
            </w:pPr>
            <w:r>
              <w:rPr>
                <w:rFonts w:hint="eastAsia" w:ascii="宋体" w:hAnsi="宋体" w:cs="宋体"/>
                <w:color w:val="auto"/>
                <w:highlight w:val="none"/>
              </w:rPr>
              <w:t>工作简历及主要业绩</w:t>
            </w:r>
          </w:p>
          <w:p>
            <w:pPr>
              <w:adjustRightInd w:val="0"/>
              <w:spacing w:line="360" w:lineRule="auto"/>
              <w:rPr>
                <w:rFonts w:hint="eastAsia" w:ascii="宋体" w:hAnsi="宋体" w:cs="宋体"/>
                <w:color w:val="auto"/>
                <w:sz w:val="24"/>
                <w:highlight w:val="none"/>
              </w:rPr>
            </w:pPr>
          </w:p>
        </w:tc>
      </w:tr>
    </w:tbl>
    <w:p>
      <w:pPr>
        <w:topLinePunct/>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特别说明：</w:t>
      </w:r>
    </w:p>
    <w:p>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1.供应商应提供投入本项目所有人员的简历。</w:t>
      </w:r>
    </w:p>
    <w:p>
      <w:pPr>
        <w:topLinePunct/>
        <w:autoSpaceDE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等人员应提供</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复印件。 </w:t>
      </w:r>
    </w:p>
    <w:p>
      <w:pPr>
        <w:widowControl/>
        <w:spacing w:line="360" w:lineRule="auto"/>
        <w:jc w:val="left"/>
        <w:rPr>
          <w:rFonts w:hint="eastAsia" w:ascii="宋体" w:hAnsi="宋体" w:cs="宋体"/>
          <w:color w:val="auto"/>
          <w:highlight w:val="none"/>
        </w:rPr>
      </w:pPr>
    </w:p>
    <w:p>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rPr>
        <w:t>格式13 供应商售后服务承诺</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(示例略)</w:t>
      </w:r>
    </w:p>
    <w:p>
      <w:pPr>
        <w:spacing w:line="360" w:lineRule="auto"/>
        <w:rPr>
          <w:rFonts w:hint="eastAsia" w:ascii="宋体" w:hAnsi="宋体" w:cs="宋体"/>
          <w:color w:val="auto"/>
          <w:highlight w:val="none"/>
        </w:rPr>
        <w:sectPr>
          <w:pgSz w:w="11906" w:h="16838"/>
          <w:pgMar w:top="1304" w:right="1247" w:bottom="1304" w:left="1247" w:header="851" w:footer="992" w:gutter="0"/>
          <w:cols w:space="0" w:num="1"/>
          <w:titlePg/>
          <w:docGrid w:type="lines" w:linePitch="312" w:charSpace="0"/>
        </w:sectPr>
      </w:pPr>
    </w:p>
    <w:p>
      <w:pPr>
        <w:topLinePunct/>
        <w:autoSpaceDE w:val="0"/>
        <w:autoSpaceDN w:val="0"/>
        <w:spacing w:line="360" w:lineRule="auto"/>
        <w:jc w:val="center"/>
        <w:rPr>
          <w:rFonts w:hint="eastAsia" w:ascii="宋体" w:hAnsi="宋体" w:cs="宋体"/>
          <w:bCs/>
          <w:color w:val="auto"/>
          <w:sz w:val="32"/>
          <w:szCs w:val="32"/>
          <w:highlight w:val="none"/>
        </w:rPr>
      </w:pPr>
    </w:p>
    <w:p>
      <w:pPr>
        <w:pStyle w:val="8"/>
        <w:spacing w:line="360" w:lineRule="auto"/>
        <w:rPr>
          <w:rFonts w:hint="eastAsia" w:ascii="宋体" w:hAnsi="宋体" w:cs="宋体"/>
          <w:color w:val="auto"/>
          <w:highlight w:val="none"/>
        </w:rPr>
      </w:pPr>
    </w:p>
    <w:p>
      <w:pPr>
        <w:topLinePunct/>
        <w:autoSpaceDE w:val="0"/>
        <w:autoSpaceDN w:val="0"/>
        <w:spacing w:line="360" w:lineRule="auto"/>
        <w:jc w:val="center"/>
        <w:rPr>
          <w:rFonts w:hint="eastAsia" w:ascii="宋体" w:hAnsi="宋体" w:cs="宋体"/>
          <w:bCs/>
          <w:color w:val="auto"/>
          <w:sz w:val="32"/>
          <w:szCs w:val="32"/>
          <w:highlight w:val="none"/>
        </w:rPr>
      </w:pPr>
    </w:p>
    <w:p>
      <w:pPr>
        <w:adjustRightInd w:val="0"/>
        <w:snapToGrid w:val="0"/>
        <w:spacing w:line="360" w:lineRule="auto"/>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格式14磋商最终报价表</w:t>
      </w:r>
    </w:p>
    <w:p>
      <w:pPr>
        <w:adjustRightInd w:val="0"/>
        <w:snapToGrid w:val="0"/>
        <w:spacing w:line="360" w:lineRule="auto"/>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1.报价一览表（最终报价表）</w:t>
      </w:r>
    </w:p>
    <w:p>
      <w:pPr>
        <w:pStyle w:val="9"/>
        <w:topLinePunct/>
        <w:autoSpaceDE w:val="0"/>
        <w:autoSpaceDN w:val="0"/>
        <w:adjustRightInd w:val="0"/>
        <w:snapToGrid w:val="0"/>
        <w:spacing w:line="360" w:lineRule="auto"/>
        <w:ind w:left="2"/>
        <w:jc w:val="center"/>
        <w:rPr>
          <w:rFonts w:hAnsi="宋体" w:cs="宋体"/>
          <w:color w:val="auto"/>
          <w:highlight w:val="none"/>
        </w:rPr>
      </w:pPr>
      <w:r>
        <w:rPr>
          <w:rFonts w:hint="eastAsia" w:hAnsi="宋体" w:cs="宋体"/>
          <w:color w:val="auto"/>
          <w:highlight w:val="none"/>
        </w:rPr>
        <w:t>(服务类项目适用)</w:t>
      </w:r>
    </w:p>
    <w:p>
      <w:pPr>
        <w:topLinePunct/>
        <w:autoSpaceDE w:val="0"/>
        <w:autoSpaceDN w:val="0"/>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 xml:space="preserve"> 项目编号：</w:t>
      </w:r>
    </w:p>
    <w:p>
      <w:pPr>
        <w:pStyle w:val="9"/>
        <w:topLinePunct/>
        <w:autoSpaceDE w:val="0"/>
        <w:autoSpaceDN w:val="0"/>
        <w:adjustRightInd w:val="0"/>
        <w:snapToGrid w:val="0"/>
        <w:spacing w:line="360" w:lineRule="auto"/>
        <w:ind w:left="2"/>
        <w:jc w:val="center"/>
        <w:rPr>
          <w:rFonts w:hAnsi="宋体" w:cs="宋体"/>
          <w:color w:val="auto"/>
          <w:highlight w:val="none"/>
        </w:rPr>
      </w:pPr>
    </w:p>
    <w:tbl>
      <w:tblPr>
        <w:tblStyle w:val="17"/>
        <w:tblpPr w:leftFromText="180" w:rightFromText="180" w:vertAnchor="text" w:horzAnchor="page" w:tblpX="1767" w:tblpY="292"/>
        <w:tblOverlap w:val="never"/>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3956"/>
        <w:gridCol w:w="3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071" w:type="dxa"/>
            <w:vAlign w:val="center"/>
          </w:tcPr>
          <w:p>
            <w:pPr>
              <w:pStyle w:val="9"/>
              <w:jc w:val="center"/>
              <w:rPr>
                <w:rFonts w:hAnsi="宋体" w:cs="宋体"/>
                <w:b/>
                <w:color w:val="auto"/>
                <w:highlight w:val="none"/>
              </w:rPr>
            </w:pPr>
          </w:p>
          <w:p>
            <w:pPr>
              <w:pStyle w:val="9"/>
              <w:jc w:val="center"/>
              <w:rPr>
                <w:rFonts w:hAnsi="宋体" w:cs="宋体"/>
                <w:b/>
                <w:color w:val="auto"/>
                <w:highlight w:val="none"/>
              </w:rPr>
            </w:pPr>
            <w:r>
              <w:rPr>
                <w:rFonts w:hint="eastAsia" w:hAnsi="宋体" w:cs="宋体"/>
                <w:b/>
                <w:color w:val="auto"/>
                <w:highlight w:val="none"/>
              </w:rPr>
              <w:t>序号</w:t>
            </w:r>
          </w:p>
        </w:tc>
        <w:tc>
          <w:tcPr>
            <w:tcW w:w="3956" w:type="dxa"/>
            <w:vAlign w:val="center"/>
          </w:tcPr>
          <w:p>
            <w:pPr>
              <w:pStyle w:val="9"/>
              <w:ind w:firstLine="422" w:firstLineChars="200"/>
              <w:jc w:val="center"/>
              <w:rPr>
                <w:rFonts w:hAnsi="宋体" w:cs="宋体"/>
                <w:b/>
                <w:color w:val="auto"/>
                <w:highlight w:val="none"/>
              </w:rPr>
            </w:pPr>
            <w:r>
              <w:rPr>
                <w:rFonts w:hint="eastAsia" w:hAnsi="宋体" w:cs="宋体"/>
                <w:b/>
                <w:color w:val="auto"/>
                <w:highlight w:val="none"/>
              </w:rPr>
              <w:t>内容</w:t>
            </w:r>
          </w:p>
        </w:tc>
        <w:tc>
          <w:tcPr>
            <w:tcW w:w="3531" w:type="dxa"/>
            <w:vAlign w:val="center"/>
          </w:tcPr>
          <w:p>
            <w:pPr>
              <w:pStyle w:val="9"/>
              <w:ind w:firstLine="422" w:firstLineChars="200"/>
              <w:jc w:val="center"/>
              <w:rPr>
                <w:rFonts w:hint="eastAsia" w:hAnsi="宋体" w:eastAsia="宋体" w:cs="宋体"/>
                <w:color w:val="auto"/>
                <w:highlight w:val="none"/>
                <w:lang w:eastAsia="zh-CN"/>
              </w:rPr>
            </w:pPr>
            <w:r>
              <w:rPr>
                <w:rFonts w:hint="eastAsia" w:hAnsi="宋体" w:cs="宋体"/>
                <w:b/>
                <w:color w:val="auto"/>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71" w:type="dxa"/>
            <w:vAlign w:val="center"/>
          </w:tcPr>
          <w:p>
            <w:pPr>
              <w:pStyle w:val="9"/>
              <w:jc w:val="center"/>
              <w:rPr>
                <w:rFonts w:hAnsi="宋体" w:cs="宋体"/>
                <w:color w:val="auto"/>
                <w:highlight w:val="none"/>
              </w:rPr>
            </w:pPr>
            <w:r>
              <w:rPr>
                <w:rFonts w:hint="eastAsia" w:hAnsi="宋体" w:cs="宋体"/>
                <w:color w:val="auto"/>
                <w:highlight w:val="none"/>
              </w:rPr>
              <w:t>1</w:t>
            </w:r>
          </w:p>
        </w:tc>
        <w:tc>
          <w:tcPr>
            <w:tcW w:w="3956" w:type="dxa"/>
            <w:vAlign w:val="center"/>
          </w:tcPr>
          <w:p>
            <w:pPr>
              <w:pStyle w:val="9"/>
              <w:rPr>
                <w:rFonts w:hAnsi="宋体" w:cs="宋体"/>
                <w:color w:val="auto"/>
                <w:highlight w:val="none"/>
              </w:rPr>
            </w:pPr>
          </w:p>
        </w:tc>
        <w:tc>
          <w:tcPr>
            <w:tcW w:w="3531" w:type="dxa"/>
            <w:vAlign w:val="center"/>
          </w:tcPr>
          <w:p>
            <w:pPr>
              <w:pStyle w:val="9"/>
              <w:ind w:firstLine="420" w:firstLineChars="200"/>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center"/>
          </w:tcPr>
          <w:p>
            <w:pPr>
              <w:pStyle w:val="9"/>
              <w:jc w:val="center"/>
              <w:rPr>
                <w:rFonts w:hAnsi="宋体" w:cs="宋体"/>
                <w:color w:val="auto"/>
                <w:highlight w:val="none"/>
              </w:rPr>
            </w:pPr>
            <w:r>
              <w:rPr>
                <w:rFonts w:hint="eastAsia" w:hAnsi="宋体" w:cs="宋体"/>
                <w:color w:val="auto"/>
                <w:highlight w:val="none"/>
              </w:rPr>
              <w:t>2</w:t>
            </w:r>
          </w:p>
        </w:tc>
        <w:tc>
          <w:tcPr>
            <w:tcW w:w="3956" w:type="dxa"/>
            <w:vAlign w:val="center"/>
          </w:tcPr>
          <w:p>
            <w:pPr>
              <w:pStyle w:val="9"/>
              <w:rPr>
                <w:rFonts w:hAnsi="宋体" w:cs="宋体"/>
                <w:color w:val="auto"/>
                <w:highlight w:val="none"/>
              </w:rPr>
            </w:pPr>
          </w:p>
        </w:tc>
        <w:tc>
          <w:tcPr>
            <w:tcW w:w="3531" w:type="dxa"/>
            <w:vAlign w:val="center"/>
          </w:tcPr>
          <w:p>
            <w:pPr>
              <w:pStyle w:val="9"/>
              <w:ind w:firstLine="420" w:firstLineChars="200"/>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071" w:type="dxa"/>
            <w:vAlign w:val="center"/>
          </w:tcPr>
          <w:p>
            <w:pPr>
              <w:pStyle w:val="9"/>
              <w:jc w:val="center"/>
              <w:rPr>
                <w:rFonts w:hAnsi="宋体" w:cs="宋体"/>
                <w:color w:val="auto"/>
                <w:highlight w:val="none"/>
              </w:rPr>
            </w:pPr>
          </w:p>
        </w:tc>
        <w:tc>
          <w:tcPr>
            <w:tcW w:w="3956" w:type="dxa"/>
            <w:vAlign w:val="center"/>
          </w:tcPr>
          <w:p>
            <w:pPr>
              <w:pStyle w:val="9"/>
              <w:rPr>
                <w:rFonts w:hAnsi="宋体" w:cs="宋体"/>
                <w:color w:val="auto"/>
                <w:highlight w:val="none"/>
              </w:rPr>
            </w:pPr>
          </w:p>
        </w:tc>
        <w:tc>
          <w:tcPr>
            <w:tcW w:w="3531" w:type="dxa"/>
            <w:vAlign w:val="center"/>
          </w:tcPr>
          <w:p>
            <w:pPr>
              <w:pStyle w:val="9"/>
              <w:ind w:firstLine="420" w:firstLineChars="200"/>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071" w:type="dxa"/>
            <w:vAlign w:val="center"/>
          </w:tcPr>
          <w:p>
            <w:pPr>
              <w:pStyle w:val="9"/>
              <w:jc w:val="center"/>
              <w:rPr>
                <w:rFonts w:hAnsi="宋体" w:cs="宋体"/>
                <w:color w:val="auto"/>
                <w:highlight w:val="none"/>
              </w:rPr>
            </w:pPr>
          </w:p>
        </w:tc>
        <w:tc>
          <w:tcPr>
            <w:tcW w:w="3956" w:type="dxa"/>
            <w:vAlign w:val="center"/>
          </w:tcPr>
          <w:p>
            <w:pPr>
              <w:pStyle w:val="9"/>
              <w:rPr>
                <w:rFonts w:hAnsi="宋体" w:cs="宋体"/>
                <w:color w:val="auto"/>
                <w:highlight w:val="none"/>
              </w:rPr>
            </w:pPr>
            <w:r>
              <w:rPr>
                <w:rFonts w:hint="eastAsia" w:hAnsi="宋体" w:cs="宋体"/>
                <w:color w:val="auto"/>
                <w:highlight w:val="none"/>
              </w:rPr>
              <w:t>备注</w:t>
            </w:r>
          </w:p>
        </w:tc>
        <w:tc>
          <w:tcPr>
            <w:tcW w:w="3531" w:type="dxa"/>
            <w:vAlign w:val="center"/>
          </w:tcPr>
          <w:p>
            <w:pPr>
              <w:pStyle w:val="9"/>
              <w:ind w:firstLine="420" w:firstLineChars="200"/>
              <w:rPr>
                <w:rFonts w:hAnsi="宋体" w:cs="宋体"/>
                <w:color w:val="auto"/>
                <w:highlight w:val="none"/>
              </w:rPr>
            </w:pPr>
          </w:p>
        </w:tc>
      </w:tr>
    </w:tbl>
    <w:p>
      <w:pPr>
        <w:topLinePunct/>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特别说明：</w:t>
      </w:r>
    </w:p>
    <w:p>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.本项目总价及分项报价均不接受任何形式的赠送、“零”报价和折扣报价。</w:t>
      </w:r>
    </w:p>
    <w:p>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.本项目执行中所发生的所有费用均计入总报价中，采购人不再另行支付其他任何费用。</w:t>
      </w:r>
    </w:p>
    <w:p>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.供应商应根据《采购文件-技术部分》相关要求填报。</w:t>
      </w:r>
    </w:p>
    <w:p>
      <w:pPr>
        <w:topLinePunct/>
        <w:autoSpaceDE w:val="0"/>
        <w:autoSpaceDN w:val="0"/>
        <w:adjustRightInd w:val="0"/>
        <w:snapToGrid w:val="0"/>
        <w:spacing w:line="360" w:lineRule="auto"/>
        <w:jc w:val="left"/>
        <w:rPr>
          <w:rFonts w:ascii="宋体" w:hAnsi="宋体" w:cs="宋体"/>
          <w:color w:val="auto"/>
          <w:szCs w:val="21"/>
          <w:highlight w:val="none"/>
        </w:rPr>
      </w:pPr>
    </w:p>
    <w:p>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p>
    <w:p>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授权代表（签字或盖章）</w:t>
      </w:r>
      <w:r>
        <w:rPr>
          <w:rFonts w:hint="eastAsia" w:ascii="宋体" w:hAnsi="宋体" w:cs="宋体"/>
          <w:color w:val="auto"/>
          <w:szCs w:val="21"/>
          <w:highlight w:val="none"/>
        </w:rPr>
        <w:t>：</w:t>
      </w:r>
    </w:p>
    <w:p>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pPr>
        <w:topLinePunct/>
        <w:autoSpaceDE w:val="0"/>
        <w:autoSpaceDN w:val="0"/>
        <w:spacing w:line="360" w:lineRule="auto"/>
        <w:jc w:val="center"/>
        <w:rPr>
          <w:rFonts w:hint="eastAsia" w:ascii="宋体" w:hAnsi="宋体" w:cs="宋体"/>
          <w:bCs/>
          <w:color w:val="auto"/>
          <w:sz w:val="32"/>
          <w:szCs w:val="32"/>
          <w:highlight w:val="none"/>
        </w:rPr>
      </w:pPr>
      <w:r>
        <w:rPr>
          <w:rFonts w:hint="eastAsia" w:ascii="宋体" w:hAnsi="宋体" w:cs="宋体"/>
          <w:color w:val="auto"/>
          <w:highlight w:val="none"/>
        </w:rPr>
        <w:t>本页由供应商在磋商现场依磋商情况填写，请加盖公章后带至磋商现场备填(不需装订在响应文件内)</w:t>
      </w:r>
      <w:r>
        <w:rPr>
          <w:rFonts w:hint="eastAsia" w:ascii="宋体" w:hAnsi="宋体" w:cs="宋体"/>
          <w:color w:val="auto"/>
          <w:szCs w:val="21"/>
          <w:highlight w:val="none"/>
        </w:rPr>
        <w:br w:type="page"/>
      </w:r>
      <w:r>
        <w:rPr>
          <w:rFonts w:hint="eastAsia" w:ascii="宋体" w:hAnsi="宋体" w:cs="宋体"/>
          <w:bCs/>
          <w:color w:val="auto"/>
          <w:sz w:val="32"/>
          <w:szCs w:val="32"/>
          <w:highlight w:val="none"/>
        </w:rPr>
        <w:t>竞争性磋商文件</w:t>
      </w:r>
    </w:p>
    <w:p>
      <w:pPr>
        <w:topLinePunct/>
        <w:autoSpaceDE w:val="0"/>
        <w:autoSpaceDN w:val="0"/>
        <w:spacing w:line="360" w:lineRule="auto"/>
        <w:jc w:val="center"/>
        <w:rPr>
          <w:rFonts w:hint="eastAsia" w:ascii="宋体" w:hAnsi="宋体" w:cs="宋体"/>
          <w:bCs/>
          <w:color w:val="auto"/>
          <w:sz w:val="32"/>
          <w:szCs w:val="32"/>
          <w:highlight w:val="none"/>
        </w:rPr>
      </w:pPr>
    </w:p>
    <w:p>
      <w:pPr>
        <w:topLinePunct/>
        <w:autoSpaceDE w:val="0"/>
        <w:autoSpaceDN w:val="0"/>
        <w:snapToGrid w:val="0"/>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（技术部分）</w:t>
      </w:r>
    </w:p>
    <w:p>
      <w:pPr>
        <w:topLinePunct/>
        <w:autoSpaceDE w:val="0"/>
        <w:autoSpaceDN w:val="0"/>
        <w:snapToGrid w:val="0"/>
        <w:spacing w:line="360" w:lineRule="auto"/>
        <w:rPr>
          <w:rFonts w:hint="eastAsia" w:ascii="宋体" w:hAnsi="宋体" w:cs="宋体"/>
          <w:color w:val="auto"/>
          <w:sz w:val="44"/>
          <w:szCs w:val="44"/>
          <w:highlight w:val="none"/>
        </w:rPr>
      </w:pPr>
    </w:p>
    <w:p>
      <w:pPr>
        <w:pStyle w:val="8"/>
        <w:spacing w:line="360" w:lineRule="auto"/>
        <w:rPr>
          <w:rFonts w:hint="eastAsia" w:ascii="宋体" w:hAnsi="宋体" w:cs="宋体"/>
          <w:color w:val="auto"/>
          <w:sz w:val="44"/>
          <w:szCs w:val="44"/>
          <w:highlight w:val="none"/>
        </w:rPr>
      </w:pPr>
    </w:p>
    <w:p>
      <w:pPr>
        <w:spacing w:line="360" w:lineRule="auto"/>
        <w:rPr>
          <w:rFonts w:hint="eastAsia" w:ascii="宋体" w:hAnsi="宋体" w:cs="宋体"/>
          <w:color w:val="auto"/>
          <w:sz w:val="44"/>
          <w:szCs w:val="44"/>
          <w:highlight w:val="none"/>
        </w:rPr>
      </w:pPr>
    </w:p>
    <w:p>
      <w:pPr>
        <w:pStyle w:val="8"/>
        <w:spacing w:line="360" w:lineRule="auto"/>
        <w:rPr>
          <w:rFonts w:hint="eastAsia" w:ascii="宋体" w:hAnsi="宋体" w:cs="宋体"/>
          <w:color w:val="auto"/>
          <w:highlight w:val="none"/>
        </w:rPr>
      </w:pPr>
    </w:p>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u w:val="single"/>
          <w:lang w:eastAsia="zh-CN"/>
        </w:rPr>
        <w:t>国家税务总局邵武市税务局综合业务办公用房维修改造项目设计服务采购</w:t>
      </w:r>
    </w:p>
    <w:p>
      <w:pPr>
        <w:spacing w:line="360" w:lineRule="auto"/>
        <w:ind w:firstLine="1960" w:firstLineChars="700"/>
        <w:jc w:val="both"/>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lang w:eastAsia="zh-CN"/>
        </w:rPr>
        <w:t>ZHT-CS-2025018</w:t>
      </w:r>
    </w:p>
    <w:p>
      <w:pPr>
        <w:spacing w:line="360" w:lineRule="auto"/>
        <w:ind w:firstLine="1960" w:firstLineChars="700"/>
        <w:jc w:val="both"/>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采购人名称：</w:t>
      </w:r>
      <w:r>
        <w:rPr>
          <w:rFonts w:hint="eastAsia" w:ascii="宋体" w:hAnsi="宋体" w:cs="宋体"/>
          <w:color w:val="auto"/>
          <w:sz w:val="28"/>
          <w:szCs w:val="28"/>
          <w:highlight w:val="none"/>
          <w:u w:val="single"/>
          <w:lang w:eastAsia="zh-CN"/>
        </w:rPr>
        <w:t>国家税务总局邵武市税务局</w:t>
      </w:r>
    </w:p>
    <w:p>
      <w:pPr>
        <w:spacing w:line="360" w:lineRule="auto"/>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u w:val="single"/>
        </w:rPr>
        <w:t>福建省中会通招标代理有限公司</w:t>
      </w:r>
    </w:p>
    <w:p>
      <w:pPr>
        <w:topLinePunct/>
        <w:autoSpaceDE w:val="0"/>
        <w:autoSpaceDN w:val="0"/>
        <w:spacing w:line="360" w:lineRule="auto"/>
        <w:rPr>
          <w:rFonts w:hint="eastAsia" w:ascii="宋体" w:hAnsi="宋体" w:cs="宋体"/>
          <w:b/>
          <w:bCs/>
          <w:color w:val="auto"/>
          <w:sz w:val="28"/>
          <w:szCs w:val="28"/>
          <w:highlight w:val="none"/>
        </w:rPr>
      </w:pPr>
    </w:p>
    <w:p>
      <w:pPr>
        <w:topLinePunct/>
        <w:autoSpaceDE w:val="0"/>
        <w:autoSpaceDN w:val="0"/>
        <w:spacing w:line="360" w:lineRule="auto"/>
        <w:rPr>
          <w:rFonts w:hint="eastAsia" w:ascii="宋体" w:hAnsi="宋体" w:cs="宋体"/>
          <w:b/>
          <w:bCs/>
          <w:color w:val="auto"/>
          <w:sz w:val="28"/>
          <w:szCs w:val="28"/>
          <w:highlight w:val="none"/>
        </w:rPr>
      </w:pPr>
    </w:p>
    <w:p>
      <w:pPr>
        <w:topLinePunct/>
        <w:autoSpaceDE w:val="0"/>
        <w:autoSpaceDN w:val="0"/>
        <w:spacing w:line="360" w:lineRule="auto"/>
        <w:jc w:val="center"/>
        <w:rPr>
          <w:rFonts w:hint="eastAsia" w:ascii="宋体" w:hAnsi="宋体" w:cs="宋体"/>
          <w:b/>
          <w:color w:val="auto"/>
          <w:sz w:val="28"/>
          <w:szCs w:val="28"/>
          <w:highlight w:val="none"/>
        </w:rPr>
      </w:pPr>
    </w:p>
    <w:p>
      <w:pPr>
        <w:topLinePunct/>
        <w:autoSpaceDE w:val="0"/>
        <w:autoSpaceDN w:val="0"/>
        <w:spacing w:line="360" w:lineRule="auto"/>
        <w:jc w:val="center"/>
        <w:rPr>
          <w:rFonts w:hint="eastAsia" w:ascii="宋体" w:hAnsi="宋体" w:cs="宋体"/>
          <w:color w:val="auto"/>
          <w:sz w:val="28"/>
          <w:szCs w:val="28"/>
          <w:highlight w:val="none"/>
        </w:rPr>
      </w:pPr>
    </w:p>
    <w:p>
      <w:pPr>
        <w:topLinePunct/>
        <w:autoSpaceDE w:val="0"/>
        <w:autoSpaceDN w:val="0"/>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国家税务总局邵武市税务局</w:t>
      </w:r>
    </w:p>
    <w:p>
      <w:pPr>
        <w:spacing w:line="360" w:lineRule="auto"/>
        <w:jc w:val="center"/>
        <w:rPr>
          <w:rFonts w:hint="eastAsia" w:ascii="宋体" w:hAnsi="宋体" w:cs="宋体"/>
          <w:color w:val="auto"/>
          <w:sz w:val="32"/>
          <w:szCs w:val="32"/>
          <w:highlight w:val="none"/>
        </w:rPr>
      </w:pPr>
      <w:r>
        <w:rPr>
          <w:rFonts w:hint="eastAsia" w:ascii="宋体" w:hAnsi="宋体" w:cs="宋体"/>
          <w:color w:val="auto"/>
          <w:sz w:val="28"/>
          <w:szCs w:val="28"/>
          <w:highlight w:val="none"/>
          <w:u w:val="single"/>
        </w:rPr>
        <w:t xml:space="preserve"> 2025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12</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p>
    <w:p>
      <w:pPr>
        <w:pStyle w:val="5"/>
        <w:bidi w:val="0"/>
        <w:spacing w:line="240" w:lineRule="auto"/>
        <w:jc w:val="center"/>
        <w:rPr>
          <w:rFonts w:hint="eastAsia" w:ascii="宋体" w:hAnsi="宋体" w:cs="宋体"/>
          <w:color w:val="auto"/>
          <w:sz w:val="28"/>
          <w:szCs w:val="28"/>
          <w:highlight w:val="none"/>
        </w:rPr>
      </w:pPr>
      <w:r>
        <w:rPr>
          <w:rFonts w:hint="eastAsia" w:ascii="宋体" w:hAnsi="宋体" w:cs="宋体"/>
          <w:color w:val="auto"/>
          <w:sz w:val="36"/>
          <w:szCs w:val="36"/>
          <w:highlight w:val="none"/>
        </w:rPr>
        <w:br w:type="page"/>
      </w:r>
      <w:bookmarkStart w:id="38" w:name="_Toc4575"/>
      <w:bookmarkStart w:id="39" w:name="_Toc132880669"/>
      <w:r>
        <w:rPr>
          <w:rFonts w:hint="eastAsia"/>
          <w:b/>
          <w:color w:val="auto"/>
          <w:sz w:val="28"/>
          <w:szCs w:val="16"/>
          <w:highlight w:val="none"/>
        </w:rPr>
        <w:t>第六章  项目采购需求</w:t>
      </w:r>
      <w:bookmarkEnd w:id="38"/>
      <w:bookmarkEnd w:id="39"/>
    </w:p>
    <w:p>
      <w:pPr>
        <w:pStyle w:val="4"/>
        <w:spacing w:before="75" w:beforeAutospacing="0" w:after="75" w:afterAutospacing="0"/>
      </w:pPr>
      <w:r>
        <w:rPr>
          <w:rFonts w:ascii="宋体" w:hAnsi="宋体" w:cs="宋体"/>
          <w:color w:val="auto"/>
          <w:sz w:val="24"/>
          <w:highlight w:val="none"/>
        </w:rPr>
        <w:t>★</w:t>
      </w:r>
      <w:r>
        <w:rPr>
          <w:rFonts w:ascii="sans-serif" w:hAnsi="sans-serif" w:eastAsia="sans-serif" w:cs="sans-serif"/>
          <w:b/>
          <w:bCs/>
          <w:color w:val="auto"/>
          <w:highlight w:val="none"/>
        </w:rPr>
        <w:t>一、</w:t>
      </w:r>
      <w:r>
        <w:rPr>
          <w:rFonts w:hint="eastAsia" w:ascii="sans-serif" w:hAnsi="sans-serif" w:cs="sans-serif"/>
          <w:b/>
          <w:bCs/>
          <w:color w:val="auto"/>
          <w:highlight w:val="none"/>
        </w:rPr>
        <w:t>项目概况</w:t>
      </w:r>
      <w:r>
        <w:rPr>
          <w:rFonts w:hint="eastAsia"/>
          <w:b/>
          <w:bCs/>
          <w:kern w:val="2"/>
          <w:u w:val="double"/>
        </w:rPr>
        <w:t>（以下内容</w:t>
      </w:r>
      <w:r>
        <w:rPr>
          <w:rFonts w:hint="eastAsia"/>
          <w:b/>
          <w:bCs/>
          <w:szCs w:val="21"/>
          <w:u w:val="double"/>
        </w:rPr>
        <w:t>为不允许负偏离的实质性要求</w:t>
      </w:r>
      <w:r>
        <w:rPr>
          <w:rFonts w:hint="eastAsia"/>
          <w:b/>
          <w:bCs/>
          <w:kern w:val="2"/>
          <w:u w:val="double"/>
        </w:rPr>
        <w:t>）</w:t>
      </w:r>
    </w:p>
    <w:p>
      <w:pPr>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该项目位于邵武市福寿中路68号，综合业务办公用房为框架结构，主楼地上10层，裙楼地上2层，地下1层，维修面积</w:t>
      </w:r>
      <w:r>
        <w:rPr>
          <w:rFonts w:hint="eastAsia" w:ascii="宋体" w:hAnsi="宋体" w:cs="宋体"/>
          <w:color w:val="auto"/>
          <w:sz w:val="24"/>
          <w:highlight w:val="none"/>
          <w:lang w:val="en-US" w:eastAsia="zh-CN"/>
        </w:rPr>
        <w:t>7401.33</w:t>
      </w:r>
      <w:r>
        <w:rPr>
          <w:rFonts w:hint="eastAsia" w:ascii="宋体" w:hAnsi="宋体" w:cs="宋体"/>
          <w:color w:val="auto"/>
          <w:sz w:val="24"/>
          <w:highlight w:val="none"/>
          <w:lang w:eastAsia="zh-CN"/>
        </w:rPr>
        <w:t>平方米</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投资估算1093.41万元，资金来源为申请中财资金1093.41万元</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其中工程建设费973.91万元。</w:t>
      </w:r>
    </w:p>
    <w:p>
      <w:pPr>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主要设计目标为：调整楼层功能布局，改造办公室；改造水、暖、电设施，对老化给排水管道、强弱电线路设施进行更新；更换门窗、吊顶，对破损墙面、墙体进行修复；更新消防设施；更新屋面防水、隔热；更新改造空调系统、安防系统；更新卫生间及给排水系统；改造停车场。</w:t>
      </w:r>
    </w:p>
    <w:p>
      <w:pPr>
        <w:pStyle w:val="4"/>
        <w:spacing w:before="75" w:beforeAutospacing="0" w:after="75" w:afterAutospacing="0"/>
      </w:pPr>
      <w:r>
        <w:rPr>
          <w:rFonts w:ascii="宋体" w:hAnsi="宋体" w:cs="宋体"/>
          <w:color w:val="auto"/>
          <w:sz w:val="24"/>
          <w:highlight w:val="none"/>
        </w:rPr>
        <w:t>★</w:t>
      </w:r>
      <w:r>
        <w:rPr>
          <w:rFonts w:hint="eastAsia" w:ascii="宋体" w:hAnsi="宋体" w:cs="宋体"/>
          <w:b/>
          <w:bCs/>
          <w:color w:val="auto"/>
          <w:kern w:val="0"/>
          <w:sz w:val="24"/>
          <w:szCs w:val="24"/>
          <w:highlight w:val="none"/>
          <w:lang w:val="en-US" w:eastAsia="zh-CN"/>
        </w:rPr>
        <w:t>二、</w:t>
      </w:r>
      <w:r>
        <w:rPr>
          <w:rFonts w:hint="eastAsia" w:ascii="宋体" w:hAnsi="宋体" w:cs="宋体"/>
          <w:b/>
          <w:bCs/>
          <w:color w:val="auto"/>
          <w:kern w:val="0"/>
          <w:sz w:val="24"/>
          <w:szCs w:val="24"/>
          <w:highlight w:val="none"/>
        </w:rPr>
        <w:t>技术要求</w:t>
      </w:r>
      <w:r>
        <w:rPr>
          <w:rFonts w:hint="eastAsia" w:ascii="宋体" w:hAnsi="宋体" w:cs="宋体"/>
          <w:b/>
          <w:bCs/>
          <w:color w:val="auto"/>
          <w:kern w:val="0"/>
          <w:sz w:val="24"/>
          <w:szCs w:val="24"/>
          <w:highlight w:val="none"/>
          <w:lang w:val="en-US" w:eastAsia="zh-CN"/>
        </w:rPr>
        <w:t xml:space="preserve"> </w:t>
      </w:r>
      <w:r>
        <w:rPr>
          <w:rFonts w:hint="eastAsia"/>
          <w:b/>
          <w:bCs/>
          <w:kern w:val="2"/>
          <w:u w:val="double"/>
        </w:rPr>
        <w:t>（以下内容</w:t>
      </w:r>
      <w:r>
        <w:rPr>
          <w:rFonts w:hint="eastAsia"/>
          <w:b/>
          <w:bCs/>
          <w:szCs w:val="21"/>
          <w:u w:val="double"/>
        </w:rPr>
        <w:t>为不允许负偏离的实质性要求</w:t>
      </w:r>
      <w:r>
        <w:rPr>
          <w:rFonts w:hint="eastAsia"/>
          <w:b/>
          <w:bCs/>
          <w:kern w:val="2"/>
          <w:u w:val="double"/>
        </w:rPr>
        <w:t>）</w:t>
      </w:r>
    </w:p>
    <w:p>
      <w:pPr>
        <w:pStyle w:val="4"/>
        <w:numPr>
          <w:ilvl w:val="0"/>
          <w:numId w:val="0"/>
        </w:numPr>
        <w:spacing w:before="75" w:beforeAutospacing="0" w:after="75" w:afterAutospacing="0"/>
        <w:rPr>
          <w:rFonts w:hint="eastAsia" w:ascii="宋体" w:hAnsi="宋体" w:cs="宋体"/>
          <w:b/>
          <w:bCs/>
          <w:color w:val="auto"/>
          <w:sz w:val="24"/>
          <w:highlight w:val="none"/>
          <w:lang w:val="en-US" w:eastAsia="zh-CN"/>
        </w:rPr>
      </w:pPr>
      <w:r>
        <w:rPr>
          <w:rFonts w:hint="eastAsia" w:cs="宋体"/>
          <w:b/>
          <w:bCs/>
          <w:color w:val="auto"/>
          <w:sz w:val="24"/>
          <w:highlight w:val="none"/>
          <w:lang w:val="en-US" w:eastAsia="zh-CN"/>
        </w:rPr>
        <w:t>（1）</w:t>
      </w:r>
      <w:r>
        <w:rPr>
          <w:rFonts w:hint="eastAsia" w:ascii="宋体" w:hAnsi="宋体" w:cs="宋体"/>
          <w:b/>
          <w:bCs/>
          <w:color w:val="auto"/>
          <w:sz w:val="24"/>
          <w:highlight w:val="none"/>
          <w:lang w:val="en-US" w:eastAsia="zh-CN"/>
        </w:rPr>
        <w:t>设计</w:t>
      </w:r>
      <w:r>
        <w:rPr>
          <w:rFonts w:hint="eastAsia" w:cs="宋体"/>
          <w:b/>
          <w:bCs/>
          <w:color w:val="auto"/>
          <w:sz w:val="24"/>
          <w:highlight w:val="none"/>
          <w:lang w:val="en-US" w:eastAsia="zh-CN"/>
        </w:rPr>
        <w:t>原则</w:t>
      </w:r>
    </w:p>
    <w:p>
      <w:p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（一）保留利用最大化原则。对可继续使用的构件、设备和材料进行检测鉴定，在满足安全和使用功能的前提下尽量保留利用，降低改造成本和资源消耗。</w:t>
      </w:r>
    </w:p>
    <w:p>
      <w:p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（二）功能适应性改造原则。根据新的使用需求，对原有空间进行适应性改造。通过局部调整，优化功能布局，提高空间利用率。</w:t>
      </w:r>
    </w:p>
    <w:p>
      <w:p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（三）新旧协调统一原则。在保留原有建筑风格和特色的基础上，通过重新优化设计实现新旧元素的统一，同时契合税务文化，新增部分应与原有建筑在尺度、材质、色彩等方面协调。</w:t>
      </w:r>
    </w:p>
    <w:p>
      <w:p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（四）可实施性保障原则。设计方案应充分考虑现场施工条件、工期要求，对现有办公的影响等因素，确保方案的可操作性。可以使施工单位能够制定合理的施工组织方案，减少对办公的影响。</w:t>
      </w:r>
    </w:p>
    <w:p>
      <w:pPr>
        <w:pStyle w:val="4"/>
        <w:numPr>
          <w:ilvl w:val="0"/>
          <w:numId w:val="0"/>
        </w:numPr>
        <w:spacing w:before="75" w:beforeAutospacing="0" w:after="75" w:afterAutospacing="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（2）设计依据 </w:t>
      </w:r>
    </w:p>
    <w:p>
      <w:pPr>
        <w:ind w:left="479" w:leftChars="228"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（一）本项目经批准的维修改造建议书</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（二）国家及地方现行的相关法律、法规、规范、标准</w:t>
      </w:r>
    </w:p>
    <w:p>
      <w:p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（三）不动产权证所载的建筑面积及土地面积</w:t>
      </w:r>
    </w:p>
    <w:p>
      <w:p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（四）本工程设计任务书</w:t>
      </w:r>
    </w:p>
    <w:p>
      <w:p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（五）委托单位提供的本项目原有设计图纸</w:t>
      </w:r>
    </w:p>
    <w:p>
      <w:pPr>
        <w:pStyle w:val="4"/>
        <w:numPr>
          <w:ilvl w:val="0"/>
          <w:numId w:val="0"/>
        </w:numPr>
        <w:spacing w:before="75" w:beforeAutospacing="0" w:after="75" w:afterAutospacing="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（3）设计范围与内容</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（一）设计范围：本项目设计工作包含以下内容</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1.方案设计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2.设计概算编制</w:t>
      </w:r>
    </w:p>
    <w:p>
      <w:pPr>
        <w:pStyle w:val="23"/>
        <w:spacing w:line="240" w:lineRule="auto"/>
        <w:rPr>
          <w:rFonts w:hint="eastAsia" w:ascii="宋体" w:hAnsi="宋体" w:cs="宋体"/>
          <w:bCs/>
          <w:color w:val="auto"/>
          <w:sz w:val="24"/>
          <w:highlight w:val="none"/>
          <w:lang w:eastAsia="zh-CN"/>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施工图设计</w:t>
      </w:r>
    </w:p>
    <w:p>
      <w:pPr>
        <w:pStyle w:val="23"/>
        <w:spacing w:line="24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default" w:ascii="宋体" w:hAnsi="宋体" w:eastAsia="宋体" w:cs="宋体"/>
          <w:color w:val="auto"/>
          <w:sz w:val="24"/>
          <w:highlight w:val="none"/>
          <w:lang w:val="en-US" w:eastAsia="zh-CN"/>
        </w:rPr>
        <w:t>施工图</w:t>
      </w:r>
      <w:r>
        <w:rPr>
          <w:rFonts w:hint="eastAsia" w:ascii="宋体" w:hAnsi="宋体" w:cs="宋体"/>
          <w:color w:val="auto"/>
          <w:sz w:val="24"/>
          <w:highlight w:val="none"/>
          <w:lang w:val="en-US" w:eastAsia="zh-CN"/>
        </w:rPr>
        <w:t>预算</w:t>
      </w:r>
    </w:p>
    <w:p>
      <w:pPr>
        <w:ind w:left="479" w:leftChars="228" w:firstLine="0"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default" w:ascii="宋体" w:hAnsi="宋体" w:eastAsia="宋体" w:cs="宋体"/>
          <w:color w:val="auto"/>
          <w:sz w:val="24"/>
          <w:highlight w:val="none"/>
          <w:lang w:val="en-US" w:eastAsia="zh-CN"/>
        </w:rPr>
        <w:t>.施工配合及现场服务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（二）设计内容：</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重点设计要求:</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消防系统改造设计：增设自动喷水灭火系统，更换防火门，完善消防系统设计，满足现行消防规范强制性需求</w:t>
      </w:r>
      <w:r>
        <w:rPr>
          <w:rFonts w:hint="default" w:ascii="宋体" w:hAnsi="宋体" w:eastAsia="宋体" w:cs="宋体"/>
          <w:color w:val="auto"/>
          <w:sz w:val="24"/>
          <w:highlight w:val="none"/>
          <w:lang w:val="en-US" w:eastAsia="zh-CN"/>
        </w:rPr>
        <w:t>。</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2.外立面改造设计：变形外窗、外墙脱落真石漆改造设计。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3.给排水系统改造设计：办公楼卫生间给排水设施及管道优化设计；办税服务厅卫生间适老化改造。</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4.电气系统改造设计：更新老化电力线路，拆除更换原开关、插座，更换节能及护眼灯具。</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5.暖通空调系统改造设计：空调设备及系统选型与布置。</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6.室外工程：</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增设室外停车场，改造地下室停车场，数量约100个；增加两轮电动车停车棚，包含现有车位数量约150个左右，增设两轮电动车充电接口，数量约为车位25%左右，不低于30个。两轮电动车停车棚要求宽度足够，防雨效果好且美观。</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（2）设计地下室出口</w:t>
      </w:r>
      <w:r>
        <w:rPr>
          <w:rFonts w:hint="eastAsia" w:ascii="宋体" w:hAnsi="宋体" w:cs="宋体"/>
          <w:color w:val="auto"/>
          <w:sz w:val="24"/>
          <w:highlight w:val="none"/>
          <w:lang w:val="en-US" w:eastAsia="zh-CN"/>
        </w:rPr>
        <w:t>（地下室预留出口位于裙楼东北角位置，出口方向朝东）</w:t>
      </w:r>
      <w:r>
        <w:rPr>
          <w:rFonts w:hint="default" w:ascii="宋体" w:hAnsi="宋体" w:eastAsia="宋体" w:cs="宋体"/>
          <w:color w:val="auto"/>
          <w:sz w:val="24"/>
          <w:highlight w:val="none"/>
          <w:lang w:val="en-US" w:eastAsia="zh-CN"/>
        </w:rPr>
        <w:t>；道路铺装、绿化景观与停车场综合设计。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（3）1层门厅重新设计，增加车道。</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7.弱电及智能化改造设计：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（1）智能门锁系统设计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（2）防雷接地系统设计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（3）视频安防监控系统设计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8.电梯</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更换电梯,电梯融入智能化改造设计</w:t>
      </w:r>
      <w:r>
        <w:rPr>
          <w:rFonts w:hint="eastAsia" w:ascii="宋体" w:hAnsi="宋体" w:cs="宋体"/>
          <w:color w:val="auto"/>
          <w:sz w:val="24"/>
          <w:highlight w:val="none"/>
          <w:lang w:val="en-US" w:eastAsia="zh-CN"/>
        </w:rPr>
        <w:t>。</w:t>
      </w:r>
    </w:p>
    <w:p>
      <w:pPr>
        <w:ind w:left="479" w:leftChars="228"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9.除重点部位外其他办公区域装饰装修设计</w:t>
      </w:r>
      <w:r>
        <w:rPr>
          <w:rFonts w:hint="eastAsia" w:ascii="宋体" w:hAnsi="宋体" w:cs="宋体"/>
          <w:color w:val="auto"/>
          <w:sz w:val="24"/>
          <w:highlight w:val="none"/>
          <w:lang w:val="en-US" w:eastAsia="zh-CN"/>
        </w:rPr>
        <w:t>。</w:t>
      </w:r>
    </w:p>
    <w:p>
      <w:pPr>
        <w:ind w:left="479" w:leftChars="228" w:firstLine="0"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r>
        <w:rPr>
          <w:rFonts w:hint="default" w:ascii="宋体" w:hAnsi="宋体" w:eastAsia="宋体" w:cs="宋体"/>
          <w:color w:val="auto"/>
          <w:sz w:val="24"/>
          <w:highlight w:val="none"/>
          <w:lang w:val="en-US" w:eastAsia="zh-CN"/>
        </w:rPr>
        <w:t>.重点部位装饰装修设计：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（1）11层增加光伏设施，增设</w:t>
      </w:r>
      <w:r>
        <w:rPr>
          <w:rFonts w:hint="eastAsia" w:ascii="宋体" w:hAnsi="宋体" w:cs="宋体"/>
          <w:color w:val="auto"/>
          <w:sz w:val="24"/>
          <w:highlight w:val="none"/>
          <w:lang w:val="en-US" w:eastAsia="zh-CN"/>
        </w:rPr>
        <w:t>职工活动中心。</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（2）9层局领导办公室（1正职，5副职）重新设计；8层增设3个局领导办公室；9层会客室、会议室重新设计。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（3）2层招待所改</w:t>
      </w:r>
      <w:r>
        <w:rPr>
          <w:rFonts w:hint="eastAsia" w:ascii="宋体" w:hAnsi="宋体" w:cs="宋体"/>
          <w:color w:val="auto"/>
          <w:sz w:val="24"/>
          <w:highlight w:val="none"/>
          <w:lang w:val="en-US" w:eastAsia="zh-CN"/>
        </w:rPr>
        <w:t>设</w:t>
      </w:r>
      <w:r>
        <w:rPr>
          <w:rFonts w:hint="default" w:ascii="宋体" w:hAnsi="宋体" w:eastAsia="宋体" w:cs="宋体"/>
          <w:color w:val="auto"/>
          <w:sz w:val="24"/>
          <w:highlight w:val="none"/>
          <w:lang w:val="en-US" w:eastAsia="zh-CN"/>
        </w:rPr>
        <w:t>文化展厅；2层会议室</w:t>
      </w:r>
      <w:r>
        <w:rPr>
          <w:rFonts w:hint="eastAsia" w:ascii="宋体" w:hAnsi="宋体" w:cs="宋体"/>
          <w:color w:val="auto"/>
          <w:sz w:val="24"/>
          <w:highlight w:val="none"/>
          <w:lang w:val="en-US" w:eastAsia="zh-CN"/>
        </w:rPr>
        <w:t>改造</w:t>
      </w:r>
      <w:r>
        <w:rPr>
          <w:rFonts w:hint="default" w:ascii="宋体" w:hAnsi="宋体" w:eastAsia="宋体" w:cs="宋体"/>
          <w:color w:val="auto"/>
          <w:sz w:val="24"/>
          <w:highlight w:val="none"/>
          <w:lang w:val="en-US" w:eastAsia="zh-CN"/>
        </w:rPr>
        <w:t>设计</w:t>
      </w:r>
      <w:r>
        <w:rPr>
          <w:rFonts w:hint="eastAsia" w:ascii="宋体" w:hAnsi="宋体" w:cs="宋体"/>
          <w:color w:val="auto"/>
          <w:sz w:val="24"/>
          <w:highlight w:val="none"/>
          <w:lang w:val="en-US" w:eastAsia="zh-CN"/>
        </w:rPr>
        <w:t>。</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（4）3层食堂改造</w:t>
      </w:r>
      <w:r>
        <w:rPr>
          <w:rFonts w:hint="eastAsia" w:ascii="宋体" w:hAnsi="宋体" w:cs="宋体"/>
          <w:color w:val="auto"/>
          <w:sz w:val="24"/>
          <w:highlight w:val="none"/>
          <w:lang w:val="en-US" w:eastAsia="zh-CN"/>
        </w:rPr>
        <w:t>设计</w:t>
      </w:r>
      <w:r>
        <w:rPr>
          <w:rFonts w:hint="default" w:ascii="宋体" w:hAnsi="宋体" w:eastAsia="宋体" w:cs="宋体"/>
          <w:color w:val="auto"/>
          <w:sz w:val="24"/>
          <w:highlight w:val="none"/>
          <w:lang w:val="en-US" w:eastAsia="zh-CN"/>
        </w:rPr>
        <w:t>，增加净水系统。</w:t>
      </w:r>
    </w:p>
    <w:p>
      <w:pPr>
        <w:numPr>
          <w:ilvl w:val="0"/>
          <w:numId w:val="4"/>
        </w:num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解决办税服务厅幕墙西晒问题。 </w:t>
      </w:r>
    </w:p>
    <w:p>
      <w:pPr>
        <w:ind w:left="479" w:leftChars="228" w:firstLine="0" w:firstLineChars="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w:t>
      </w:r>
      <w:r>
        <w:rPr>
          <w:rFonts w:hint="default" w:ascii="宋体" w:hAnsi="宋体" w:eastAsia="宋体" w:cs="宋体"/>
          <w:b/>
          <w:bCs/>
          <w:color w:val="auto"/>
          <w:sz w:val="24"/>
          <w:highlight w:val="none"/>
          <w:lang w:val="en-US" w:eastAsia="zh-CN"/>
        </w:rPr>
        <w:t>优化设计要求：</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1.依据现行办公用房标准重新规划功能布局，满足办公需求，各股室人员及楼层位置见附表一。</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2.分楼层会议室重新设计，此处会议室不包含9层及2层会议室。</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3.墙面、地面、天花优化设计。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4.东西两侧办公室窗户位置优化设计。</w:t>
      </w:r>
    </w:p>
    <w:p>
      <w:pPr>
        <w:pStyle w:val="23"/>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其中：</w:t>
      </w:r>
    </w:p>
    <w:p>
      <w:pPr>
        <w:ind w:left="479" w:leftChars="228" w:firstLine="0" w:firstLineChars="0"/>
        <w:rPr>
          <w:rFonts w:hint="default" w:ascii="宋体" w:hAnsi="宋体" w:eastAsia="宋体" w:cs="宋体"/>
          <w:b/>
          <w:bCs/>
          <w:color w:val="auto"/>
          <w:sz w:val="24"/>
          <w:highlight w:val="none"/>
          <w:lang w:val="en-US" w:eastAsia="zh-CN"/>
        </w:rPr>
      </w:pPr>
      <w:r>
        <w:rPr>
          <w:rFonts w:hint="default" w:ascii="宋体" w:hAnsi="宋体" w:eastAsia="宋体" w:cs="宋体"/>
          <w:b/>
          <w:bCs/>
          <w:color w:val="auto"/>
          <w:sz w:val="24"/>
          <w:highlight w:val="none"/>
          <w:lang w:val="en-US" w:eastAsia="zh-CN"/>
        </w:rPr>
        <w:t>室外景观布置平面设计</w:t>
      </w:r>
    </w:p>
    <w:p>
      <w:pPr>
        <w:ind w:left="479" w:leftChars="228" w:firstLine="0" w:firstLineChars="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车位数量需满足要求，优化路网设计，融入总体平面布局。2.景观风格与建筑风格、周边环境相统一，体现人文关怀。3.设计布局与原有景观协调，最大化利用原有景观。4.设计方案经济适用，便于施工，具有前瞻性。</w:t>
      </w:r>
    </w:p>
    <w:p>
      <w:pPr>
        <w:ind w:left="479" w:leftChars="228" w:firstLine="0" w:firstLineChars="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二楼展示厅平面布置及效果图</w:t>
      </w:r>
    </w:p>
    <w:p>
      <w:pPr>
        <w:ind w:left="479" w:leftChars="228" w:firstLine="0" w:firstLineChars="0"/>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布局合理，色彩协调，符合党建文化需求，融合现代元素。2.经济适用，运用新技术，创新展陈方式，材料选择环保耐用，施工便利。3.功能分区明确，参观路线合理顺畅，空间利用率高。4.后期维护成本低，易于增加功能，调整布局，具有前瞻性。</w:t>
      </w:r>
    </w:p>
    <w:p>
      <w:pPr>
        <w:ind w:left="479" w:leftChars="228" w:firstLine="0" w:firstLineChars="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食堂、餐厅平面布置及餐厅效果图</w:t>
      </w:r>
    </w:p>
    <w:p>
      <w:pPr>
        <w:pStyle w:val="23"/>
        <w:numPr>
          <w:ilvl w:val="0"/>
          <w:numId w:val="5"/>
        </w:numP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功能分区合理，空间利用率高，取餐、就餐、回收互不干扰。2.色彩及灯光协调，符合食堂、餐厅用餐氛围。3.经济适用，有相应绿色环保措施。4.设计理念以人为本，体现人文关怀。</w:t>
      </w:r>
    </w:p>
    <w:p>
      <w:pPr>
        <w:ind w:left="479" w:leftChars="228" w:firstLine="0" w:firstLineChars="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九楼平面布置</w:t>
      </w:r>
    </w:p>
    <w:p>
      <w:pPr>
        <w:pStyle w:val="23"/>
        <w:numPr>
          <w:ilvl w:val="0"/>
          <w:numId w:val="6"/>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功能分区合理，布局满足办公需求。2.通风及采光良好，视线关系合理。3.空间利用率高，简洁美观。4.融入现代办公理念，具有前瞻性。5.设计方案技术可行，经济适用。</w:t>
      </w:r>
    </w:p>
    <w:p>
      <w:pPr>
        <w:ind w:left="479" w:leftChars="228" w:firstLine="0" w:firstLineChars="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zh-CN" w:eastAsia="zh-CN"/>
        </w:rPr>
        <w:t>正立面效果图</w:t>
      </w:r>
    </w:p>
    <w:p>
      <w:pPr>
        <w:pStyle w:val="23"/>
        <w:numPr>
          <w:ilvl w:val="0"/>
          <w:numId w:val="7"/>
        </w:numPr>
        <w:ind w:left="12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办公楼外观设计与周边环境相结合，符合市政规划要求2.充分考虑空调外机等设备平台与办公楼立面相协调。3.办公楼外观色彩、材质、造型协调，简洁大方。4.设计方案成本合理，施工难度小，维护成本低，符合绿色建筑理念。</w:t>
      </w:r>
    </w:p>
    <w:p>
      <w:pPr>
        <w:numPr>
          <w:ilvl w:val="0"/>
          <w:numId w:val="0"/>
        </w:numPr>
        <w:spacing w:line="520" w:lineRule="exact"/>
        <w:ind w:leftChars="0"/>
        <w:rPr>
          <w:rFonts w:hint="eastAsia" w:ascii="宋体" w:hAnsi="宋体" w:cs="宋体"/>
          <w:b/>
          <w:color w:val="auto"/>
          <w:sz w:val="24"/>
          <w:highlight w:val="none"/>
        </w:rPr>
      </w:pP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lang w:eastAsia="zh-CN"/>
        </w:rPr>
        <w:t>）</w:t>
      </w:r>
      <w:r>
        <w:rPr>
          <w:rFonts w:hint="eastAsia" w:ascii="宋体" w:hAnsi="宋体" w:cs="宋体"/>
          <w:b/>
          <w:color w:val="auto"/>
          <w:sz w:val="24"/>
          <w:highlight w:val="none"/>
        </w:rPr>
        <w:t>报价要求</w:t>
      </w:r>
    </w:p>
    <w:p>
      <w:pPr>
        <w:pStyle w:val="23"/>
        <w:numPr>
          <w:ilvl w:val="0"/>
          <w:numId w:val="0"/>
        </w:numPr>
        <w:spacing w:afterLines="5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国家税务总局邵武市税务局综合业务办公用房维修改造项目位于南平市邵武市福寿中路68号。本项目投资概算总金额为1093.41万元，其中：工程建设费973.91万元，工程建设其它费用87.65万元，预备费31.85万元。</w:t>
      </w:r>
    </w:p>
    <w:p>
      <w:pPr>
        <w:pStyle w:val="23"/>
        <w:numPr>
          <w:ilvl w:val="0"/>
          <w:numId w:val="0"/>
        </w:numPr>
        <w:spacing w:afterLines="5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本项目工程设计收费按照下列公式计算：</w:t>
      </w:r>
    </w:p>
    <w:p>
      <w:pPr>
        <w:pStyle w:val="23"/>
        <w:numPr>
          <w:ilvl w:val="0"/>
          <w:numId w:val="0"/>
        </w:numPr>
        <w:spacing w:afterLines="5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工程设计收费=工程设计收费基准价×（1±浮动幅度值）</w:t>
      </w:r>
    </w:p>
    <w:p>
      <w:pPr>
        <w:pStyle w:val="23"/>
        <w:numPr>
          <w:ilvl w:val="0"/>
          <w:numId w:val="0"/>
        </w:numPr>
        <w:spacing w:afterLines="5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工程设计收费基准价=基本设计收费+其他设计收费</w:t>
      </w:r>
    </w:p>
    <w:p>
      <w:pPr>
        <w:pStyle w:val="23"/>
        <w:numPr>
          <w:ilvl w:val="0"/>
          <w:numId w:val="0"/>
        </w:numPr>
        <w:spacing w:afterLines="5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基本设计收费=工程设计收费基价×专业调整系数×工程复杂程度调整系数</w:t>
      </w:r>
      <w:r>
        <w:rPr>
          <w:rFonts w:hint="eastAsia" w:ascii="宋体" w:hAnsi="宋体" w:eastAsia="宋体" w:cs="宋体"/>
          <w:bCs/>
          <w:color w:val="auto"/>
          <w:sz w:val="24"/>
          <w:highlight w:val="none"/>
        </w:rPr>
        <w:t>×附加调整系数</w:t>
      </w:r>
    </w:p>
    <w:p>
      <w:pPr>
        <w:pStyle w:val="23"/>
        <w:numPr>
          <w:ilvl w:val="0"/>
          <w:numId w:val="0"/>
        </w:numPr>
        <w:spacing w:afterLines="50"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w:t>
      </w:r>
      <w:r>
        <w:rPr>
          <w:rFonts w:hint="eastAsia" w:asciiTheme="minorEastAsia" w:hAnsiTheme="minorEastAsia" w:eastAsiaTheme="minorEastAsia" w:cstheme="minorEastAsia"/>
          <w:color w:val="auto"/>
          <w:sz w:val="24"/>
          <w:szCs w:val="24"/>
          <w:highlight w:val="none"/>
          <w:lang w:val="en-US" w:eastAsia="zh-CN"/>
        </w:rPr>
        <w:t>工程设计计价收费额为工程建设费973.91万元，参照附表一：工程设计收费基价表，确定计费额500万元，收费基价为20.9万元；计费额1000万元，计费额为38.8万元。根据</w:t>
      </w:r>
      <w:r>
        <w:rPr>
          <w:rFonts w:hint="eastAsia" w:asciiTheme="minorEastAsia" w:hAnsiTheme="minorEastAsia" w:eastAsiaTheme="minorEastAsia" w:cstheme="minorEastAsia"/>
          <w:color w:val="auto"/>
          <w:sz w:val="24"/>
          <w:szCs w:val="24"/>
          <w:highlight w:val="none"/>
          <w:lang w:eastAsia="zh-CN"/>
        </w:rPr>
        <w:t>工程勘察设计管理收费规定总则</w:t>
      </w:r>
      <w:r>
        <w:rPr>
          <w:rFonts w:hint="eastAsia" w:asciiTheme="minorEastAsia" w:hAnsiTheme="minorEastAsia" w:eastAsiaTheme="minorEastAsia" w:cstheme="minorEastAsia"/>
          <w:color w:val="auto"/>
          <w:sz w:val="24"/>
          <w:szCs w:val="24"/>
          <w:highlight w:val="none"/>
          <w:lang w:val="en-US" w:eastAsia="zh-CN"/>
        </w:rPr>
        <w:t>1.0.7工程设计收费基价在附表一中查找确定，计费额处于两个数值区间的，采用直线内插法确定工程设计收费基价。</w:t>
      </w:r>
    </w:p>
    <w:p>
      <w:pPr>
        <w:pStyle w:val="23"/>
        <w:numPr>
          <w:ilvl w:val="0"/>
          <w:numId w:val="0"/>
        </w:numPr>
        <w:spacing w:afterLines="50"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计算：</w:t>
      </w:r>
    </w:p>
    <w:p>
      <w:pPr>
        <w:pStyle w:val="23"/>
        <w:numPr>
          <w:ilvl w:val="0"/>
          <w:numId w:val="0"/>
        </w:numPr>
        <w:spacing w:afterLines="5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工程设计收费基准价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20.9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38.8-20.9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1000-500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973.91-500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37.87万元</w:t>
      </w:r>
    </w:p>
    <w:p>
      <w:pPr>
        <w:pStyle w:val="23"/>
        <w:numPr>
          <w:ilvl w:val="0"/>
          <w:numId w:val="0"/>
        </w:numPr>
        <w:spacing w:afterLines="5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本建设项目类别为建筑市政工程（建筑、市政、电信工程）专业参照建筑工程复杂程度表（表7.3-1），工程设计条件高度24m-50m的一般公共建筑工程，工程复杂程度调整系数暂定为较复杂（Ⅱ级），调整系数为1.0。</w:t>
      </w:r>
    </w:p>
    <w:p>
      <w:pPr>
        <w:pStyle w:val="23"/>
        <w:numPr>
          <w:ilvl w:val="0"/>
          <w:numId w:val="0"/>
        </w:numPr>
        <w:spacing w:afterLines="5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本建设项目建议书性质为维修改造，参照改扩建和技术改造项目，附加调整系数为1.1-1.4，根据工程设计复杂程度暂定附加调整系数为1.1。</w:t>
      </w:r>
    </w:p>
    <w:p>
      <w:pPr>
        <w:pStyle w:val="23"/>
        <w:numPr>
          <w:ilvl w:val="0"/>
          <w:numId w:val="0"/>
        </w:numPr>
        <w:spacing w:afterLines="5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综上所述：</w:t>
      </w:r>
    </w:p>
    <w:p>
      <w:pPr>
        <w:pStyle w:val="23"/>
        <w:numPr>
          <w:ilvl w:val="0"/>
          <w:numId w:val="0"/>
        </w:numPr>
        <w:spacing w:afterLines="50" w:line="360" w:lineRule="auto"/>
        <w:rPr>
          <w:rFonts w:ascii="宋体" w:hAnsi="宋体" w:cs="宋体"/>
          <w:bCs/>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工程设计收费=</w:t>
      </w:r>
      <w:r>
        <w:rPr>
          <w:rFonts w:hint="eastAsia" w:asciiTheme="minorEastAsia" w:hAnsiTheme="minorEastAsia" w:eastAsiaTheme="minorEastAsia" w:cstheme="minorEastAsia"/>
          <w:color w:val="auto"/>
          <w:sz w:val="24"/>
          <w:szCs w:val="24"/>
          <w:highlight w:val="none"/>
          <w:lang w:eastAsia="zh-CN"/>
        </w:rPr>
        <w:t>工程设计收费基价×专业调整系数×工程复杂程度调整系数</w:t>
      </w:r>
      <w:r>
        <w:rPr>
          <w:rFonts w:hint="eastAsia" w:ascii="宋体" w:hAnsi="宋体" w:eastAsia="宋体" w:cs="宋体"/>
          <w:bCs/>
          <w:color w:val="auto"/>
          <w:sz w:val="24"/>
          <w:highlight w:val="none"/>
        </w:rPr>
        <w:t>×附加调整系数</w:t>
      </w:r>
      <w:r>
        <w:rPr>
          <w:rFonts w:hint="eastAsia" w:asciiTheme="minorEastAsia" w:hAnsiTheme="minorEastAsia" w:eastAsiaTheme="minorEastAsia" w:cstheme="minorEastAsia"/>
          <w:color w:val="auto"/>
          <w:sz w:val="24"/>
          <w:szCs w:val="24"/>
          <w:highlight w:val="none"/>
          <w:lang w:val="en-US" w:eastAsia="zh-CN"/>
        </w:rPr>
        <w:t>=37.87×1.0×1.0×1.1=41.66万。即本建设项目工程设计费用暂定预算41.66万元。</w:t>
      </w:r>
    </w:p>
    <w:p>
      <w:pPr>
        <w:spacing w:line="520" w:lineRule="exact"/>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rPr>
        <w:t>供应商的报价应包括从初步设计方案及深化</w:t>
      </w:r>
      <w:r>
        <w:rPr>
          <w:rFonts w:hint="eastAsia" w:ascii="宋体" w:hAnsi="宋体" w:cs="宋体"/>
          <w:bCs/>
          <w:color w:val="auto"/>
          <w:sz w:val="24"/>
          <w:highlight w:val="none"/>
          <w:lang w:eastAsia="zh-CN"/>
        </w:rPr>
        <w:t>、设计概算编制、</w:t>
      </w:r>
      <w:r>
        <w:rPr>
          <w:rFonts w:hint="eastAsia" w:ascii="宋体" w:hAnsi="宋体" w:cs="宋体"/>
          <w:bCs/>
          <w:color w:val="auto"/>
          <w:sz w:val="24"/>
          <w:highlight w:val="none"/>
        </w:rPr>
        <w:t>施工图设计</w:t>
      </w:r>
      <w:r>
        <w:rPr>
          <w:rFonts w:hint="eastAsia" w:ascii="宋体" w:hAnsi="宋体" w:cs="宋体"/>
          <w:bCs/>
          <w:color w:val="auto"/>
          <w:sz w:val="24"/>
          <w:highlight w:val="none"/>
          <w:lang w:eastAsia="zh-CN"/>
        </w:rPr>
        <w:t>、施工图预算</w:t>
      </w:r>
      <w:r>
        <w:rPr>
          <w:rFonts w:hint="eastAsia" w:ascii="宋体" w:hAnsi="宋体" w:cs="宋体"/>
          <w:bCs/>
          <w:color w:val="auto"/>
          <w:sz w:val="24"/>
          <w:highlight w:val="none"/>
        </w:rPr>
        <w:t>、配合竣工图编制及后续设计服务（含施工期间的指导及现场配合服务）以及</w:t>
      </w:r>
      <w:r>
        <w:rPr>
          <w:rFonts w:hint="eastAsia" w:ascii="宋体" w:hAnsi="宋体" w:cs="宋体"/>
          <w:bCs/>
          <w:color w:val="auto"/>
          <w:sz w:val="24"/>
          <w:highlight w:val="none"/>
          <w:lang w:eastAsia="zh-CN"/>
        </w:rPr>
        <w:t>配合</w:t>
      </w:r>
      <w:r>
        <w:rPr>
          <w:rFonts w:hint="eastAsia" w:ascii="宋体" w:hAnsi="宋体" w:cs="宋体"/>
          <w:bCs/>
          <w:color w:val="auto"/>
          <w:sz w:val="24"/>
          <w:highlight w:val="none"/>
        </w:rPr>
        <w:t>方案报审、省市县规划、消防、建设管理部门要求对设计成果进行评审、论证等所发生的所有涉及本项目（包括未详细列明）的一切费用。请各供应商特别注意，并综合考虑在报价内。</w:t>
      </w:r>
    </w:p>
    <w:p>
      <w:pPr>
        <w:spacing w:line="520" w:lineRule="exact"/>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设计的最终计费额以评审中心审核后的工程预算价（需扣除非中标人的设计范围及内容、预留金、备用金、电梯等，余同）为计算基数，但计费额不得超过概算批复的建安费用（需扣除非中标人的设计范围及内容、电梯等重要设备，余同），实际过程中若由于政策性调整、招标人原因并经招标人上级部门同意而引起重大变更，方可调整以此为上限的中标费用。最终设计费按报价下浮率结算。若有特殊情形，双方另行协商。 </w:t>
      </w:r>
    </w:p>
    <w:p>
      <w:pPr>
        <w:spacing w:line="520" w:lineRule="exact"/>
        <w:ind w:firstLine="482" w:firstLineChars="200"/>
        <w:rPr>
          <w:rFonts w:hint="eastAsia" w:ascii="宋体" w:hAnsi="宋体" w:cs="宋体"/>
          <w:b/>
          <w:bCs/>
          <w:color w:val="auto"/>
          <w:kern w:val="0"/>
          <w:sz w:val="24"/>
          <w:szCs w:val="24"/>
          <w:highlight w:val="none"/>
        </w:rPr>
      </w:pPr>
    </w:p>
    <w:p>
      <w:pPr>
        <w:widowControl/>
        <w:numPr>
          <w:ilvl w:val="0"/>
          <w:numId w:val="0"/>
        </w:numPr>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rPr>
        <w:t xml:space="preserve">设计工期及成果要求 </w:t>
      </w:r>
    </w:p>
    <w:tbl>
      <w:tblPr>
        <w:tblStyle w:val="18"/>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5"/>
        <w:gridCol w:w="3727"/>
        <w:gridCol w:w="795"/>
        <w:gridCol w:w="4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5" w:type="dxa"/>
            <w:noWrap/>
            <w:vAlign w:val="center"/>
          </w:tcPr>
          <w:p>
            <w:pPr>
              <w:pStyle w:val="24"/>
              <w:widowControl w:val="0"/>
              <w:jc w:val="center"/>
              <w:rPr>
                <w:rFonts w:hint="default" w:ascii="宋体" w:hAnsi="宋体" w:cs="宋体"/>
                <w:b/>
                <w:color w:val="auto"/>
                <w:kern w:val="2"/>
                <w:sz w:val="21"/>
                <w:szCs w:val="21"/>
                <w:highlight w:val="none"/>
              </w:rPr>
            </w:pPr>
            <w:r>
              <w:rPr>
                <w:rFonts w:ascii="宋体" w:hAnsi="宋体" w:cs="宋体"/>
                <w:b/>
                <w:color w:val="auto"/>
                <w:kern w:val="2"/>
                <w:sz w:val="21"/>
                <w:szCs w:val="21"/>
                <w:highlight w:val="none"/>
              </w:rPr>
              <w:t>序号</w:t>
            </w:r>
          </w:p>
        </w:tc>
        <w:tc>
          <w:tcPr>
            <w:tcW w:w="3727" w:type="dxa"/>
            <w:noWrap/>
            <w:vAlign w:val="center"/>
          </w:tcPr>
          <w:p>
            <w:pPr>
              <w:pStyle w:val="24"/>
              <w:widowControl w:val="0"/>
              <w:jc w:val="center"/>
              <w:rPr>
                <w:rFonts w:hint="default" w:ascii="宋体" w:hAnsi="宋体" w:cs="宋体"/>
                <w:b/>
                <w:color w:val="auto"/>
                <w:kern w:val="2"/>
                <w:sz w:val="21"/>
                <w:szCs w:val="21"/>
                <w:highlight w:val="none"/>
              </w:rPr>
            </w:pPr>
            <w:r>
              <w:rPr>
                <w:rFonts w:ascii="宋体" w:hAnsi="宋体" w:cs="宋体"/>
                <w:b/>
                <w:color w:val="auto"/>
                <w:kern w:val="2"/>
                <w:sz w:val="21"/>
                <w:szCs w:val="21"/>
                <w:highlight w:val="none"/>
              </w:rPr>
              <w:t>资料及文件名称（含纸质电子版）</w:t>
            </w:r>
          </w:p>
        </w:tc>
        <w:tc>
          <w:tcPr>
            <w:tcW w:w="795" w:type="dxa"/>
            <w:noWrap/>
            <w:vAlign w:val="center"/>
          </w:tcPr>
          <w:p>
            <w:pPr>
              <w:pStyle w:val="24"/>
              <w:widowControl w:val="0"/>
              <w:jc w:val="center"/>
              <w:rPr>
                <w:rFonts w:hint="default" w:ascii="宋体" w:hAnsi="宋体" w:cs="宋体"/>
                <w:b/>
                <w:color w:val="auto"/>
                <w:kern w:val="2"/>
                <w:sz w:val="21"/>
                <w:szCs w:val="21"/>
                <w:highlight w:val="none"/>
              </w:rPr>
            </w:pPr>
            <w:r>
              <w:rPr>
                <w:rFonts w:ascii="宋体" w:hAnsi="宋体" w:cs="宋体"/>
                <w:b/>
                <w:color w:val="auto"/>
                <w:kern w:val="2"/>
                <w:sz w:val="21"/>
                <w:szCs w:val="21"/>
                <w:highlight w:val="none"/>
              </w:rPr>
              <w:t>份数</w:t>
            </w:r>
          </w:p>
        </w:tc>
        <w:tc>
          <w:tcPr>
            <w:tcW w:w="4100" w:type="dxa"/>
            <w:noWrap/>
            <w:vAlign w:val="center"/>
          </w:tcPr>
          <w:p>
            <w:pPr>
              <w:pStyle w:val="24"/>
              <w:widowControl w:val="0"/>
              <w:jc w:val="center"/>
              <w:rPr>
                <w:rFonts w:hint="default" w:ascii="宋体" w:hAnsi="宋体" w:cs="宋体"/>
                <w:b/>
                <w:color w:val="auto"/>
                <w:kern w:val="2"/>
                <w:sz w:val="21"/>
                <w:szCs w:val="21"/>
                <w:highlight w:val="none"/>
              </w:rPr>
            </w:pPr>
            <w:r>
              <w:rPr>
                <w:rFonts w:ascii="宋体" w:hAnsi="宋体" w:cs="宋体"/>
                <w:b/>
                <w:color w:val="auto"/>
                <w:kern w:val="2"/>
                <w:sz w:val="21"/>
                <w:szCs w:val="21"/>
                <w:highlight w:val="none"/>
              </w:rPr>
              <w:t>日历天数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5" w:type="dxa"/>
            <w:noWrap/>
            <w:vAlign w:val="center"/>
          </w:tcPr>
          <w:p>
            <w:pPr>
              <w:pStyle w:val="24"/>
              <w:widowControl w:val="0"/>
              <w:jc w:val="center"/>
              <w:rPr>
                <w:rFonts w:hint="default" w:ascii="宋体" w:hAnsi="宋体" w:cs="宋体"/>
                <w:color w:val="auto"/>
                <w:kern w:val="2"/>
                <w:sz w:val="21"/>
                <w:szCs w:val="21"/>
                <w:highlight w:val="none"/>
              </w:rPr>
            </w:pPr>
            <w:r>
              <w:rPr>
                <w:rFonts w:ascii="宋体" w:hAnsi="宋体" w:cs="宋体"/>
                <w:color w:val="auto"/>
                <w:kern w:val="2"/>
                <w:sz w:val="21"/>
                <w:szCs w:val="21"/>
                <w:highlight w:val="none"/>
              </w:rPr>
              <w:t>1</w:t>
            </w:r>
          </w:p>
        </w:tc>
        <w:tc>
          <w:tcPr>
            <w:tcW w:w="3727" w:type="dxa"/>
            <w:noWrap/>
            <w:vAlign w:val="center"/>
          </w:tcPr>
          <w:p>
            <w:pPr>
              <w:widowControl/>
              <w:jc w:val="left"/>
              <w:rPr>
                <w:rFonts w:ascii="宋体" w:hAnsi="宋体" w:cs="宋体"/>
                <w:color w:val="auto"/>
                <w:szCs w:val="21"/>
                <w:highlight w:val="none"/>
              </w:rPr>
            </w:pPr>
            <w:r>
              <w:rPr>
                <w:rFonts w:hint="eastAsia" w:ascii="宋体" w:hAnsi="宋体" w:cs="宋体"/>
                <w:color w:val="auto"/>
                <w:kern w:val="0"/>
                <w:sz w:val="24"/>
                <w:szCs w:val="24"/>
                <w:highlight w:val="none"/>
              </w:rPr>
              <w:t>方案设计、效果图</w:t>
            </w:r>
          </w:p>
        </w:tc>
        <w:tc>
          <w:tcPr>
            <w:tcW w:w="795" w:type="dxa"/>
            <w:noWrap/>
            <w:vAlign w:val="center"/>
          </w:tcPr>
          <w:p>
            <w:pPr>
              <w:pStyle w:val="24"/>
              <w:widowControl w:val="0"/>
              <w:jc w:val="center"/>
              <w:rPr>
                <w:rFonts w:hint="default" w:ascii="宋体" w:hAnsi="宋体" w:cs="宋体"/>
                <w:color w:val="auto"/>
                <w:kern w:val="2"/>
                <w:sz w:val="21"/>
                <w:szCs w:val="21"/>
                <w:highlight w:val="none"/>
              </w:rPr>
            </w:pPr>
            <w:r>
              <w:rPr>
                <w:rFonts w:ascii="宋体" w:hAnsi="宋体" w:cs="宋体"/>
                <w:color w:val="auto"/>
                <w:kern w:val="2"/>
                <w:sz w:val="21"/>
                <w:szCs w:val="21"/>
                <w:highlight w:val="none"/>
              </w:rPr>
              <w:t>5</w:t>
            </w:r>
          </w:p>
        </w:tc>
        <w:tc>
          <w:tcPr>
            <w:tcW w:w="4100" w:type="dxa"/>
            <w:noWrap/>
            <w:vAlign w:val="center"/>
          </w:tcPr>
          <w:p>
            <w:pPr>
              <w:widowControl/>
              <w:jc w:val="left"/>
              <w:rPr>
                <w:rFonts w:ascii="宋体" w:hAnsi="宋体" w:cs="宋体"/>
                <w:color w:val="auto"/>
                <w:szCs w:val="21"/>
                <w:highlight w:val="none"/>
              </w:rPr>
            </w:pPr>
            <w:r>
              <w:rPr>
                <w:rFonts w:hint="eastAsia" w:ascii="宋体" w:hAnsi="宋体" w:cs="宋体"/>
                <w:color w:val="auto"/>
                <w:kern w:val="0"/>
                <w:sz w:val="24"/>
                <w:szCs w:val="24"/>
                <w:highlight w:val="none"/>
              </w:rPr>
              <w:t xml:space="preserve">合同签订后 </w:t>
            </w: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rPr>
              <w:t xml:space="preserve">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5" w:type="dxa"/>
            <w:noWrap/>
            <w:vAlign w:val="center"/>
          </w:tcPr>
          <w:p>
            <w:pPr>
              <w:pStyle w:val="24"/>
              <w:widowControl w:val="0"/>
              <w:jc w:val="center"/>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val="en-US" w:eastAsia="zh-CN"/>
              </w:rPr>
              <w:t>2</w:t>
            </w:r>
          </w:p>
        </w:tc>
        <w:tc>
          <w:tcPr>
            <w:tcW w:w="3727" w:type="dxa"/>
            <w:noWrap/>
            <w:vAlign w:val="center"/>
          </w:tcPr>
          <w:p>
            <w:pPr>
              <w:widowControl/>
              <w:jc w:val="left"/>
              <w:rPr>
                <w:rFonts w:ascii="宋体" w:hAnsi="宋体" w:cs="宋体"/>
                <w:color w:val="auto"/>
                <w:szCs w:val="21"/>
                <w:highlight w:val="none"/>
              </w:rPr>
            </w:pPr>
            <w:r>
              <w:rPr>
                <w:rFonts w:hint="eastAsia" w:ascii="宋体" w:hAnsi="宋体" w:cs="宋体"/>
                <w:color w:val="auto"/>
                <w:kern w:val="0"/>
                <w:sz w:val="24"/>
                <w:szCs w:val="24"/>
                <w:highlight w:val="none"/>
              </w:rPr>
              <w:t>设计概算</w:t>
            </w:r>
          </w:p>
        </w:tc>
        <w:tc>
          <w:tcPr>
            <w:tcW w:w="795" w:type="dxa"/>
            <w:noWrap/>
            <w:vAlign w:val="center"/>
          </w:tcPr>
          <w:p>
            <w:pPr>
              <w:pStyle w:val="24"/>
              <w:widowControl w:val="0"/>
              <w:jc w:val="center"/>
              <w:rPr>
                <w:rFonts w:hint="default" w:ascii="宋体" w:hAnsi="宋体" w:cs="宋体"/>
                <w:color w:val="auto"/>
                <w:kern w:val="2"/>
                <w:sz w:val="21"/>
                <w:szCs w:val="21"/>
                <w:highlight w:val="none"/>
              </w:rPr>
            </w:pPr>
            <w:r>
              <w:rPr>
                <w:rFonts w:ascii="宋体" w:hAnsi="宋体" w:cs="宋体"/>
                <w:color w:val="auto"/>
                <w:kern w:val="2"/>
                <w:sz w:val="21"/>
                <w:szCs w:val="21"/>
                <w:highlight w:val="none"/>
              </w:rPr>
              <w:t>5</w:t>
            </w:r>
          </w:p>
        </w:tc>
        <w:tc>
          <w:tcPr>
            <w:tcW w:w="4100" w:type="dxa"/>
            <w:noWrap/>
            <w:vAlign w:val="center"/>
          </w:tcPr>
          <w:p>
            <w:pPr>
              <w:widowControl/>
              <w:jc w:val="left"/>
              <w:rPr>
                <w:rFonts w:ascii="宋体" w:hAnsi="宋体" w:cs="宋体"/>
                <w:color w:val="auto"/>
                <w:szCs w:val="21"/>
                <w:highlight w:val="none"/>
              </w:rPr>
            </w:pPr>
            <w:r>
              <w:rPr>
                <w:rFonts w:hint="eastAsia" w:ascii="宋体" w:hAnsi="宋体" w:cs="宋体"/>
                <w:color w:val="auto"/>
                <w:kern w:val="0"/>
                <w:sz w:val="24"/>
                <w:szCs w:val="24"/>
                <w:highlight w:val="none"/>
              </w:rPr>
              <w:t xml:space="preserve">采购人确认初步设计后 </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 xml:space="preserve"> 日历天内完成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5" w:type="dxa"/>
            <w:noWrap/>
            <w:vAlign w:val="center"/>
          </w:tcPr>
          <w:p>
            <w:pPr>
              <w:pStyle w:val="24"/>
              <w:widowControl w:val="0"/>
              <w:jc w:val="center"/>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val="en-US" w:eastAsia="zh-CN"/>
              </w:rPr>
              <w:t>3</w:t>
            </w:r>
          </w:p>
        </w:tc>
        <w:tc>
          <w:tcPr>
            <w:tcW w:w="3727" w:type="dxa"/>
            <w:noWrap/>
            <w:vAlign w:val="center"/>
          </w:tcPr>
          <w:p>
            <w:pPr>
              <w:widowControl/>
              <w:jc w:val="left"/>
              <w:rPr>
                <w:rFonts w:ascii="宋体" w:hAnsi="宋体" w:cs="宋体"/>
                <w:color w:val="auto"/>
                <w:szCs w:val="21"/>
                <w:highlight w:val="none"/>
              </w:rPr>
            </w:pPr>
            <w:r>
              <w:rPr>
                <w:rFonts w:hint="eastAsia" w:ascii="宋体" w:hAnsi="宋体" w:cs="宋体"/>
                <w:color w:val="auto"/>
                <w:kern w:val="0"/>
                <w:sz w:val="24"/>
                <w:szCs w:val="24"/>
                <w:highlight w:val="none"/>
              </w:rPr>
              <w:t>施工图设计</w:t>
            </w:r>
          </w:p>
        </w:tc>
        <w:tc>
          <w:tcPr>
            <w:tcW w:w="795" w:type="dxa"/>
            <w:noWrap/>
            <w:vAlign w:val="center"/>
          </w:tcPr>
          <w:p>
            <w:pPr>
              <w:pStyle w:val="9"/>
              <w:jc w:val="center"/>
              <w:rPr>
                <w:rFonts w:hAnsi="宋体" w:cs="宋体"/>
                <w:color w:val="auto"/>
                <w:highlight w:val="none"/>
              </w:rPr>
            </w:pPr>
            <w:r>
              <w:rPr>
                <w:rFonts w:hint="eastAsia" w:hAnsi="宋体" w:cs="宋体"/>
                <w:color w:val="auto"/>
                <w:highlight w:val="none"/>
              </w:rPr>
              <w:t>5</w:t>
            </w:r>
          </w:p>
        </w:tc>
        <w:tc>
          <w:tcPr>
            <w:tcW w:w="4100" w:type="dxa"/>
            <w:noWrap/>
            <w:vAlign w:val="center"/>
          </w:tcPr>
          <w:p>
            <w:pPr>
              <w:widowControl/>
              <w:jc w:val="left"/>
              <w:rPr>
                <w:rFonts w:ascii="宋体" w:hAnsi="宋体" w:cs="宋体"/>
                <w:color w:val="auto"/>
                <w:highlight w:val="none"/>
              </w:rPr>
            </w:pPr>
            <w:r>
              <w:rPr>
                <w:rFonts w:hint="eastAsia" w:ascii="宋体" w:hAnsi="宋体" w:cs="宋体"/>
                <w:color w:val="auto"/>
                <w:kern w:val="0"/>
                <w:sz w:val="24"/>
                <w:szCs w:val="24"/>
                <w:highlight w:val="none"/>
              </w:rPr>
              <w:t>采购人确认设计概算后 20 日历天内完成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5" w:type="dxa"/>
            <w:noWrap/>
            <w:vAlign w:val="center"/>
          </w:tcPr>
          <w:p>
            <w:pPr>
              <w:pStyle w:val="24"/>
              <w:widowControl w:val="0"/>
              <w:jc w:val="center"/>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4</w:t>
            </w:r>
          </w:p>
        </w:tc>
        <w:tc>
          <w:tcPr>
            <w:tcW w:w="3727" w:type="dxa"/>
            <w:noWrap/>
            <w:vAlign w:val="center"/>
          </w:tcPr>
          <w:p>
            <w:pPr>
              <w:widowControl/>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施工图预算</w:t>
            </w:r>
          </w:p>
        </w:tc>
        <w:tc>
          <w:tcPr>
            <w:tcW w:w="795" w:type="dxa"/>
            <w:noWrap/>
            <w:vAlign w:val="center"/>
          </w:tcPr>
          <w:p>
            <w:pPr>
              <w:pStyle w:val="9"/>
              <w:jc w:val="center"/>
              <w:rPr>
                <w:rFonts w:hint="eastAsia" w:hAnsi="宋体" w:eastAsia="宋体" w:cs="宋体"/>
                <w:color w:val="auto"/>
                <w:highlight w:val="none"/>
                <w:lang w:val="en-US" w:eastAsia="zh-CN"/>
              </w:rPr>
            </w:pPr>
            <w:r>
              <w:rPr>
                <w:rFonts w:hint="eastAsia" w:hAnsi="宋体" w:cs="宋体"/>
                <w:color w:val="auto"/>
                <w:highlight w:val="none"/>
                <w:lang w:val="en-US" w:eastAsia="zh-CN"/>
              </w:rPr>
              <w:t>5</w:t>
            </w:r>
          </w:p>
        </w:tc>
        <w:tc>
          <w:tcPr>
            <w:tcW w:w="4100" w:type="dxa"/>
            <w:noWrap/>
            <w:vAlign w:val="center"/>
          </w:tcPr>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收到采购人通知或相关会议纪要出具后 </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个日历天内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5" w:type="dxa"/>
            <w:shd w:val="clear" w:color="auto" w:fill="auto"/>
            <w:noWrap/>
            <w:vAlign w:val="center"/>
          </w:tcPr>
          <w:p>
            <w:pPr>
              <w:pStyle w:val="24"/>
              <w:widowControl w:val="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3727" w:type="dxa"/>
            <w:shd w:val="clear" w:color="auto" w:fill="auto"/>
            <w:noWrap/>
            <w:vAlign w:val="center"/>
          </w:tcPr>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4"/>
                <w:szCs w:val="24"/>
                <w:highlight w:val="none"/>
              </w:rPr>
              <w:t>设计变更通知单</w:t>
            </w:r>
          </w:p>
        </w:tc>
        <w:tc>
          <w:tcPr>
            <w:tcW w:w="795" w:type="dxa"/>
            <w:shd w:val="clear" w:color="auto" w:fill="auto"/>
            <w:noWrap/>
            <w:vAlign w:val="center"/>
          </w:tcPr>
          <w:p>
            <w:pPr>
              <w:pStyle w:val="24"/>
              <w:widowControl w:val="0"/>
              <w:jc w:val="center"/>
              <w:rPr>
                <w:rFonts w:hint="default" w:ascii="宋体" w:hAnsi="宋体" w:eastAsia="宋体" w:cs="宋体"/>
                <w:color w:val="auto"/>
                <w:kern w:val="2"/>
                <w:sz w:val="21"/>
                <w:szCs w:val="21"/>
                <w:highlight w:val="none"/>
                <w:lang w:val="en-US" w:eastAsia="zh-CN" w:bidi="ar-SA"/>
              </w:rPr>
            </w:pPr>
            <w:r>
              <w:rPr>
                <w:rFonts w:ascii="宋体" w:hAnsi="宋体" w:cs="宋体"/>
                <w:color w:val="auto"/>
                <w:kern w:val="2"/>
                <w:sz w:val="21"/>
                <w:szCs w:val="21"/>
                <w:highlight w:val="none"/>
              </w:rPr>
              <w:t>5</w:t>
            </w:r>
          </w:p>
        </w:tc>
        <w:tc>
          <w:tcPr>
            <w:tcW w:w="4100" w:type="dxa"/>
            <w:shd w:val="clear" w:color="auto" w:fill="auto"/>
            <w:noWrap/>
            <w:vAlign w:val="center"/>
          </w:tcPr>
          <w:p>
            <w:pPr>
              <w:widowControl/>
              <w:jc w:val="left"/>
              <w:rPr>
                <w:rFonts w:hint="eastAsia" w:ascii="宋体" w:hAnsi="宋体" w:eastAsia="宋体" w:cs="宋体"/>
                <w:color w:val="auto"/>
                <w:kern w:val="2"/>
                <w:sz w:val="21"/>
                <w:szCs w:val="20"/>
                <w:highlight w:val="none"/>
                <w:lang w:val="en-US" w:eastAsia="zh-CN" w:bidi="ar-SA"/>
              </w:rPr>
            </w:pPr>
            <w:r>
              <w:rPr>
                <w:rFonts w:hint="eastAsia" w:ascii="宋体" w:hAnsi="宋体" w:cs="宋体"/>
                <w:color w:val="auto"/>
                <w:kern w:val="0"/>
                <w:sz w:val="24"/>
                <w:szCs w:val="24"/>
                <w:highlight w:val="none"/>
              </w:rPr>
              <w:t xml:space="preserve">收到采购人通知或相关会议纪要出具后 </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个日历天内</w:t>
            </w:r>
          </w:p>
        </w:tc>
      </w:tr>
    </w:tbl>
    <w:p>
      <w:pPr>
        <w:widowControl/>
        <w:ind w:firstLine="480" w:firstLineChars="200"/>
        <w:jc w:val="left"/>
        <w:rPr>
          <w:rFonts w:ascii="宋体" w:hAnsi="宋体" w:cs="宋体"/>
          <w:color w:val="auto"/>
          <w:kern w:val="0"/>
          <w:sz w:val="24"/>
          <w:szCs w:val="24"/>
          <w:highlight w:val="none"/>
        </w:rPr>
      </w:pPr>
    </w:p>
    <w:p>
      <w:pPr>
        <w:widowControl/>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成交供应商提供的设计服务周期和成果保证措施安排应合理、全面、规范以及完整。</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成交供应商除应按设计合同规定的时间和要求向采购人提交设计成果文件外，还应承担工程施 工过程直至竣工验收前的设计服务等工作，保证设计变更满足施工进度要求，并按采购人要 求准备汇报材料。所有设计文件的编制，必须贯彻执行国家及地方有关工程建设的政策和 法令，应符合国家现行的建筑工程建设标准、设计规范和制图标准，并满足采购人的要求。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1.一般规定：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（1）电子文件应该按照比例标注尺寸，精确绘制，保证与现场尺寸相符，以便于按图计算面积，统计指标。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（2）提交成果的深度必须符合中华人民共和国有关规划设计规范规定的深度。 </w:t>
      </w:r>
    </w:p>
    <w:p>
      <w:pPr>
        <w:widowControl/>
        <w:ind w:firstLine="480" w:firstLineChars="200"/>
        <w:jc w:val="left"/>
        <w:rPr>
          <w:color w:val="auto"/>
          <w:highlight w:val="none"/>
        </w:rPr>
      </w:pPr>
      <w:r>
        <w:rPr>
          <w:rFonts w:hint="eastAsia" w:ascii="宋体" w:hAnsi="宋体" w:cs="宋体"/>
          <w:color w:val="auto"/>
          <w:kern w:val="0"/>
          <w:sz w:val="24"/>
          <w:szCs w:val="24"/>
          <w:highlight w:val="none"/>
        </w:rPr>
        <w:t>（3）所有提交的成果均应采用国际标准标准计量单位。</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（4）设计图纸和文本文件必须做到清晰、完整、准确，同类图纸规格应尽量统一。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（5）按比例出图，使用常用比例，如 1：100，1：200 等。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（6）尺寸标注完整规范，名称标注清晰；技术指标准确完整；线型设置以清晰为宜。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2.深化方案设计要求：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（1）按照建设内容进行深化方案设计；延续并强化整体风格特色；明确优化设计总体思路；深化竖向设计；标高和排水合理。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（2）重要设计节点的透视和意向表达清晰；建筑立面及建筑空间优化设计的透视和意向表达清晰。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（3）深化方案设计的汇报文件。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（4）设计图纸齐全（依据各项目的建设内容确定）。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（5）各项技术指标表。 </w:t>
      </w:r>
    </w:p>
    <w:p>
      <w:pPr>
        <w:widowControl/>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3.提交成果内容：图纸内容具体依据各项目的建设内容确定，包括但不限于各项目施工图、关键节点效果图等。</w:t>
      </w:r>
    </w:p>
    <w:p>
      <w:pPr>
        <w:widowControl/>
        <w:ind w:firstLine="480" w:firstLineChars="200"/>
        <w:jc w:val="left"/>
        <w:rPr>
          <w:color w:val="auto"/>
          <w:highlight w:val="none"/>
        </w:rPr>
      </w:pPr>
      <w:r>
        <w:rPr>
          <w:rFonts w:hint="eastAsia" w:ascii="宋体" w:hAnsi="宋体" w:cs="宋体"/>
          <w:color w:val="auto"/>
          <w:kern w:val="0"/>
          <w:sz w:val="24"/>
          <w:szCs w:val="24"/>
          <w:highlight w:val="none"/>
        </w:rPr>
        <w:t>4. 采购人认为有必要分标段进行施工招标的话，则成交供应商应按其要求分别提交招标项目所需的材料，以满足采购人的招标需要。</w:t>
      </w:r>
    </w:p>
    <w:p>
      <w:pPr>
        <w:widowControl/>
        <w:ind w:firstLine="482" w:firstLineChars="200"/>
        <w:jc w:val="left"/>
        <w:rPr>
          <w:color w:val="auto"/>
          <w:highlight w:val="none"/>
        </w:rPr>
      </w:pP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xml:space="preserve">）设计投资控制 </w:t>
      </w:r>
    </w:p>
    <w:p>
      <w:pPr>
        <w:widowControl/>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项目总投资估算：本项目投资概算总金额为1093.41万元，其中：工程建设费973.91万元。</w:t>
      </w:r>
    </w:p>
    <w:p>
      <w:pPr>
        <w:widowControl/>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设计概算控制：方案设计概算不得超过投资估算</w:t>
      </w:r>
    </w:p>
    <w:p>
      <w:pPr>
        <w:widowControl/>
        <w:ind w:firstLine="482" w:firstLineChars="200"/>
        <w:jc w:val="left"/>
        <w:rPr>
          <w:color w:val="auto"/>
          <w:highlight w:val="none"/>
        </w:rPr>
      </w:pP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xml:space="preserve">）设计质量控制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1.成交供应商应根据设计任务建立项目组，从组织上保证投入的人力、物力能满足设计开展的需要，保证不同设计时段设计工作的连续性和外部条件接口衔接的连贯性。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2.在设计高峰或采购人认为有必要时，成交供应商必须集中力量确保设计进度，凡因人员不到位而影响设计工作的，采购人有权根据实际情况扣减设计费、解除合同等。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3.成交供应商须承诺根据工程需要和采购人的要求，每专业指派一名工程师提供现场指导与配合服务。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4.设计项目负责人，各设计专业负责人，主要设计人员的经验、能力和健康状况应能够胜任所承担任务的设计、组织、计划、协调工作并相对稳定。 </w:t>
      </w:r>
    </w:p>
    <w:p>
      <w:pPr>
        <w:widowControl/>
        <w:ind w:firstLine="482" w:firstLineChars="200"/>
        <w:jc w:val="left"/>
        <w:rPr>
          <w:color w:val="auto"/>
          <w:highlight w:val="none"/>
        </w:rPr>
      </w:pP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9</w:t>
      </w:r>
      <w:r>
        <w:rPr>
          <w:rFonts w:hint="eastAsia" w:ascii="宋体" w:hAnsi="宋体" w:cs="宋体"/>
          <w:b/>
          <w:bCs/>
          <w:color w:val="auto"/>
          <w:kern w:val="0"/>
          <w:sz w:val="24"/>
          <w:szCs w:val="24"/>
          <w:highlight w:val="none"/>
        </w:rPr>
        <w:t xml:space="preserve">）人员要求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成交供应商须组派符合要求的服务团队，包含但不限于： </w:t>
      </w:r>
    </w:p>
    <w:p>
      <w:pPr>
        <w:widowControl/>
        <w:ind w:firstLine="480" w:firstLineChars="200"/>
        <w:jc w:val="left"/>
        <w:rPr>
          <w:color w:val="auto"/>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设计</w:t>
      </w:r>
      <w:r>
        <w:rPr>
          <w:rFonts w:hint="eastAsia" w:ascii="宋体" w:hAnsi="宋体" w:cs="宋体"/>
          <w:color w:val="auto"/>
          <w:kern w:val="0"/>
          <w:sz w:val="24"/>
          <w:szCs w:val="24"/>
          <w:highlight w:val="none"/>
        </w:rPr>
        <w:t>负责人：1 名，具备</w:t>
      </w:r>
      <w:r>
        <w:rPr>
          <w:rFonts w:hint="eastAsia" w:ascii="宋体" w:hAnsi="宋体" w:cs="宋体"/>
          <w:color w:val="auto"/>
          <w:kern w:val="0"/>
          <w:sz w:val="24"/>
          <w:szCs w:val="24"/>
          <w:highlight w:val="none"/>
          <w:lang w:eastAsia="zh-CN"/>
        </w:rPr>
        <w:t>一</w:t>
      </w:r>
      <w:r>
        <w:rPr>
          <w:rFonts w:hint="eastAsia" w:ascii="宋体" w:hAnsi="宋体" w:cs="宋体"/>
          <w:color w:val="auto"/>
          <w:kern w:val="0"/>
          <w:sz w:val="24"/>
          <w:szCs w:val="24"/>
          <w:highlight w:val="none"/>
        </w:rPr>
        <w:t xml:space="preserve">级及以上注册建筑师资格，具备建筑工程设计同类项目的经验。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2.建筑专业负责人：1 名，具备建筑相关专业能力。 </w:t>
      </w:r>
    </w:p>
    <w:p>
      <w:pPr>
        <w:widowControl/>
        <w:ind w:firstLine="480" w:firstLineChars="200"/>
        <w:jc w:val="left"/>
        <w:rPr>
          <w:color w:val="auto"/>
          <w:highlight w:val="none"/>
        </w:rPr>
      </w:pPr>
      <w:r>
        <w:rPr>
          <w:rFonts w:hint="eastAsia" w:ascii="宋体" w:hAnsi="宋体" w:cs="宋体"/>
          <w:color w:val="auto"/>
          <w:kern w:val="0"/>
          <w:sz w:val="24"/>
          <w:szCs w:val="24"/>
          <w:highlight w:val="none"/>
        </w:rPr>
        <w:t>3.暖通专业负责人：1 名，具备暖通相关专业能力。</w:t>
      </w:r>
    </w:p>
    <w:p>
      <w:pPr>
        <w:widowControl/>
        <w:ind w:firstLine="480" w:firstLineChars="200"/>
        <w:jc w:val="left"/>
        <w:rPr>
          <w:color w:val="auto"/>
          <w:highlight w:val="none"/>
        </w:rPr>
      </w:pPr>
      <w:r>
        <w:rPr>
          <w:rFonts w:hint="eastAsia" w:ascii="宋体" w:hAnsi="宋体" w:cs="宋体"/>
          <w:color w:val="auto"/>
          <w:kern w:val="0"/>
          <w:sz w:val="24"/>
          <w:szCs w:val="24"/>
          <w:highlight w:val="none"/>
        </w:rPr>
        <w:t>4.给排水专业负责人：1 名，具备给排水相关专业能力。</w:t>
      </w:r>
    </w:p>
    <w:p>
      <w:pPr>
        <w:widowControl/>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5.电气专业负责人：1 名，具备电气相关专业能力。</w:t>
      </w:r>
    </w:p>
    <w:p>
      <w:pPr>
        <w:widowControl/>
        <w:ind w:firstLine="480" w:firstLineChars="200"/>
        <w:jc w:val="left"/>
        <w:rPr>
          <w:rFonts w:hint="eastAsia" w:ascii="宋体" w:hAnsi="宋体" w:cs="宋体"/>
          <w:color w:val="auto"/>
          <w:kern w:val="2"/>
          <w:sz w:val="24"/>
          <w:szCs w:val="24"/>
          <w:highlight w:val="none"/>
          <w:lang w:val="zh-CN"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2"/>
          <w:sz w:val="24"/>
          <w:szCs w:val="24"/>
          <w:highlight w:val="none"/>
          <w:lang w:val="zh-CN" w:eastAsia="zh-CN"/>
        </w:rPr>
        <w:t>造价专业负责人</w:t>
      </w:r>
      <w:r>
        <w:rPr>
          <w:rFonts w:hint="eastAsia" w:ascii="宋体" w:hAnsi="宋体" w:cs="宋体"/>
          <w:color w:val="auto"/>
          <w:kern w:val="2"/>
          <w:sz w:val="24"/>
          <w:szCs w:val="24"/>
          <w:highlight w:val="none"/>
          <w:lang w:val="zh-CN" w:eastAsia="zh-CN"/>
        </w:rPr>
        <w:t>：</w:t>
      </w:r>
      <w:r>
        <w:rPr>
          <w:rFonts w:hint="eastAsia" w:ascii="宋体" w:hAnsi="宋体" w:cs="宋体"/>
          <w:color w:val="auto"/>
          <w:kern w:val="2"/>
          <w:sz w:val="24"/>
          <w:szCs w:val="24"/>
          <w:highlight w:val="none"/>
          <w:lang w:val="en-US" w:eastAsia="zh-CN"/>
        </w:rPr>
        <w:t>1名，</w:t>
      </w:r>
      <w:r>
        <w:rPr>
          <w:rFonts w:hint="eastAsia" w:ascii="宋体" w:hAnsi="宋体" w:eastAsia="宋体" w:cs="宋体"/>
          <w:color w:val="auto"/>
          <w:kern w:val="2"/>
          <w:sz w:val="24"/>
          <w:szCs w:val="24"/>
          <w:highlight w:val="none"/>
          <w:lang w:val="zh-CN" w:eastAsia="zh-CN"/>
        </w:rPr>
        <w:t>具备注册造价工程师</w:t>
      </w:r>
      <w:r>
        <w:rPr>
          <w:rFonts w:hint="eastAsia" w:ascii="宋体" w:hAnsi="宋体" w:cs="宋体"/>
          <w:color w:val="auto"/>
          <w:kern w:val="2"/>
          <w:sz w:val="24"/>
          <w:szCs w:val="24"/>
          <w:highlight w:val="none"/>
          <w:lang w:val="zh-CN" w:eastAsia="zh-CN"/>
        </w:rPr>
        <w:t>。</w:t>
      </w:r>
    </w:p>
    <w:p>
      <w:pPr>
        <w:widowControl/>
        <w:ind w:firstLine="480" w:firstLineChars="200"/>
        <w:jc w:val="left"/>
        <w:rPr>
          <w:rFonts w:hint="default"/>
          <w:color w:val="auto"/>
          <w:highlight w:val="none"/>
          <w:lang w:val="en-US" w:eastAsia="zh-CN"/>
        </w:rPr>
      </w:pPr>
      <w:r>
        <w:rPr>
          <w:rFonts w:hint="eastAsia" w:ascii="宋体" w:hAnsi="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val="zh-CN" w:eastAsia="zh-CN"/>
        </w:rPr>
        <w:t>结构专业负责人</w:t>
      </w:r>
      <w:r>
        <w:rPr>
          <w:rFonts w:hint="eastAsia" w:ascii="宋体" w:hAnsi="宋体" w:cs="宋体"/>
          <w:color w:val="auto"/>
          <w:kern w:val="2"/>
          <w:sz w:val="24"/>
          <w:szCs w:val="24"/>
          <w:highlight w:val="none"/>
          <w:lang w:val="zh-CN" w:eastAsia="zh-CN"/>
        </w:rPr>
        <w:t>：</w:t>
      </w:r>
      <w:r>
        <w:rPr>
          <w:rFonts w:hint="eastAsia" w:ascii="宋体" w:hAnsi="宋体" w:cs="宋体"/>
          <w:color w:val="auto"/>
          <w:kern w:val="2"/>
          <w:sz w:val="24"/>
          <w:szCs w:val="24"/>
          <w:highlight w:val="none"/>
          <w:lang w:val="en-US" w:eastAsia="zh-CN"/>
        </w:rPr>
        <w:t>1名，</w:t>
      </w:r>
      <w:r>
        <w:rPr>
          <w:rFonts w:hint="eastAsia" w:ascii="宋体" w:hAnsi="宋体" w:eastAsia="宋体" w:cs="宋体"/>
          <w:color w:val="auto"/>
          <w:kern w:val="2"/>
          <w:sz w:val="24"/>
          <w:szCs w:val="24"/>
          <w:highlight w:val="none"/>
          <w:lang w:val="zh-CN" w:eastAsia="zh-CN"/>
        </w:rPr>
        <w:t>具备注册结构工程师</w:t>
      </w:r>
      <w:r>
        <w:rPr>
          <w:rFonts w:hint="eastAsia" w:ascii="宋体" w:hAnsi="宋体" w:cs="宋体"/>
          <w:color w:val="auto"/>
          <w:kern w:val="2"/>
          <w:sz w:val="24"/>
          <w:szCs w:val="24"/>
          <w:highlight w:val="none"/>
          <w:lang w:val="zh-CN" w:eastAsia="zh-CN"/>
        </w:rPr>
        <w:t>。</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备注： </w:t>
      </w:r>
    </w:p>
    <w:p>
      <w:pPr>
        <w:widowControl/>
        <w:ind w:firstLine="480" w:firstLineChars="200"/>
        <w:jc w:val="left"/>
        <w:rPr>
          <w:color w:val="auto"/>
          <w:highlight w:val="none"/>
        </w:rPr>
      </w:pPr>
      <w:r>
        <w:rPr>
          <w:rFonts w:hint="eastAsia" w:ascii="宋体" w:hAnsi="宋体" w:cs="宋体"/>
          <w:color w:val="auto"/>
          <w:kern w:val="0"/>
          <w:sz w:val="24"/>
          <w:szCs w:val="24"/>
          <w:highlight w:val="none"/>
        </w:rPr>
        <w:t>（1）上述</w:t>
      </w:r>
      <w:r>
        <w:rPr>
          <w:rFonts w:hint="eastAsia" w:ascii="宋体" w:hAnsi="宋体" w:cs="宋体"/>
          <w:color w:val="auto"/>
          <w:kern w:val="0"/>
          <w:sz w:val="24"/>
          <w:szCs w:val="24"/>
          <w:highlight w:val="none"/>
          <w:lang w:val="en-US" w:eastAsia="zh-CN"/>
        </w:rPr>
        <w:t>设计</w:t>
      </w:r>
      <w:r>
        <w:rPr>
          <w:rFonts w:hint="eastAsia" w:ascii="宋体" w:hAnsi="宋体" w:cs="宋体"/>
          <w:color w:val="auto"/>
          <w:kern w:val="0"/>
          <w:sz w:val="24"/>
          <w:szCs w:val="24"/>
          <w:highlight w:val="none"/>
        </w:rPr>
        <w:t xml:space="preserve">负责人及各专业负责人均不得兼任，均需为成交供应商正式员工。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2）成交供应商不得擅自更换已确定为本项目的设计服务人员。确因特殊情况需要更换时，应提前书面提出更换人员的原因及更换人员的名单，更换人员的资质、资历、职称、实际工作能力等应不低于响应文件中所承诺人员的素质，同时成交供应商应按合同约定承担违约 责任，但成交供应商有合法理由（如服务人员因死亡、重大疾病等原因导致不能履行职责）提出申请并经采购人批准更换相关人员的，成交供应商可不承担违约责任。 </w:t>
      </w:r>
    </w:p>
    <w:p>
      <w:pPr>
        <w:widowControl/>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（3）成交供应商所派出的服务本项目的</w:t>
      </w:r>
      <w:r>
        <w:rPr>
          <w:rFonts w:hint="eastAsia" w:ascii="宋体" w:hAnsi="宋体" w:cs="宋体"/>
          <w:color w:val="auto"/>
          <w:kern w:val="0"/>
          <w:sz w:val="24"/>
          <w:szCs w:val="24"/>
          <w:highlight w:val="none"/>
          <w:lang w:val="en-US" w:eastAsia="zh-CN"/>
        </w:rPr>
        <w:t>设计</w:t>
      </w:r>
      <w:r>
        <w:rPr>
          <w:rFonts w:hint="eastAsia" w:ascii="宋体" w:hAnsi="宋体" w:cs="宋体"/>
          <w:color w:val="auto"/>
          <w:kern w:val="0"/>
          <w:sz w:val="24"/>
          <w:szCs w:val="24"/>
          <w:highlight w:val="none"/>
        </w:rPr>
        <w:t>负责人及各专业负责人应勤勉尽责，恪守职业道德，本着热情服务、秉公办事、廉洁自律的原则开展工作。如出现服务人员未按照合同履行职责，或与第三方串通造成经济损失，或不服从工作安排，不满足工作要求，不遵守管理制度，服务态度恶劣，不胜任工作等情形的，成交供应商应在接到采购人通知后 3 天内予以撤换，所调换人员的资质、资历、职称、实际工作能力等应不低于响应文件中所承诺人员的素质且需按合同约定承担违约责任。</w:t>
      </w:r>
    </w:p>
    <w:p>
      <w:pPr>
        <w:pStyle w:val="4"/>
        <w:spacing w:before="75" w:beforeAutospacing="0" w:after="75" w:afterAutospacing="0"/>
        <w:rPr>
          <w:color w:val="auto"/>
          <w:highlight w:val="none"/>
        </w:rPr>
      </w:pPr>
      <w:r>
        <w:rPr>
          <w:rFonts w:ascii="宋体" w:hAnsi="宋体" w:cs="宋体"/>
          <w:color w:val="auto"/>
          <w:sz w:val="24"/>
          <w:highlight w:val="none"/>
        </w:rPr>
        <w:t>★</w:t>
      </w:r>
      <w:r>
        <w:rPr>
          <w:b/>
          <w:bCs/>
          <w:color w:val="auto"/>
          <w:highlight w:val="none"/>
        </w:rPr>
        <w:t>三、商务条件</w:t>
      </w:r>
      <w:r>
        <w:rPr>
          <w:rFonts w:hint="eastAsia"/>
          <w:b/>
          <w:bCs/>
          <w:color w:val="auto"/>
          <w:kern w:val="2"/>
          <w:highlight w:val="none"/>
          <w:u w:val="double"/>
        </w:rPr>
        <w:t>（以下内容</w:t>
      </w:r>
      <w:r>
        <w:rPr>
          <w:rFonts w:hint="eastAsia"/>
          <w:b/>
          <w:bCs/>
          <w:color w:val="auto"/>
          <w:szCs w:val="21"/>
          <w:highlight w:val="none"/>
          <w:u w:val="double"/>
        </w:rPr>
        <w:t>为不允许负偏离的实质性要求</w:t>
      </w:r>
      <w:r>
        <w:rPr>
          <w:rFonts w:hint="eastAsia"/>
          <w:b/>
          <w:bCs/>
          <w:color w:val="auto"/>
          <w:kern w:val="2"/>
          <w:highlight w:val="none"/>
          <w:u w:val="double"/>
        </w:rPr>
        <w:t>）</w:t>
      </w:r>
    </w:p>
    <w:p>
      <w:pPr>
        <w:pStyle w:val="4"/>
        <w:spacing w:before="0" w:beforeAutospacing="0" w:after="0" w:afterAutospacing="0" w:line="360" w:lineRule="auto"/>
        <w:ind w:left="-362" w:right="-362"/>
        <w:rPr>
          <w:color w:val="auto"/>
          <w:highlight w:val="none"/>
          <w:shd w:val="clear" w:color="auto" w:fill="FFFFFF"/>
        </w:rPr>
      </w:pPr>
      <w:r>
        <w:rPr>
          <w:rFonts w:hint="eastAsia"/>
          <w:color w:val="auto"/>
          <w:highlight w:val="none"/>
          <w:shd w:val="clear" w:color="auto" w:fill="FFFFFF"/>
        </w:rPr>
        <w:t>1、交付地点：采购人指定地点。 </w:t>
      </w:r>
    </w:p>
    <w:p>
      <w:pPr>
        <w:pStyle w:val="4"/>
        <w:spacing w:before="0" w:beforeAutospacing="0" w:after="0" w:afterAutospacing="0" w:line="360" w:lineRule="auto"/>
        <w:ind w:left="-362" w:right="-362"/>
        <w:rPr>
          <w:color w:val="auto"/>
          <w:highlight w:val="none"/>
          <w:shd w:val="clear" w:color="auto" w:fill="FFFFFF"/>
        </w:rPr>
      </w:pPr>
      <w:r>
        <w:rPr>
          <w:rFonts w:hint="eastAsia"/>
          <w:color w:val="auto"/>
          <w:highlight w:val="none"/>
          <w:shd w:val="clear" w:color="auto" w:fill="FFFFFF"/>
        </w:rPr>
        <w:t>2、交付时间：</w:t>
      </w:r>
      <w:r>
        <w:rPr>
          <w:rFonts w:hint="eastAsia"/>
          <w:color w:val="auto"/>
          <w:highlight w:val="none"/>
          <w:shd w:val="clear" w:color="auto" w:fill="FFFFFF"/>
          <w:lang w:eastAsia="zh-CN"/>
        </w:rPr>
        <w:t>按磋商文件要求</w:t>
      </w:r>
      <w:r>
        <w:rPr>
          <w:rFonts w:hint="eastAsia"/>
          <w:color w:val="auto"/>
          <w:highlight w:val="none"/>
          <w:shd w:val="clear" w:color="auto" w:fill="FFFFFF"/>
        </w:rPr>
        <w:t>。</w:t>
      </w:r>
    </w:p>
    <w:p>
      <w:pPr>
        <w:pStyle w:val="4"/>
        <w:spacing w:before="0" w:beforeAutospacing="0" w:after="0" w:afterAutospacing="0" w:line="360" w:lineRule="auto"/>
        <w:ind w:left="-362" w:right="-362"/>
        <w:rPr>
          <w:color w:val="auto"/>
          <w:highlight w:val="none"/>
          <w:shd w:val="clear" w:color="auto" w:fill="FFFFFF"/>
        </w:rPr>
      </w:pPr>
      <w:r>
        <w:rPr>
          <w:rFonts w:hint="eastAsia"/>
          <w:color w:val="auto"/>
          <w:highlight w:val="none"/>
          <w:shd w:val="clear" w:color="auto" w:fill="FFFFFF"/>
        </w:rPr>
        <w:t>3、交付条件：采购人验收合格后。</w:t>
      </w:r>
    </w:p>
    <w:p>
      <w:pPr>
        <w:pStyle w:val="4"/>
        <w:spacing w:before="0" w:beforeAutospacing="0" w:after="0" w:afterAutospacing="0" w:line="360" w:lineRule="auto"/>
        <w:ind w:left="-362" w:right="-362"/>
        <w:rPr>
          <w:color w:val="auto"/>
          <w:highlight w:val="none"/>
          <w:shd w:val="clear" w:color="auto" w:fill="FFFFFF"/>
        </w:rPr>
      </w:pPr>
      <w:r>
        <w:rPr>
          <w:rFonts w:hint="eastAsia"/>
          <w:color w:val="auto"/>
          <w:highlight w:val="none"/>
          <w:shd w:val="clear" w:color="auto" w:fill="FFFFFF"/>
        </w:rPr>
        <w:t>4、是否收取履约保证金： 否。</w:t>
      </w:r>
    </w:p>
    <w:p>
      <w:pPr>
        <w:pStyle w:val="4"/>
        <w:spacing w:before="0" w:beforeAutospacing="0" w:after="0" w:afterAutospacing="0" w:line="360" w:lineRule="auto"/>
        <w:ind w:left="-362" w:right="-362"/>
        <w:rPr>
          <w:color w:val="auto"/>
          <w:highlight w:val="none"/>
          <w:shd w:val="clear" w:color="auto" w:fill="FFFFFF"/>
        </w:rPr>
      </w:pPr>
      <w:r>
        <w:rPr>
          <w:rFonts w:hint="eastAsia"/>
          <w:color w:val="auto"/>
          <w:highlight w:val="none"/>
          <w:shd w:val="clear" w:color="auto" w:fill="FFFFFF"/>
        </w:rPr>
        <w:t>5、是否邀请供应商参与验收：否</w:t>
      </w:r>
    </w:p>
    <w:p>
      <w:pPr>
        <w:pStyle w:val="4"/>
        <w:spacing w:before="0" w:beforeAutospacing="0" w:after="0" w:afterAutospacing="0" w:line="360" w:lineRule="auto"/>
        <w:ind w:left="-362" w:right="-362"/>
        <w:rPr>
          <w:color w:val="auto"/>
          <w:highlight w:val="none"/>
        </w:rPr>
      </w:pPr>
      <w:r>
        <w:rPr>
          <w:rFonts w:hint="eastAsia"/>
          <w:color w:val="auto"/>
          <w:highlight w:val="none"/>
          <w:shd w:val="clear" w:color="auto" w:fill="FFFFFF"/>
        </w:rPr>
        <w:t>6、验收方式数据表格</w:t>
      </w:r>
    </w:p>
    <w:tbl>
      <w:tblPr>
        <w:tblStyle w:val="17"/>
        <w:tblW w:w="5213" w:type="pct"/>
        <w:tblInd w:w="-36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2016"/>
        <w:gridCol w:w="781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76" w:hRule="atLeast"/>
          <w:tblHeader/>
        </w:trPr>
        <w:tc>
          <w:tcPr>
            <w:tcW w:w="1025" w:type="pct"/>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验收期次</w:t>
            </w:r>
          </w:p>
        </w:tc>
        <w:tc>
          <w:tcPr>
            <w:tcW w:w="3974" w:type="pct"/>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91" w:hRule="atLeast"/>
        </w:trPr>
        <w:tc>
          <w:tcPr>
            <w:tcW w:w="0" w:type="auto"/>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3974" w:type="pct"/>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成交人完成设计文件编制，并通过相关主管部门的审批。</w:t>
            </w:r>
          </w:p>
        </w:tc>
      </w:tr>
    </w:tbl>
    <w:p>
      <w:pPr>
        <w:widowControl/>
        <w:spacing w:line="360" w:lineRule="auto"/>
        <w:ind w:left="-362" w:right="-362"/>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7、支付方式数据表格</w:t>
      </w:r>
    </w:p>
    <w:tbl>
      <w:tblPr>
        <w:tblStyle w:val="17"/>
        <w:tblW w:w="0" w:type="auto"/>
        <w:tblInd w:w="-36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668"/>
        <w:gridCol w:w="912"/>
        <w:gridCol w:w="820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495" w:hRule="atLeast"/>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支付期次</w:t>
            </w:r>
          </w:p>
        </w:tc>
        <w:tc>
          <w:tcPr>
            <w:tcW w:w="0" w:type="auto"/>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支付比例(%)</w:t>
            </w:r>
          </w:p>
        </w:tc>
        <w:tc>
          <w:tcPr>
            <w:tcW w:w="0" w:type="auto"/>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872" w:hRule="atLeast"/>
        </w:trPr>
        <w:tc>
          <w:tcPr>
            <w:tcW w:w="0" w:type="auto"/>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0</w:t>
            </w:r>
          </w:p>
        </w:tc>
        <w:tc>
          <w:tcPr>
            <w:tcW w:w="0" w:type="auto"/>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施工图设计通过相关主管部门的审批，成交人提供等额发票，采购人于30日内支付合同总金额的</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052" w:hRule="atLeast"/>
        </w:trPr>
        <w:tc>
          <w:tcPr>
            <w:tcW w:w="0" w:type="auto"/>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40</w:t>
            </w:r>
          </w:p>
        </w:tc>
        <w:tc>
          <w:tcPr>
            <w:tcW w:w="0" w:type="auto"/>
            <w:tcBorders>
              <w:top w:val="single" w:color="666666" w:sz="6" w:space="0"/>
              <w:left w:val="single" w:color="666666" w:sz="6" w:space="0"/>
              <w:bottom w:val="single" w:color="666666" w:sz="6" w:space="0"/>
              <w:right w:val="single" w:color="666666" w:sz="6" w:space="0"/>
            </w:tcBorders>
            <w:shd w:val="clear" w:color="auto" w:fill="FFFFFF"/>
            <w:noWrap/>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本项目竣工验收后，达到付款条件起10日内，成交人提供等额发票，采购人于30日内支付至合同总金额的100%。</w:t>
            </w:r>
          </w:p>
        </w:tc>
      </w:tr>
    </w:tbl>
    <w:p>
      <w:pPr>
        <w:pStyle w:val="24"/>
        <w:ind w:firstLine="480"/>
        <w:rPr>
          <w:rFonts w:hint="default"/>
          <w:color w:val="auto"/>
          <w:highlight w:val="none"/>
        </w:rPr>
      </w:pPr>
      <w:r>
        <w:rPr>
          <w:rFonts w:ascii="宋体" w:hAnsi="宋体" w:cs="宋体"/>
          <w:color w:val="auto"/>
          <w:sz w:val="24"/>
          <w:highlight w:val="none"/>
        </w:rPr>
        <w:t>8、违约责任</w:t>
      </w:r>
    </w:p>
    <w:p>
      <w:pPr>
        <w:pStyle w:val="24"/>
        <w:spacing w:before="105" w:after="105"/>
        <w:ind w:firstLine="480" w:firstLineChars="200"/>
        <w:jc w:val="both"/>
        <w:rPr>
          <w:rFonts w:hint="default"/>
          <w:color w:val="auto"/>
          <w:highlight w:val="none"/>
        </w:rPr>
      </w:pPr>
      <w:r>
        <w:rPr>
          <w:rFonts w:ascii="宋体" w:hAnsi="宋体" w:cs="宋体"/>
          <w:color w:val="auto"/>
          <w:sz w:val="24"/>
          <w:highlight w:val="none"/>
        </w:rPr>
        <w:t>（1）因成交供应商原因造成本合同无法按时签订，视为成交供应商违约，成交供应商违约对采购人造成的损失的，需另行支付相应的赔偿。</w:t>
      </w:r>
    </w:p>
    <w:p>
      <w:pPr>
        <w:widowControl/>
        <w:ind w:firstLine="480" w:firstLineChars="200"/>
        <w:jc w:val="left"/>
        <w:rPr>
          <w:rFonts w:ascii="宋体" w:hAnsi="宋体" w:cs="宋体"/>
          <w:color w:val="auto"/>
          <w:kern w:val="0"/>
          <w:sz w:val="24"/>
          <w:szCs w:val="24"/>
          <w:highlight w:val="none"/>
        </w:rPr>
      </w:pPr>
      <w:r>
        <w:rPr>
          <w:rFonts w:ascii="宋体" w:hAnsi="宋体" w:cs="宋体"/>
          <w:color w:val="auto"/>
          <w:sz w:val="24"/>
          <w:highlight w:val="none"/>
        </w:rPr>
        <w:t>（</w:t>
      </w: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kern w:val="0"/>
          <w:sz w:val="24"/>
          <w:szCs w:val="24"/>
          <w:highlight w:val="none"/>
        </w:rPr>
        <w:t>成交供应商须认真遵守职业道德和行业规范，严禁弄虚作假、营私舞弊，严格执行国家法律法规及相关行业规定，若有违犯扣罚合同金额的 1%费用。</w:t>
      </w:r>
    </w:p>
    <w:p>
      <w:pPr>
        <w:widowControl/>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成交供应商在服务期间，履行本项目采购需求书约定的义务过程中出现违反国家法律法规、相关主管部门规章制度、提供伪劣服务内容、服务质量低劣造成采购人损失、逾期提交成果等情况的，采购人有权解除合同并要求成交供应商承担因违约造成的额外损失，以约定的设计费总额 20%为限。</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（4）成交供应商应承担由自身过错导致的任何责任，否则采购人有权解除合同并要求成交供应商承担因违约造成的额外损失，以约定的设计费总额 20%为限。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（5）成交供应商提供的服务不符合本合同规定的，采购人有权拒收，并且成交供应商须向采购人支付合同金额 5%的违约金。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6）成交供应商应对承接项目的内容予以严格保密。服务相关文件所涉及采购人工作秘密的内容，未经采购人同意，成交供应商不能泄露给第三方；未经采购人同意，成交供应商在完成项目相关文件后不留存采购人属于工作秘密的技术文件与资料，若有违犯扣罚合同金额的 1%费用。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（7）成交供应商对设计的文件出现的遗漏或错误负责修改或补充。由于设计错误造成工程质量事故损失，成交供应商除负责采取补救措施外，应补偿因此造成的经济损失，以约定的设计费总额 20%为限。 </w:t>
      </w:r>
    </w:p>
    <w:p>
      <w:pPr>
        <w:widowControl/>
        <w:ind w:firstLine="480" w:firstLineChars="200"/>
        <w:jc w:val="left"/>
        <w:rPr>
          <w:color w:val="auto"/>
          <w:highlight w:val="none"/>
        </w:rPr>
      </w:pPr>
      <w:r>
        <w:rPr>
          <w:rFonts w:hint="eastAsia" w:ascii="宋体" w:hAnsi="宋体" w:cs="宋体"/>
          <w:color w:val="auto"/>
          <w:kern w:val="0"/>
          <w:sz w:val="24"/>
          <w:szCs w:val="24"/>
          <w:highlight w:val="none"/>
        </w:rPr>
        <w:t xml:space="preserve">（8）由于成交供应商单方面原因，延误了设计文件交付时间，从逾期之日起每日按本合同总价 3‰的数额向采购人支付违约金；逾期半个月以上的，采购人有权终止合同，由此造成的采购人经济损失由成交供应商承担，以约定的设计费总额 20%为限。 </w:t>
      </w:r>
    </w:p>
    <w:p>
      <w:pPr>
        <w:pStyle w:val="24"/>
        <w:spacing w:before="105" w:after="105"/>
        <w:ind w:firstLine="560"/>
        <w:jc w:val="both"/>
        <w:rPr>
          <w:rFonts w:hint="default" w:ascii="宋体" w:hAnsi="宋体" w:cs="宋体"/>
          <w:color w:val="auto"/>
          <w:sz w:val="24"/>
          <w:highlight w:val="none"/>
        </w:rPr>
      </w:pPr>
      <w:r>
        <w:rPr>
          <w:rFonts w:ascii="宋体" w:hAnsi="宋体" w:cs="宋体"/>
          <w:color w:val="auto"/>
          <w:sz w:val="24"/>
          <w:highlight w:val="none"/>
        </w:rPr>
        <w:t>（9）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给采购人造成的损失，还应承担赔偿责任。</w:t>
      </w:r>
    </w:p>
    <w:p>
      <w:pPr>
        <w:pStyle w:val="24"/>
        <w:spacing w:before="105" w:after="105"/>
        <w:ind w:firstLine="560"/>
        <w:jc w:val="both"/>
        <w:rPr>
          <w:rFonts w:hint="default" w:ascii="宋体" w:hAnsi="宋体" w:cs="宋体"/>
          <w:color w:val="auto"/>
          <w:sz w:val="24"/>
          <w:highlight w:val="none"/>
        </w:rPr>
      </w:pPr>
      <w:r>
        <w:rPr>
          <w:rFonts w:ascii="宋体" w:hAnsi="宋体" w:cs="宋体"/>
          <w:color w:val="auto"/>
          <w:sz w:val="24"/>
          <w:highlight w:val="none"/>
        </w:rPr>
        <w:t>（10）</w:t>
      </w:r>
      <w:r>
        <w:rPr>
          <w:rFonts w:ascii="宋体" w:hAnsi="宋体" w:cs="宋体"/>
          <w:color w:val="auto"/>
          <w:sz w:val="24"/>
          <w:szCs w:val="24"/>
          <w:highlight w:val="none"/>
        </w:rPr>
        <w:t xml:space="preserve">其它违约责任按《中华人民共和国民法典》处理。 </w:t>
      </w:r>
    </w:p>
    <w:p>
      <w:pPr>
        <w:pStyle w:val="24"/>
        <w:spacing w:before="105" w:after="105"/>
        <w:ind w:firstLine="560"/>
        <w:jc w:val="both"/>
        <w:rPr>
          <w:rFonts w:hint="default" w:ascii="宋体" w:hAnsi="宋体" w:cs="宋体"/>
          <w:color w:val="auto"/>
          <w:sz w:val="24"/>
          <w:highlight w:val="none"/>
        </w:rPr>
      </w:pPr>
      <w:r>
        <w:rPr>
          <w:rFonts w:ascii="宋体" w:hAnsi="宋体" w:cs="宋体"/>
          <w:color w:val="auto"/>
          <w:sz w:val="24"/>
          <w:highlight w:val="none"/>
        </w:rPr>
        <w:t>（11）在明确违约责任后，成交供应商应在接到书面通知书起七天内支付违约金、赔偿金等。</w:t>
      </w:r>
    </w:p>
    <w:p>
      <w:pPr>
        <w:pStyle w:val="10"/>
        <w:rPr>
          <w:color w:val="auto"/>
          <w:highlight w:val="none"/>
        </w:rPr>
      </w:pPr>
    </w:p>
    <w:sectPr>
      <w:pgSz w:w="11906" w:h="16838"/>
      <w:pgMar w:top="1304" w:right="1247" w:bottom="1304" w:left="124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0000000000000000000"/>
    <w:charset w:val="86"/>
    <w:family w:val="script"/>
    <w:pitch w:val="default"/>
    <w:sig w:usb0="00000000" w:usb1="00000000" w:usb2="00000000" w:usb3="00000000" w:csb0="00040000" w:csb1="00000000"/>
  </w:font>
  <w:font w:name="MetaPlusLF">
    <w:altName w:val="Segoe Print"/>
    <w:panose1 w:val="00000000000000000000"/>
    <w:charset w:val="00"/>
    <w:family w:val="auto"/>
    <w:pitch w:val="default"/>
    <w:sig w:usb0="00000000" w:usb1="00000000" w:usb2="00000000" w:usb3="00000000" w:csb0="00000097"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79AF5"/>
    <w:multiLevelType w:val="singleLevel"/>
    <w:tmpl w:val="B7379AF5"/>
    <w:lvl w:ilvl="0" w:tentative="0">
      <w:start w:val="1"/>
      <w:numFmt w:val="decimal"/>
      <w:lvlText w:val="%1."/>
      <w:lvlJc w:val="left"/>
      <w:pPr>
        <w:tabs>
          <w:tab w:val="left" w:pos="312"/>
        </w:tabs>
      </w:pPr>
    </w:lvl>
  </w:abstractNum>
  <w:abstractNum w:abstractNumId="1">
    <w:nsid w:val="BFBD4369"/>
    <w:multiLevelType w:val="singleLevel"/>
    <w:tmpl w:val="BFBD4369"/>
    <w:lvl w:ilvl="0" w:tentative="0">
      <w:start w:val="5"/>
      <w:numFmt w:val="decimal"/>
      <w:lvlText w:val="%1."/>
      <w:lvlJc w:val="left"/>
      <w:pPr>
        <w:tabs>
          <w:tab w:val="left" w:pos="312"/>
        </w:tabs>
        <w:ind w:left="-62"/>
      </w:pPr>
    </w:lvl>
  </w:abstractNum>
  <w:abstractNum w:abstractNumId="2">
    <w:nsid w:val="E1568DB5"/>
    <w:multiLevelType w:val="singleLevel"/>
    <w:tmpl w:val="E1568DB5"/>
    <w:lvl w:ilvl="0" w:tentative="0">
      <w:start w:val="1"/>
      <w:numFmt w:val="decimal"/>
      <w:lvlText w:val="%1."/>
      <w:lvlJc w:val="left"/>
      <w:pPr>
        <w:tabs>
          <w:tab w:val="left" w:pos="312"/>
        </w:tabs>
      </w:pPr>
    </w:lvl>
  </w:abstractNum>
  <w:abstractNum w:abstractNumId="3">
    <w:nsid w:val="E904F0A6"/>
    <w:multiLevelType w:val="singleLevel"/>
    <w:tmpl w:val="E904F0A6"/>
    <w:lvl w:ilvl="0" w:tentative="0">
      <w:start w:val="1"/>
      <w:numFmt w:val="decimal"/>
      <w:pStyle w:val="3"/>
      <w:lvlText w:val="%1."/>
      <w:lvlJc w:val="left"/>
      <w:pPr>
        <w:tabs>
          <w:tab w:val="left" w:pos="780"/>
        </w:tabs>
        <w:ind w:left="780" w:hanging="360"/>
      </w:pPr>
    </w:lvl>
  </w:abstractNum>
  <w:abstractNum w:abstractNumId="4">
    <w:nsid w:val="FB411EE0"/>
    <w:multiLevelType w:val="singleLevel"/>
    <w:tmpl w:val="FB411EE0"/>
    <w:lvl w:ilvl="0" w:tentative="0">
      <w:start w:val="1"/>
      <w:numFmt w:val="decimal"/>
      <w:lvlText w:val="%1."/>
      <w:lvlJc w:val="left"/>
      <w:pPr>
        <w:tabs>
          <w:tab w:val="left" w:pos="312"/>
        </w:tabs>
        <w:ind w:left="120" w:leftChars="0" w:firstLine="0" w:firstLineChars="0"/>
      </w:pPr>
    </w:lvl>
  </w:abstractNum>
  <w:abstractNum w:abstractNumId="5">
    <w:nsid w:val="067C9080"/>
    <w:multiLevelType w:val="singleLevel"/>
    <w:tmpl w:val="067C9080"/>
    <w:lvl w:ilvl="0" w:tentative="0">
      <w:start w:val="1"/>
      <w:numFmt w:val="decimal"/>
      <w:lvlText w:val="%1."/>
      <w:lvlJc w:val="left"/>
      <w:pPr>
        <w:tabs>
          <w:tab w:val="left" w:pos="312"/>
        </w:tabs>
      </w:pPr>
    </w:lvl>
  </w:abstractNum>
  <w:abstractNum w:abstractNumId="6">
    <w:nsid w:val="53E63157"/>
    <w:multiLevelType w:val="singleLevel"/>
    <w:tmpl w:val="53E63157"/>
    <w:lvl w:ilvl="0" w:tentative="0">
      <w:start w:val="5"/>
      <w:numFmt w:val="decimal"/>
      <w:suff w:val="nothing"/>
      <w:lvlText w:val="（%1）"/>
      <w:lvlJc w:val="left"/>
    </w:lvl>
  </w:abstractNum>
  <w:num w:numId="1">
    <w:abstractNumId w:val="3"/>
  </w:num>
  <w:num w:numId="2">
    <w:abstractNumId w:val="5"/>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A1922"/>
    <w:rsid w:val="00310DCE"/>
    <w:rsid w:val="004409C6"/>
    <w:rsid w:val="004E3AED"/>
    <w:rsid w:val="006D2A98"/>
    <w:rsid w:val="009269A2"/>
    <w:rsid w:val="00B64C98"/>
    <w:rsid w:val="00DC7845"/>
    <w:rsid w:val="012B64AF"/>
    <w:rsid w:val="02BC7D06"/>
    <w:rsid w:val="02FC0103"/>
    <w:rsid w:val="03CD46CC"/>
    <w:rsid w:val="071E0F8F"/>
    <w:rsid w:val="084F33CB"/>
    <w:rsid w:val="08AC6127"/>
    <w:rsid w:val="08D13DE0"/>
    <w:rsid w:val="0B3543AA"/>
    <w:rsid w:val="0B43601E"/>
    <w:rsid w:val="0BC05E07"/>
    <w:rsid w:val="0BE1433A"/>
    <w:rsid w:val="0BF26547"/>
    <w:rsid w:val="0C0544CC"/>
    <w:rsid w:val="0C6F1945"/>
    <w:rsid w:val="0CF626F0"/>
    <w:rsid w:val="0DB53CD0"/>
    <w:rsid w:val="0E1B6723"/>
    <w:rsid w:val="0F4C2412"/>
    <w:rsid w:val="1168427D"/>
    <w:rsid w:val="12454266"/>
    <w:rsid w:val="12B72967"/>
    <w:rsid w:val="14D233B9"/>
    <w:rsid w:val="16042EDB"/>
    <w:rsid w:val="179B5CE4"/>
    <w:rsid w:val="186277BB"/>
    <w:rsid w:val="18B061A6"/>
    <w:rsid w:val="18DD37FB"/>
    <w:rsid w:val="190B47F5"/>
    <w:rsid w:val="1A384F81"/>
    <w:rsid w:val="1A3B4267"/>
    <w:rsid w:val="1ABC48F0"/>
    <w:rsid w:val="1BAD4238"/>
    <w:rsid w:val="1C301019"/>
    <w:rsid w:val="1C316C17"/>
    <w:rsid w:val="1C5D3AC3"/>
    <w:rsid w:val="1CA078F9"/>
    <w:rsid w:val="1CB826DF"/>
    <w:rsid w:val="1CF540E9"/>
    <w:rsid w:val="1D5C5E30"/>
    <w:rsid w:val="1DB16262"/>
    <w:rsid w:val="1E04652B"/>
    <w:rsid w:val="1E982F7E"/>
    <w:rsid w:val="1F6B2440"/>
    <w:rsid w:val="1FA12F8F"/>
    <w:rsid w:val="200D3A49"/>
    <w:rsid w:val="203942EC"/>
    <w:rsid w:val="204D01CF"/>
    <w:rsid w:val="21643634"/>
    <w:rsid w:val="240643BA"/>
    <w:rsid w:val="24883A94"/>
    <w:rsid w:val="24F53EF6"/>
    <w:rsid w:val="250E3F9A"/>
    <w:rsid w:val="25C96113"/>
    <w:rsid w:val="274B4029"/>
    <w:rsid w:val="27960FAB"/>
    <w:rsid w:val="27AB4887"/>
    <w:rsid w:val="297B5976"/>
    <w:rsid w:val="29DA10CD"/>
    <w:rsid w:val="2A2B114A"/>
    <w:rsid w:val="2ADE7F6A"/>
    <w:rsid w:val="2AE00C53"/>
    <w:rsid w:val="2CF10822"/>
    <w:rsid w:val="2E5B7B24"/>
    <w:rsid w:val="2F5B427F"/>
    <w:rsid w:val="2F634EE2"/>
    <w:rsid w:val="2FA22B9E"/>
    <w:rsid w:val="304F5466"/>
    <w:rsid w:val="31AC0DC2"/>
    <w:rsid w:val="31FC517A"/>
    <w:rsid w:val="3310712F"/>
    <w:rsid w:val="37DE77FC"/>
    <w:rsid w:val="38E12487"/>
    <w:rsid w:val="39755F3E"/>
    <w:rsid w:val="3A500759"/>
    <w:rsid w:val="3AF70BD4"/>
    <w:rsid w:val="3AF9494C"/>
    <w:rsid w:val="3B037579"/>
    <w:rsid w:val="3B4E3123"/>
    <w:rsid w:val="3C4D7193"/>
    <w:rsid w:val="3C5F6A31"/>
    <w:rsid w:val="3C8D13E2"/>
    <w:rsid w:val="3CBF4D79"/>
    <w:rsid w:val="3D7D1865"/>
    <w:rsid w:val="3E495BEB"/>
    <w:rsid w:val="3F593C0C"/>
    <w:rsid w:val="3F5B4A75"/>
    <w:rsid w:val="3F622451"/>
    <w:rsid w:val="401B2CCE"/>
    <w:rsid w:val="40E00F9B"/>
    <w:rsid w:val="417B6424"/>
    <w:rsid w:val="419F4A02"/>
    <w:rsid w:val="43AC6A00"/>
    <w:rsid w:val="43EE7018"/>
    <w:rsid w:val="445C2FFF"/>
    <w:rsid w:val="44F05012"/>
    <w:rsid w:val="454B2248"/>
    <w:rsid w:val="45EE61CF"/>
    <w:rsid w:val="46567C87"/>
    <w:rsid w:val="47120B04"/>
    <w:rsid w:val="47501D98"/>
    <w:rsid w:val="478D6B48"/>
    <w:rsid w:val="47AD71EA"/>
    <w:rsid w:val="47C32D51"/>
    <w:rsid w:val="486A4289"/>
    <w:rsid w:val="48A971DF"/>
    <w:rsid w:val="48C356DC"/>
    <w:rsid w:val="490A1922"/>
    <w:rsid w:val="496B4908"/>
    <w:rsid w:val="49FB270E"/>
    <w:rsid w:val="49FE3D2D"/>
    <w:rsid w:val="4B8B7843"/>
    <w:rsid w:val="4CFEBFA6"/>
    <w:rsid w:val="4DEB281B"/>
    <w:rsid w:val="4F281CC0"/>
    <w:rsid w:val="4F4026F2"/>
    <w:rsid w:val="4FB23F75"/>
    <w:rsid w:val="50301956"/>
    <w:rsid w:val="50A76ECD"/>
    <w:rsid w:val="513E74FC"/>
    <w:rsid w:val="51DF3A1A"/>
    <w:rsid w:val="52F74614"/>
    <w:rsid w:val="54FA3343"/>
    <w:rsid w:val="556C5FEF"/>
    <w:rsid w:val="556F5ADF"/>
    <w:rsid w:val="56094F02"/>
    <w:rsid w:val="56C94C35"/>
    <w:rsid w:val="57835872"/>
    <w:rsid w:val="57C7708F"/>
    <w:rsid w:val="582C5F09"/>
    <w:rsid w:val="588662F5"/>
    <w:rsid w:val="597745BA"/>
    <w:rsid w:val="5A0D021A"/>
    <w:rsid w:val="5A322A14"/>
    <w:rsid w:val="5B053DF9"/>
    <w:rsid w:val="5B2B06FA"/>
    <w:rsid w:val="5B402650"/>
    <w:rsid w:val="5C361105"/>
    <w:rsid w:val="5C9C3931"/>
    <w:rsid w:val="5D504448"/>
    <w:rsid w:val="5D814602"/>
    <w:rsid w:val="5DC56BE4"/>
    <w:rsid w:val="5F52789C"/>
    <w:rsid w:val="5F5A7800"/>
    <w:rsid w:val="5F6E604F"/>
    <w:rsid w:val="60D300EA"/>
    <w:rsid w:val="60E52A0B"/>
    <w:rsid w:val="610D7308"/>
    <w:rsid w:val="617C76AF"/>
    <w:rsid w:val="61AB7E9F"/>
    <w:rsid w:val="623F023C"/>
    <w:rsid w:val="62467BC8"/>
    <w:rsid w:val="63A1155A"/>
    <w:rsid w:val="63B24B39"/>
    <w:rsid w:val="63BE65AF"/>
    <w:rsid w:val="645E391C"/>
    <w:rsid w:val="66E16111"/>
    <w:rsid w:val="6748602A"/>
    <w:rsid w:val="67B657F0"/>
    <w:rsid w:val="67BA0E3C"/>
    <w:rsid w:val="682D7E9A"/>
    <w:rsid w:val="694F1A58"/>
    <w:rsid w:val="6A462E5B"/>
    <w:rsid w:val="6BEC17E0"/>
    <w:rsid w:val="6C865790"/>
    <w:rsid w:val="6CBC11B2"/>
    <w:rsid w:val="6D551052"/>
    <w:rsid w:val="6DC72505"/>
    <w:rsid w:val="6DEF3809"/>
    <w:rsid w:val="70F21646"/>
    <w:rsid w:val="71530EB1"/>
    <w:rsid w:val="719257AB"/>
    <w:rsid w:val="71AC1F74"/>
    <w:rsid w:val="72C2773E"/>
    <w:rsid w:val="736B1B84"/>
    <w:rsid w:val="75050F2A"/>
    <w:rsid w:val="75F06371"/>
    <w:rsid w:val="775F37AE"/>
    <w:rsid w:val="77FA5285"/>
    <w:rsid w:val="787C3EEC"/>
    <w:rsid w:val="789E737B"/>
    <w:rsid w:val="79EA5AAB"/>
    <w:rsid w:val="7A7D5C44"/>
    <w:rsid w:val="7A9522E0"/>
    <w:rsid w:val="7AA37DC1"/>
    <w:rsid w:val="7BC77B74"/>
    <w:rsid w:val="7D157839"/>
    <w:rsid w:val="7D7635FF"/>
    <w:rsid w:val="7F2D7CEE"/>
    <w:rsid w:val="7F3D2627"/>
    <w:rsid w:val="7FB11599"/>
    <w:rsid w:val="7FFAD819"/>
    <w:rsid w:val="E7E60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5"/>
    <w:basedOn w:val="3"/>
    <w:next w:val="4"/>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List Number 2"/>
    <w:basedOn w:val="1"/>
    <w:qFormat/>
    <w:uiPriority w:val="0"/>
    <w:pPr>
      <w:numPr>
        <w:ilvl w:val="0"/>
        <w:numId w:val="1"/>
      </w:numPr>
    </w:p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text"/>
    <w:basedOn w:val="1"/>
    <w:link w:val="28"/>
    <w:qFormat/>
    <w:uiPriority w:val="0"/>
    <w:pPr>
      <w:jc w:val="left"/>
    </w:pPr>
  </w:style>
  <w:style w:type="paragraph" w:styleId="8">
    <w:name w:val="Body Text"/>
    <w:basedOn w:val="1"/>
    <w:next w:val="1"/>
    <w:qFormat/>
    <w:uiPriority w:val="1"/>
    <w:rPr>
      <w:b/>
      <w:szCs w:val="24"/>
    </w:rPr>
  </w:style>
  <w:style w:type="paragraph" w:styleId="9">
    <w:name w:val="Plain Text"/>
    <w:basedOn w:val="1"/>
    <w:unhideWhenUsed/>
    <w:qFormat/>
    <w:uiPriority w:val="99"/>
    <w:rPr>
      <w:rFonts w:ascii="宋体" w:hAnsi="Courier New" w:cs="Courier New"/>
      <w:szCs w:val="21"/>
    </w:rPr>
  </w:style>
  <w:style w:type="paragraph" w:styleId="10">
    <w:name w:val="Balloon Text"/>
    <w:basedOn w:val="1"/>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6">
    <w:name w:val="annotation subject"/>
    <w:basedOn w:val="7"/>
    <w:next w:val="7"/>
    <w:link w:val="29"/>
    <w:qFormat/>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99"/>
  </w:style>
  <w:style w:type="character" w:styleId="21">
    <w:name w:val="Hyperlink"/>
    <w:unhideWhenUsed/>
    <w:qFormat/>
    <w:uiPriority w:val="99"/>
    <w:rPr>
      <w:color w:val="0000FF"/>
      <w:u w:val="single"/>
    </w:rPr>
  </w:style>
  <w:style w:type="character" w:styleId="22">
    <w:name w:val="annotation reference"/>
    <w:basedOn w:val="19"/>
    <w:qFormat/>
    <w:uiPriority w:val="0"/>
    <w:rPr>
      <w:sz w:val="21"/>
      <w:szCs w:val="21"/>
    </w:rPr>
  </w:style>
  <w:style w:type="paragraph" w:customStyle="1" w:styleId="23">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4">
    <w:name w:val="null3"/>
    <w:qFormat/>
    <w:uiPriority w:val="0"/>
    <w:rPr>
      <w:rFonts w:hint="eastAsia" w:ascii="Calibri" w:hAnsi="Calibri" w:eastAsia="宋体" w:cs="Times New Roman"/>
      <w:lang w:val="en-US" w:eastAsia="zh-CN" w:bidi="ar-SA"/>
    </w:rPr>
  </w:style>
  <w:style w:type="paragraph" w:customStyle="1" w:styleId="25">
    <w:name w:val="样式1"/>
    <w:basedOn w:val="1"/>
    <w:qFormat/>
    <w:uiPriority w:val="0"/>
    <w:pPr>
      <w:jc w:val="center"/>
    </w:pPr>
    <w:rPr>
      <w:rFonts w:eastAsia="方正大标宋简体"/>
      <w:sz w:val="52"/>
    </w:rPr>
  </w:style>
  <w:style w:type="paragraph" w:styleId="26">
    <w:name w:val="List Paragraph"/>
    <w:basedOn w:val="1"/>
    <w:qFormat/>
    <w:uiPriority w:val="0"/>
    <w:pPr>
      <w:ind w:firstLine="420" w:firstLineChars="200"/>
    </w:pPr>
    <w:rPr>
      <w:rFonts w:ascii="MetaPlusLF" w:hAnsi="MetaPlusLF"/>
      <w:sz w:val="20"/>
      <w:szCs w:val="20"/>
      <w:lang w:val="de-DE" w:eastAsia="de-DE"/>
    </w:rPr>
  </w:style>
  <w:style w:type="paragraph" w:customStyle="1" w:styleId="27">
    <w:name w:val="Revision"/>
    <w:hidden/>
    <w:unhideWhenUsed/>
    <w:qFormat/>
    <w:uiPriority w:val="99"/>
    <w:rPr>
      <w:rFonts w:ascii="Calibri" w:hAnsi="Calibri" w:eastAsia="宋体" w:cs="Times New Roman"/>
      <w:kern w:val="2"/>
      <w:sz w:val="21"/>
      <w:szCs w:val="22"/>
      <w:lang w:val="en-US" w:eastAsia="zh-CN" w:bidi="ar-SA"/>
    </w:rPr>
  </w:style>
  <w:style w:type="character" w:customStyle="1" w:styleId="28">
    <w:name w:val="批注文字 字符"/>
    <w:basedOn w:val="19"/>
    <w:link w:val="7"/>
    <w:qFormat/>
    <w:uiPriority w:val="0"/>
    <w:rPr>
      <w:rFonts w:ascii="Calibri" w:hAnsi="Calibri"/>
      <w:kern w:val="2"/>
      <w:sz w:val="21"/>
      <w:szCs w:val="22"/>
    </w:rPr>
  </w:style>
  <w:style w:type="character" w:customStyle="1" w:styleId="29">
    <w:name w:val="批注主题 字符"/>
    <w:basedOn w:val="28"/>
    <w:link w:val="16"/>
    <w:qFormat/>
    <w:uiPriority w:val="0"/>
    <w:rPr>
      <w:rFonts w:ascii="Calibri" w:hAnsi="Calibri"/>
      <w:b/>
      <w:bCs/>
      <w:kern w:val="2"/>
      <w:sz w:val="21"/>
      <w:szCs w:val="22"/>
    </w:rPr>
  </w:style>
  <w:style w:type="paragraph" w:customStyle="1" w:styleId="3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2579</Words>
  <Characters>2823</Characters>
  <Lines>294</Lines>
  <Paragraphs>82</Paragraphs>
  <TotalTime>7</TotalTime>
  <ScaleCrop>false</ScaleCrop>
  <LinksUpToDate>false</LinksUpToDate>
  <CharactersWithSpaces>2931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2025-09-23T16:01:00Z</dcterms:created>
  <dc:creator>吴慧蓉13705922223</dc:creator>
  <cp:lastModifiedBy>林焯锐</cp:lastModifiedBy>
  <dcterms:modified xsi:type="dcterms:W3CDTF">2025-12-29T03:11:49Z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D53291C3E7E540B08874580A9FC4C404_13</vt:lpwstr>
  </property>
  <property fmtid="{D5CDD505-2E9C-101B-9397-08002B2CF9AE}" pid="4" name="KSOTemplateDocerSaveRecord">
    <vt:lpwstr>eyJoZGlkIjoiODAwMzZlOTdjMGNmOGIyNzA5NjVlNTFlNDZhZmJhNjMiLCJ1c2VySWQiOiIxMDA2MjA2MzM3In0=</vt:lpwstr>
  </property>
</Properties>
</file>