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附件</w:t>
      </w:r>
      <w:r>
        <w:rPr>
          <w:rFonts w:hint="eastAsia" w:ascii="仿宋_GB2312" w:hAnsi="仿宋" w:eastAsia="仿宋_GB2312"/>
          <w:sz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bookmarkStart w:id="0" w:name="swjgMc"/>
      <w:bookmarkEnd w:id="0"/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bookmarkStart w:id="1" w:name="wszg"/>
      <w:bookmarkEnd w:id="1"/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bookmarkStart w:id="2" w:name="nsrmc"/>
      <w:bookmarkEnd w:id="2"/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徐立新（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320223******25</w:t>
      </w:r>
      <w:bookmarkStart w:id="5" w:name="_GoBack"/>
      <w:bookmarkEnd w:id="5"/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78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bookmarkStart w:id="3" w:name="jcssqjqf"/>
      <w:bookmarkEnd w:id="3"/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bookmarkStart w:id="4" w:name="czrq1zw"/>
      <w:bookmarkEnd w:id="4"/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张国华（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321081******7522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郁莲芬（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320219******5020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宋乐华（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310106******0038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李松涛（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330203******2411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秦阳（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320202******0519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胡晓辉（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342201******2853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喻露（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420503******2325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李军卫（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610321******0434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熊晓辉（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110108******1911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/>
          <w:spacing w:val="-20"/>
          <w:sz w:val="44"/>
          <w:szCs w:val="44"/>
        </w:rPr>
      </w:pPr>
      <w:r>
        <w:rPr>
          <w:rFonts w:hint="eastAsia" w:ascii="宋体" w:hAnsi="宋体"/>
          <w:spacing w:val="-20"/>
          <w:sz w:val="44"/>
          <w:szCs w:val="44"/>
        </w:rPr>
        <w:t>国家税务总局松溪县税务局</w:t>
      </w:r>
    </w:p>
    <w:p>
      <w:pPr>
        <w:jc w:val="center"/>
        <w:rPr>
          <w:rFonts w:hint="eastAsia" w:ascii="宋体" w:hAnsi="宋体"/>
          <w:spacing w:val="20"/>
          <w:sz w:val="52"/>
          <w:szCs w:val="52"/>
        </w:rPr>
      </w:pPr>
      <w:r>
        <w:rPr>
          <w:rFonts w:hint="eastAsia" w:ascii="宋体" w:hAnsi="宋体"/>
          <w:spacing w:val="20"/>
          <w:sz w:val="52"/>
          <w:szCs w:val="52"/>
        </w:rPr>
        <w:t>税务</w:t>
      </w:r>
      <w:r>
        <w:rPr>
          <w:rFonts w:hint="eastAsia" w:ascii="宋体" w:hAnsi="宋体"/>
          <w:spacing w:val="20"/>
          <w:sz w:val="52"/>
          <w:szCs w:val="52"/>
          <w:lang w:eastAsia="zh-CN"/>
        </w:rPr>
        <w:t>事项</w:t>
      </w:r>
      <w:r>
        <w:rPr>
          <w:rFonts w:hint="eastAsia" w:ascii="宋体" w:hAnsi="宋体"/>
          <w:spacing w:val="20"/>
          <w:sz w:val="52"/>
          <w:szCs w:val="52"/>
        </w:rPr>
        <w:t>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松税通〔2022〕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程渡（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330723******0023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:</w:t>
      </w:r>
    </w:p>
    <w:p>
      <w:pPr>
        <w:ind w:firstLine="707" w:firstLineChars="221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事由：责令限期申报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依据：</w:t>
      </w: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" w:eastAsia="仿宋_GB2312"/>
          <w:sz w:val="32"/>
          <w:szCs w:val="32"/>
        </w:rPr>
        <w:t>条规定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通知内容：</w:t>
      </w:r>
      <w:r>
        <w:rPr>
          <w:rFonts w:hint="eastAsia" w:ascii="仿宋_GB2312" w:hAnsi="仿宋" w:eastAsia="仿宋_GB2312"/>
          <w:sz w:val="32"/>
          <w:szCs w:val="32"/>
        </w:rPr>
        <w:t>对你（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个人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2019年9月1日前所持有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福建闽瑞新合纤股份有限公司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新三板上市后原始股转让取得的所得，按照“财产转让所得”，适用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20%的比例税率征收个人所得税。限你收到本通知书15日内到国家税务总局松溪县税务局办理纳税申报。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国家税务总局松溪县税务局  </w:t>
      </w:r>
    </w:p>
    <w:p>
      <w:pPr>
        <w:ind w:right="32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二Ｏ二二年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A0"/>
    <w:rsid w:val="001847B9"/>
    <w:rsid w:val="003741A9"/>
    <w:rsid w:val="004024BC"/>
    <w:rsid w:val="004449C4"/>
    <w:rsid w:val="00545637"/>
    <w:rsid w:val="00652B20"/>
    <w:rsid w:val="00716172"/>
    <w:rsid w:val="007B0DF7"/>
    <w:rsid w:val="008F0E86"/>
    <w:rsid w:val="00AA5161"/>
    <w:rsid w:val="00B11F8E"/>
    <w:rsid w:val="00C775DD"/>
    <w:rsid w:val="00CF02A0"/>
    <w:rsid w:val="00D57F60"/>
    <w:rsid w:val="072D4C10"/>
    <w:rsid w:val="22AF4EC7"/>
    <w:rsid w:val="26AD2A20"/>
    <w:rsid w:val="2B120F28"/>
    <w:rsid w:val="34E56A0D"/>
    <w:rsid w:val="385C5971"/>
    <w:rsid w:val="42E67627"/>
    <w:rsid w:val="63BF266E"/>
    <w:rsid w:val="685D3166"/>
    <w:rsid w:val="68DF3DC7"/>
    <w:rsid w:val="78864113"/>
    <w:rsid w:val="78DE7E9D"/>
    <w:rsid w:val="7FB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  <w:style w:type="paragraph" w:customStyle="1" w:styleId="11">
    <w:name w:val="正文 首行缩进 Char"/>
    <w:basedOn w:val="1"/>
    <w:qFormat/>
    <w:uiPriority w:val="0"/>
    <w:pPr>
      <w:widowControl/>
      <w:spacing w:line="360" w:lineRule="auto"/>
      <w:ind w:firstLine="420" w:firstLineChars="200"/>
    </w:pPr>
    <w:rPr>
      <w:rFonts w:ascii="Arial" w:hAnsi="Arial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2022-06-28T09:01:00Z</dcterms:created>
  <dc:creator>毛娟文</dc:creator>
  <cp:lastModifiedBy>张学文</cp:lastModifiedBy>
  <dcterms:modified xsi:type="dcterms:W3CDTF">2022-12-14T03:05:43Z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