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58" w:after="58" w:line="288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</w:rPr>
        <w:t>附件</w:t>
      </w:r>
    </w:p>
    <w:p>
      <w:pPr>
        <w:widowControl/>
        <w:shd w:val="clear" w:color="auto" w:fill="FFFFFF"/>
        <w:spacing w:before="58" w:after="58" w:line="288" w:lineRule="atLeast"/>
        <w:jc w:val="center"/>
        <w:rPr>
          <w:rFonts w:hint="eastAsia" w:ascii="宋体" w:hAnsi="宋体" w:eastAsia="宋体" w:cs="宋体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28"/>
        </w:rPr>
        <w:t>供应商资格声明</w:t>
      </w:r>
      <w:r>
        <w:rPr>
          <w:rFonts w:hint="eastAsia" w:ascii="宋体" w:hAnsi="宋体" w:cs="宋体"/>
          <w:b/>
          <w:bCs/>
          <w:kern w:val="0"/>
          <w:sz w:val="32"/>
          <w:szCs w:val="28"/>
          <w:lang w:val="en-US" w:eastAsia="zh-CN"/>
        </w:rPr>
        <w:t>函</w:t>
      </w:r>
    </w:p>
    <w:p>
      <w:pPr>
        <w:widowControl/>
        <w:shd w:val="clear" w:color="auto" w:fill="FFFFFF"/>
        <w:spacing w:before="58" w:after="58" w:line="288" w:lineRule="atLeas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before="58" w:after="58" w:line="288" w:lineRule="atLeas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致：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国家税务总局平潭综合实验区税务局工会委员会</w:t>
      </w:r>
    </w:p>
    <w:p>
      <w:pPr>
        <w:widowControl/>
        <w:shd w:val="clear" w:color="auto" w:fill="FFFFFF"/>
        <w:spacing w:before="58" w:after="58" w:line="288" w:lineRule="atLeas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before="58" w:after="58" w:line="288" w:lineRule="atLeas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</w:rPr>
        <w:t>1、</w:t>
      </w:r>
      <w:r>
        <w:rPr>
          <w:rFonts w:hint="eastAsia" w:ascii="宋体" w:hAnsi="宋体" w:cs="宋体"/>
          <w:kern w:val="0"/>
          <w:sz w:val="24"/>
        </w:rPr>
        <w:t>我方已知晓采购文件要求并认真审核自身情况，在此郑重声明，我方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具</w:t>
      </w:r>
      <w:r>
        <w:rPr>
          <w:rFonts w:hint="eastAsia" w:ascii="宋体" w:hAnsi="宋体" w:cs="宋体"/>
          <w:kern w:val="0"/>
          <w:sz w:val="24"/>
        </w:rPr>
        <w:t>备并满足下列各项条款的规定。本声明如有虚假或不实之处，我方将失去中选资格并承担相应的法律责任。</w:t>
      </w:r>
    </w:p>
    <w:tbl>
      <w:tblPr>
        <w:tblStyle w:val="4"/>
        <w:tblpPr w:leftFromText="180" w:rightFromText="180" w:vertAnchor="text" w:horzAnchor="page" w:tblpX="1683" w:tblpY="258"/>
        <w:tblOverlap w:val="never"/>
        <w:tblW w:w="9267" w:type="dxa"/>
        <w:tblInd w:w="0" w:type="dxa"/>
        <w:tblBorders>
          <w:top w:val="outset" w:color="666666" w:sz="4" w:space="0"/>
          <w:left w:val="outset" w:color="666666" w:sz="4" w:space="0"/>
          <w:bottom w:val="outset" w:color="666666" w:sz="4" w:space="0"/>
          <w:right w:val="outset" w:color="666666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3631"/>
      </w:tblGrid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《中华人民共和国政府采购法》第二十二条要求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对是否符合要求做如实声明</w:t>
            </w: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（1）具有独立承担民事责任的能力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（2）具有良好的商业信誉和健全的财务会计制度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（3）具有履行合同所必需的设备和专业技术能力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（4）有依法缴纳税收和社会保障资金的良好记录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（5）参加政府采购活动前三年内，在经营活动中没有重大违法记录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（6）法律、行政法规规定的其他条件。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采购文件对响应供应商的一般规定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对是否违反一般规定做如实声明</w:t>
            </w: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应当遵守中国的有关法律、法规和规章的规定，参加响应活动时已经自觉检查并按照相关法律规定，主动回避相应利害关系。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为采购项目提供整体设计、规范编制或项目管理、监理、检测等服务的供应商，不得再参加该采购项目除整体设计、规范编制和项目管理、监理、检测等服务之外的其他采购活动。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8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列入失信被执行人、重大税收违法案件当事人名单、政府采购严重违法失信行为记录名单的响应供应商，不得参加政府采购活动。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58" w:after="58" w:line="288" w:lineRule="atLeast"/>
        <w:ind w:firstLine="369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before="58" w:after="58" w:line="288" w:lineRule="atLeast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2、我方对上述声明的真实性、合法性、准确性、有效性负责，并愿意根据采购文件和评审过程中贵方要求提供全部现有资料、数据、文件等予以证实。</w:t>
      </w:r>
    </w:p>
    <w:p>
      <w:pPr>
        <w:widowControl/>
        <w:shd w:val="clear" w:color="auto" w:fill="FFFFFF"/>
        <w:spacing w:before="58" w:after="58" w:line="288" w:lineRule="atLeas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响应供应商代表：</w:t>
      </w:r>
      <w:r>
        <w:rPr>
          <w:rFonts w:hint="eastAsia" w:ascii="宋体" w:hAnsi="宋体" w:cs="宋体"/>
          <w:kern w:val="0"/>
          <w:sz w:val="24"/>
          <w:u w:val="single"/>
        </w:rPr>
        <w:t>    （签字） </w:t>
      </w:r>
    </w:p>
    <w:p>
      <w:pPr>
        <w:widowControl/>
        <w:shd w:val="clear" w:color="auto" w:fill="FFFFFF"/>
        <w:spacing w:before="58" w:after="58" w:line="288" w:lineRule="atLeas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响应供应商名称：</w:t>
      </w:r>
      <w:r>
        <w:rPr>
          <w:rFonts w:hint="eastAsia" w:ascii="宋体" w:hAnsi="宋体" w:cs="宋体"/>
          <w:kern w:val="0"/>
          <w:sz w:val="24"/>
          <w:u w:val="single"/>
        </w:rPr>
        <w:t>   （全称并加盖公章）   </w:t>
      </w:r>
    </w:p>
    <w:p>
      <w:pPr>
        <w:widowControl/>
        <w:shd w:val="clear" w:color="auto" w:fill="FFFFFF"/>
        <w:spacing w:before="58" w:after="58" w:line="288" w:lineRule="atLeas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  期： </w:t>
      </w:r>
      <w:r>
        <w:rPr>
          <w:rFonts w:hint="eastAsia" w:ascii="宋体" w:hAnsi="宋体" w:cs="宋体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kern w:val="0"/>
          <w:sz w:val="24"/>
        </w:rPr>
        <w:t>年 </w:t>
      </w:r>
      <w:r>
        <w:rPr>
          <w:rFonts w:hint="eastAsia" w:ascii="宋体" w:hAnsi="宋体" w:cs="宋体"/>
          <w:kern w:val="0"/>
          <w:sz w:val="24"/>
          <w:u w:val="single"/>
        </w:rPr>
        <w:t>  </w:t>
      </w:r>
      <w:r>
        <w:rPr>
          <w:rFonts w:hint="eastAsia" w:ascii="宋体" w:hAnsi="宋体" w:cs="宋体"/>
          <w:kern w:val="0"/>
          <w:sz w:val="24"/>
        </w:rPr>
        <w:t>月 </w:t>
      </w:r>
      <w:r>
        <w:rPr>
          <w:rFonts w:hint="eastAsia" w:ascii="宋体" w:hAnsi="宋体" w:cs="宋体"/>
          <w:kern w:val="0"/>
          <w:sz w:val="24"/>
          <w:u w:val="single"/>
        </w:rPr>
        <w:t>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hd w:val="clear" w:color="auto" w:fill="FFFFFF"/>
        <w:spacing w:before="58" w:after="184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before="58" w:after="58" w:line="334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before="58" w:after="58" w:line="334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before="58" w:after="58" w:line="334" w:lineRule="atLeast"/>
        <w:jc w:val="left"/>
        <w:rPr>
          <w:rFonts w:hint="eastAsia" w:ascii="宋体" w:hAnsi="宋体" w:cs="宋体"/>
          <w:kern w:val="0"/>
          <w:sz w:val="24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33B3"/>
    <w:rsid w:val="1E9F3AC6"/>
    <w:rsid w:val="22BF1173"/>
    <w:rsid w:val="28BE0A42"/>
    <w:rsid w:val="301E4C2F"/>
    <w:rsid w:val="302A1E9B"/>
    <w:rsid w:val="35F57701"/>
    <w:rsid w:val="490E33B3"/>
    <w:rsid w:val="5414095B"/>
    <w:rsid w:val="66B10418"/>
    <w:rsid w:val="6A5C3BE2"/>
    <w:rsid w:val="6EC5011A"/>
    <w:rsid w:val="71553488"/>
    <w:rsid w:val="75490CBD"/>
    <w:rsid w:val="79B756BE"/>
    <w:rsid w:val="7A5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400" w:lineRule="atLeast"/>
      <w:ind w:left="280" w:right="134" w:rightChars="134" w:firstLine="497"/>
    </w:pPr>
    <w:rPr>
      <w:rFonts w:ascii="宋体" w:hAnsi="宋体" w:eastAsia="楷体_GB2312"/>
      <w:sz w:val="24"/>
      <w:szCs w:val="20"/>
    </w:rPr>
  </w:style>
  <w:style w:type="paragraph" w:styleId="3">
    <w:name w:val="toc 1"/>
    <w:basedOn w:val="1"/>
    <w:next w:val="1"/>
    <w:qFormat/>
    <w:uiPriority w:val="39"/>
    <w:pPr>
      <w:tabs>
        <w:tab w:val="left" w:pos="1050"/>
        <w:tab w:val="right" w:leader="dot" w:pos="9171"/>
      </w:tabs>
      <w:spacing w:line="560" w:lineRule="exact"/>
      <w:jc w:val="left"/>
    </w:pPr>
    <w:rPr>
      <w:rFonts w:ascii="宋体" w:hAnsi="宋体"/>
      <w:b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2024-08-14T01:30:00Z</dcterms:created>
  <dc:creator>张晗菲</dc:creator>
  <cp:lastModifiedBy>任丽芳</cp:lastModifiedBy>
  <dcterms:modified xsi:type="dcterms:W3CDTF">2024-08-14T09:42:14Z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