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p>
    <w:p>
      <w:pPr>
        <w:widowControl w:val="0"/>
        <w:topLinePunct/>
        <w:autoSpaceDE w:val="0"/>
        <w:autoSpaceDN w:val="0"/>
        <w:spacing w:before="0" w:after="0" w:line="360" w:lineRule="auto"/>
        <w:jc w:val="center"/>
        <w:rPr>
          <w:rFonts w:hint="eastAsia" w:ascii="宋体" w:hAnsi="宋体" w:eastAsia="宋体" w:cs="宋体"/>
          <w:b/>
          <w:sz w:val="96"/>
          <w:szCs w:val="96"/>
          <w:lang w:eastAsia="zh-CN"/>
        </w:rPr>
      </w:pPr>
      <w:r>
        <w:rPr>
          <w:rFonts w:hint="eastAsia" w:ascii="宋体" w:hAnsi="宋体" w:eastAsia="宋体" w:cs="宋体"/>
          <w:b/>
          <w:sz w:val="96"/>
          <w:szCs w:val="96"/>
          <w:lang w:eastAsia="zh-CN"/>
        </w:rPr>
        <w:t>采 购 需 求</w:t>
      </w: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80"/>
          <w:szCs w:val="80"/>
          <w:lang w:eastAsia="zh-CN"/>
        </w:rPr>
      </w:pPr>
    </w:p>
    <w:p>
      <w:pPr>
        <w:widowControl w:val="0"/>
        <w:topLinePunct/>
        <w:autoSpaceDE w:val="0"/>
        <w:autoSpaceDN w:val="0"/>
        <w:spacing w:before="0" w:after="0" w:line="360" w:lineRule="auto"/>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项目名称：</w:t>
      </w:r>
      <w:bookmarkStart w:id="0" w:name="项目名称_projectName"/>
      <w:r>
        <w:rPr>
          <w:rFonts w:hint="eastAsia" w:ascii="宋体" w:hAnsi="宋体" w:eastAsia="宋体" w:cs="宋体"/>
          <w:b/>
          <w:sz w:val="30"/>
          <w:szCs w:val="30"/>
          <w:lang w:eastAsia="zh-CN"/>
        </w:rPr>
        <w:t>国家税务总局平潭综合实验区税务局2026-2028年12366纳税服务咨询</w:t>
      </w:r>
      <w:bookmarkEnd w:id="0"/>
    </w:p>
    <w:p>
      <w:pPr>
        <w:widowControl w:val="0"/>
        <w:spacing w:before="0" w:after="0" w:line="360" w:lineRule="auto"/>
        <w:jc w:val="both"/>
        <w:rPr>
          <w:rFonts w:hint="eastAsia" w:ascii="宋体" w:hAnsi="宋体" w:eastAsia="宋体" w:cs="宋体"/>
          <w:kern w:val="2"/>
          <w:sz w:val="32"/>
          <w:szCs w:val="32"/>
          <w:lang w:eastAsia="zh-CN"/>
        </w:rPr>
      </w:pPr>
    </w:p>
    <w:p>
      <w:pPr>
        <w:widowControl w:val="0"/>
        <w:spacing w:before="0" w:after="0" w:line="360" w:lineRule="auto"/>
        <w:jc w:val="both"/>
        <w:rPr>
          <w:rFonts w:hint="eastAsia" w:ascii="宋体" w:hAnsi="宋体" w:eastAsia="宋体" w:cs="宋体"/>
          <w:kern w:val="2"/>
          <w:sz w:val="32"/>
          <w:szCs w:val="32"/>
          <w:lang w:eastAsia="zh-CN"/>
        </w:rPr>
      </w:pPr>
    </w:p>
    <w:p>
      <w:pPr>
        <w:widowControl w:val="0"/>
        <w:topLinePunct/>
        <w:autoSpaceDE w:val="0"/>
        <w:autoSpaceDN w:val="0"/>
        <w:spacing w:before="0" w:after="0" w:line="360" w:lineRule="auto"/>
        <w:jc w:val="both"/>
        <w:rPr>
          <w:rFonts w:hint="eastAsia" w:ascii="宋体" w:hAnsi="宋体" w:eastAsia="宋体" w:cs="宋体"/>
          <w:sz w:val="32"/>
          <w:szCs w:val="32"/>
          <w:lang w:eastAsia="zh-CN"/>
        </w:rPr>
      </w:pPr>
    </w:p>
    <w:p>
      <w:pPr>
        <w:spacing w:before="0" w:after="0" w:line="360" w:lineRule="auto"/>
        <w:jc w:val="center"/>
        <w:rPr>
          <w:rFonts w:eastAsia="宋体"/>
        </w:rPr>
      </w:pPr>
      <w:bookmarkStart w:id="1" w:name="生成日期_currentDateTime_ym"/>
      <w:r>
        <w:rPr>
          <w:rFonts w:hint="eastAsia" w:ascii="宋体" w:hAnsi="宋体" w:eastAsia="宋体" w:cs="宋体"/>
          <w:sz w:val="36"/>
          <w:szCs w:val="36"/>
          <w:lang w:eastAsia="zh-CN"/>
        </w:rPr>
        <w:t>2025年10月</w:t>
      </w:r>
      <w:bookmarkEnd w:id="1"/>
    </w:p>
    <w:p>
      <w:pPr>
        <w:spacing w:before="0" w:after="0" w:line="360" w:lineRule="auto"/>
        <w:jc w:val="center"/>
        <w:rPr>
          <w:rFonts w:ascii="宋体" w:hAnsi="宋体" w:eastAsia="宋体" w:cs="宋体"/>
          <w:sz w:val="32"/>
        </w:rPr>
      </w:pPr>
      <w:r>
        <w:br w:type="page"/>
      </w:r>
      <w:r>
        <w:rPr>
          <w:rFonts w:ascii="宋体" w:hAnsi="宋体" w:eastAsia="宋体" w:cs="宋体"/>
          <w:sz w:val="32"/>
        </w:rPr>
        <w:t>目 录</w:t>
      </w:r>
    </w:p>
    <w:p>
      <w:pPr>
        <w:pStyle w:val="7"/>
        <w:tabs>
          <w:tab w:val="right" w:leader="dot" w:pos="9016"/>
        </w:tabs>
        <w:spacing w:before="0" w:after="0" w:line="360" w:lineRule="auto"/>
        <w:rPr>
          <w:rFonts w:asciiTheme="minorHAnsi" w:hAnsiTheme="minorHAnsi"/>
          <w:sz w:val="22"/>
        </w:rPr>
      </w:pPr>
      <w:r>
        <w:rPr>
          <w:rFonts w:ascii="宋体" w:hAnsi="宋体" w:eastAsia="宋体" w:cs="宋体"/>
          <w:sz w:val="32"/>
        </w:rPr>
        <w:fldChar w:fldCharType="begin"/>
      </w:r>
      <w:r>
        <w:rPr>
          <w:rFonts w:ascii="宋体" w:hAnsi="宋体" w:eastAsia="宋体" w:cs="宋体"/>
          <w:sz w:val="32"/>
        </w:rPr>
        <w:instrText xml:space="preserve">TOC \o "1-3" \h \z \u</w:instrText>
      </w:r>
      <w:r>
        <w:rPr>
          <w:rFonts w:ascii="宋体" w:hAnsi="宋体" w:eastAsia="宋体" w:cs="宋体"/>
          <w:sz w:val="32"/>
        </w:rPr>
        <w:fldChar w:fldCharType="separate"/>
      </w:r>
      <w:r>
        <w:fldChar w:fldCharType="begin"/>
      </w:r>
      <w:r>
        <w:instrText xml:space="preserve"> HYPERLINK \l "_Toc256000000" </w:instrText>
      </w:r>
      <w:r>
        <w:fldChar w:fldCharType="separate"/>
      </w:r>
      <w:r>
        <w:rPr>
          <w:rStyle w:val="11"/>
          <w:rFonts w:ascii="仿宋_GB2312" w:hAnsi="仿宋_GB2312" w:eastAsia="仿宋_GB2312" w:cs="仿宋_GB2312"/>
          <w:kern w:val="36"/>
        </w:rPr>
        <w:t>1项目概述</w:t>
      </w:r>
      <w:r>
        <w:tab/>
      </w:r>
      <w:r>
        <w:fldChar w:fldCharType="begin"/>
      </w:r>
      <w:r>
        <w:instrText xml:space="preserve"> PAGEREF _Toc256000000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"_Toc256000001" </w:instrText>
      </w:r>
      <w:r>
        <w:fldChar w:fldCharType="separate"/>
      </w:r>
      <w:r>
        <w:rPr>
          <w:rStyle w:val="11"/>
          <w:rFonts w:ascii="仿宋_GB2312" w:hAnsi="仿宋_GB2312" w:eastAsia="仿宋_GB2312" w:cs="仿宋_GB2312"/>
        </w:rPr>
        <w:t>1.1项目背景</w:t>
      </w:r>
      <w:r>
        <w:tab/>
      </w:r>
      <w:r>
        <w:fldChar w:fldCharType="begin"/>
      </w:r>
      <w:r>
        <w:instrText xml:space="preserve"> PAGEREF _Toc256000001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"_Toc256000002" </w:instrText>
      </w:r>
      <w:r>
        <w:fldChar w:fldCharType="separate"/>
      </w:r>
      <w:r>
        <w:rPr>
          <w:rStyle w:val="11"/>
          <w:rFonts w:ascii="仿宋_GB2312" w:hAnsi="仿宋_GB2312" w:eastAsia="仿宋_GB2312" w:cs="仿宋_GB2312"/>
        </w:rPr>
        <w:t>1.1.1项目目的、意义及背景</w:t>
      </w:r>
      <w:r>
        <w:tab/>
      </w:r>
      <w:r>
        <w:fldChar w:fldCharType="begin"/>
      </w:r>
      <w:r>
        <w:instrText xml:space="preserve"> PAGEREF _Toc256000002 \h </w:instrText>
      </w:r>
      <w:r>
        <w:fldChar w:fldCharType="separate"/>
      </w:r>
      <w:r>
        <w:t>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"_Toc256000003" </w:instrText>
      </w:r>
      <w:r>
        <w:fldChar w:fldCharType="separate"/>
      </w:r>
      <w:r>
        <w:rPr>
          <w:rStyle w:val="11"/>
          <w:rFonts w:ascii="仿宋_GB2312" w:hAnsi="仿宋_GB2312" w:eastAsia="仿宋_GB2312" w:cs="仿宋_GB2312"/>
        </w:rPr>
        <w:t>1.2项目内容</w:t>
      </w:r>
      <w:r>
        <w:tab/>
      </w:r>
      <w:r>
        <w:fldChar w:fldCharType="begin"/>
      </w:r>
      <w:r>
        <w:instrText xml:space="preserve"> PAGEREF _Toc256000003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"_Toc256000004" </w:instrText>
      </w:r>
      <w:r>
        <w:fldChar w:fldCharType="separate"/>
      </w:r>
      <w:r>
        <w:rPr>
          <w:rStyle w:val="11"/>
          <w:rFonts w:ascii="仿宋_GB2312" w:hAnsi="仿宋_GB2312" w:eastAsia="仿宋_GB2312" w:cs="仿宋_GB2312"/>
        </w:rPr>
        <w:t>1.2.1项目建设思路</w:t>
      </w:r>
      <w:r>
        <w:tab/>
      </w:r>
      <w:r>
        <w:fldChar w:fldCharType="begin"/>
      </w:r>
      <w:r>
        <w:instrText xml:space="preserve"> PAGEREF _Toc256000004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"_Toc256000005" </w:instrText>
      </w:r>
      <w:r>
        <w:fldChar w:fldCharType="separate"/>
      </w:r>
      <w:r>
        <w:rPr>
          <w:rStyle w:val="11"/>
          <w:rFonts w:ascii="仿宋_GB2312" w:hAnsi="仿宋_GB2312" w:eastAsia="仿宋_GB2312" w:cs="仿宋_GB2312"/>
        </w:rPr>
        <w:t>1.2.2采购内容</w:t>
      </w:r>
      <w:r>
        <w:tab/>
      </w:r>
      <w:r>
        <w:fldChar w:fldCharType="begin"/>
      </w:r>
      <w:r>
        <w:instrText xml:space="preserve"> PAGEREF _Toc256000005 \h </w:instrText>
      </w:r>
      <w:r>
        <w:fldChar w:fldCharType="separate"/>
      </w:r>
      <w:r>
        <w:t>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"_Toc256000006" </w:instrText>
      </w:r>
      <w:r>
        <w:fldChar w:fldCharType="separate"/>
      </w:r>
      <w:r>
        <w:rPr>
          <w:rStyle w:val="11"/>
          <w:rFonts w:ascii="仿宋_GB2312" w:hAnsi="仿宋_GB2312" w:eastAsia="仿宋_GB2312" w:cs="仿宋_GB2312"/>
        </w:rPr>
        <w:t>1.2.3项目实施要求</w:t>
      </w:r>
      <w:r>
        <w:tab/>
      </w:r>
      <w:r>
        <w:fldChar w:fldCharType="begin"/>
      </w:r>
      <w:r>
        <w:instrText xml:space="preserve"> PAGEREF _Toc256000006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"_Toc256000007" </w:instrText>
      </w:r>
      <w:r>
        <w:fldChar w:fldCharType="separate"/>
      </w:r>
      <w:r>
        <w:rPr>
          <w:rStyle w:val="11"/>
          <w:rFonts w:ascii="仿宋_GB2312" w:hAnsi="仿宋_GB2312" w:eastAsia="仿宋_GB2312" w:cs="仿宋_GB2312"/>
        </w:rPr>
        <w:t>1.3其他要求</w:t>
      </w:r>
      <w:r>
        <w:tab/>
      </w:r>
      <w:r>
        <w:fldChar w:fldCharType="begin"/>
      </w:r>
      <w:r>
        <w:instrText xml:space="preserve"> PAGEREF _Toc256000007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"_Toc256000008" </w:instrText>
      </w:r>
      <w:r>
        <w:fldChar w:fldCharType="separate"/>
      </w:r>
      <w:r>
        <w:rPr>
          <w:rStyle w:val="11"/>
          <w:rFonts w:ascii="仿宋_GB2312" w:hAnsi="仿宋_GB2312" w:eastAsia="仿宋_GB2312" w:cs="仿宋_GB2312"/>
        </w:rPr>
        <w:t>1.3.1采购标的需执行的相关标准规范</w:t>
      </w:r>
      <w:r>
        <w:tab/>
      </w:r>
      <w:r>
        <w:fldChar w:fldCharType="begin"/>
      </w:r>
      <w:r>
        <w:instrText xml:space="preserve"> PAGEREF _Toc256000008 \h </w:instrText>
      </w:r>
      <w:r>
        <w:fldChar w:fldCharType="separate"/>
      </w:r>
      <w:r>
        <w:t>5</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"_Toc256000009" </w:instrText>
      </w:r>
      <w:r>
        <w:fldChar w:fldCharType="separate"/>
      </w:r>
      <w:r>
        <w:rPr>
          <w:rStyle w:val="11"/>
          <w:rFonts w:ascii="仿宋_GB2312" w:hAnsi="仿宋_GB2312" w:eastAsia="仿宋_GB2312" w:cs="仿宋_GB2312"/>
          <w:kern w:val="36"/>
        </w:rPr>
        <w:t>2投标/响应要求</w:t>
      </w:r>
      <w:r>
        <w:tab/>
      </w:r>
      <w:r>
        <w:fldChar w:fldCharType="begin"/>
      </w:r>
      <w:r>
        <w:instrText xml:space="preserve"> PAGEREF _Toc256000009 \h </w:instrText>
      </w:r>
      <w:r>
        <w:fldChar w:fldCharType="separate"/>
      </w:r>
      <w:r>
        <w:t>5</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"_Toc256000010" </w:instrText>
      </w:r>
      <w:r>
        <w:fldChar w:fldCharType="separate"/>
      </w:r>
      <w:r>
        <w:rPr>
          <w:rStyle w:val="11"/>
          <w:rFonts w:ascii="仿宋_GB2312" w:hAnsi="仿宋_GB2312" w:eastAsia="仿宋_GB2312" w:cs="仿宋_GB2312"/>
        </w:rPr>
        <w:t>2.1对供应商的要求</w:t>
      </w:r>
      <w:r>
        <w:tab/>
      </w:r>
      <w:r>
        <w:fldChar w:fldCharType="begin"/>
      </w:r>
      <w:r>
        <w:instrText xml:space="preserve"> PAGEREF _Toc256000010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"_Toc256000011" </w:instrText>
      </w:r>
      <w:r>
        <w:fldChar w:fldCharType="separate"/>
      </w:r>
      <w:r>
        <w:rPr>
          <w:rStyle w:val="11"/>
          <w:rFonts w:ascii="仿宋_GB2312" w:hAnsi="仿宋_GB2312" w:eastAsia="仿宋_GB2312" w:cs="仿宋_GB2312"/>
        </w:rPr>
        <w:t>2.1.1必备资质</w:t>
      </w:r>
      <w:r>
        <w:tab/>
      </w:r>
      <w:r>
        <w:fldChar w:fldCharType="begin"/>
      </w:r>
      <w:r>
        <w:instrText xml:space="preserve"> PAGEREF _Toc256000011 \h </w:instrText>
      </w:r>
      <w:r>
        <w:fldChar w:fldCharType="separate"/>
      </w:r>
      <w:r>
        <w:t>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"_Toc256000012" </w:instrText>
      </w:r>
      <w:r>
        <w:fldChar w:fldCharType="separate"/>
      </w:r>
      <w:r>
        <w:rPr>
          <w:rStyle w:val="11"/>
          <w:rFonts w:ascii="仿宋_GB2312" w:hAnsi="仿宋_GB2312" w:eastAsia="仿宋_GB2312" w:cs="仿宋_GB2312"/>
        </w:rPr>
        <w:t>2.1.2优选资质/优选指标</w:t>
      </w:r>
      <w:r>
        <w:tab/>
      </w:r>
      <w:r>
        <w:fldChar w:fldCharType="begin"/>
      </w:r>
      <w:r>
        <w:instrText xml:space="preserve"> PAGEREF _Toc256000012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"_Toc256000013" </w:instrText>
      </w:r>
      <w:r>
        <w:fldChar w:fldCharType="separate"/>
      </w:r>
      <w:r>
        <w:rPr>
          <w:rStyle w:val="11"/>
          <w:rFonts w:ascii="仿宋_GB2312" w:hAnsi="仿宋_GB2312" w:eastAsia="仿宋_GB2312" w:cs="仿宋_GB2312"/>
        </w:rPr>
        <w:t>2.1.3是否允许联合体</w:t>
      </w:r>
      <w:r>
        <w:tab/>
      </w:r>
      <w:r>
        <w:fldChar w:fldCharType="begin"/>
      </w:r>
      <w:r>
        <w:instrText xml:space="preserve"> PAGEREF _Toc256000013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"_Toc256000014" </w:instrText>
      </w:r>
      <w:r>
        <w:fldChar w:fldCharType="separate"/>
      </w:r>
      <w:r>
        <w:rPr>
          <w:rStyle w:val="11"/>
          <w:rFonts w:ascii="仿宋_GB2312" w:hAnsi="仿宋_GB2312" w:eastAsia="仿宋_GB2312" w:cs="仿宋_GB2312"/>
        </w:rPr>
        <w:t>2.1.4是否专门面向中小企业</w:t>
      </w:r>
      <w:r>
        <w:tab/>
      </w:r>
      <w:r>
        <w:fldChar w:fldCharType="begin"/>
      </w:r>
      <w:r>
        <w:instrText xml:space="preserve"> PAGEREF _Toc256000014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"_Toc256000015" </w:instrText>
      </w:r>
      <w:r>
        <w:fldChar w:fldCharType="separate"/>
      </w:r>
      <w:r>
        <w:rPr>
          <w:rStyle w:val="11"/>
          <w:rFonts w:ascii="仿宋_GB2312" w:hAnsi="仿宋_GB2312" w:eastAsia="仿宋_GB2312" w:cs="仿宋_GB2312"/>
        </w:rPr>
        <w:t>2.1.5其他要求</w:t>
      </w:r>
      <w:r>
        <w:tab/>
      </w:r>
      <w:r>
        <w:fldChar w:fldCharType="begin"/>
      </w:r>
      <w:r>
        <w:instrText xml:space="preserve"> PAGEREF _Toc256000015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"_Toc256000016" </w:instrText>
      </w:r>
      <w:r>
        <w:fldChar w:fldCharType="separate"/>
      </w:r>
      <w:r>
        <w:rPr>
          <w:rStyle w:val="11"/>
          <w:rFonts w:ascii="仿宋_GB2312" w:hAnsi="仿宋_GB2312" w:eastAsia="仿宋_GB2312" w:cs="仿宋_GB2312"/>
        </w:rPr>
        <w:t>2.2技术部分投标/响应内容</w:t>
      </w:r>
      <w:r>
        <w:tab/>
      </w:r>
      <w:r>
        <w:fldChar w:fldCharType="begin"/>
      </w:r>
      <w:r>
        <w:instrText xml:space="preserve"> PAGEREF _Toc256000016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"_Toc256000017" </w:instrText>
      </w:r>
      <w:r>
        <w:fldChar w:fldCharType="separate"/>
      </w:r>
      <w:r>
        <w:rPr>
          <w:rStyle w:val="11"/>
          <w:rFonts w:ascii="仿宋_GB2312" w:hAnsi="仿宋_GB2312" w:eastAsia="仿宋_GB2312" w:cs="仿宋_GB2312"/>
        </w:rPr>
        <w:t>2.2.1技术投标/响应总要求</w:t>
      </w:r>
      <w:r>
        <w:tab/>
      </w:r>
      <w:r>
        <w:fldChar w:fldCharType="begin"/>
      </w:r>
      <w:r>
        <w:instrText xml:space="preserve"> PAGEREF _Toc256000017 \h </w:instrText>
      </w:r>
      <w:r>
        <w:fldChar w:fldCharType="separate"/>
      </w:r>
      <w:r>
        <w:t>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"_Toc256000018" </w:instrText>
      </w:r>
      <w:r>
        <w:fldChar w:fldCharType="separate"/>
      </w:r>
      <w:r>
        <w:rPr>
          <w:rStyle w:val="11"/>
          <w:rFonts w:ascii="仿宋_GB2312" w:hAnsi="仿宋_GB2312" w:eastAsia="仿宋_GB2312" w:cs="仿宋_GB2312"/>
        </w:rPr>
        <w:t>2.2.2投标/响应方案要求</w:t>
      </w:r>
      <w:r>
        <w:tab/>
      </w:r>
      <w:r>
        <w:fldChar w:fldCharType="begin"/>
      </w:r>
      <w:r>
        <w:instrText xml:space="preserve"> PAGEREF _Toc256000018 \h </w:instrText>
      </w:r>
      <w:r>
        <w:fldChar w:fldCharType="separate"/>
      </w:r>
      <w:r>
        <w:t>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"_Toc256000019" </w:instrText>
      </w:r>
      <w:r>
        <w:fldChar w:fldCharType="separate"/>
      </w:r>
      <w:r>
        <w:rPr>
          <w:rStyle w:val="11"/>
          <w:rFonts w:ascii="仿宋_GB2312" w:hAnsi="仿宋_GB2312" w:eastAsia="仿宋_GB2312" w:cs="仿宋_GB2312"/>
          <w:kern w:val="36"/>
        </w:rPr>
        <w:t>3项目需求</w:t>
      </w:r>
      <w:r>
        <w:tab/>
      </w:r>
      <w:r>
        <w:fldChar w:fldCharType="begin"/>
      </w:r>
      <w:r>
        <w:instrText xml:space="preserve"> PAGEREF _Toc256000019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"_Toc256000020" </w:instrText>
      </w:r>
      <w:r>
        <w:fldChar w:fldCharType="separate"/>
      </w:r>
      <w:r>
        <w:rPr>
          <w:rStyle w:val="11"/>
          <w:rFonts w:ascii="仿宋_GB2312" w:hAnsi="仿宋_GB2312" w:eastAsia="仿宋_GB2312" w:cs="仿宋_GB2312"/>
        </w:rPr>
        <w:t>3.1总体要求</w:t>
      </w:r>
      <w:r>
        <w:tab/>
      </w:r>
      <w:r>
        <w:fldChar w:fldCharType="begin"/>
      </w:r>
      <w:r>
        <w:instrText xml:space="preserve"> PAGEREF _Toc256000020 \h </w:instrText>
      </w:r>
      <w:r>
        <w:fldChar w:fldCharType="separate"/>
      </w:r>
      <w:r>
        <w:t>6</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"_Toc256000021" </w:instrText>
      </w:r>
      <w:r>
        <w:fldChar w:fldCharType="separate"/>
      </w:r>
      <w:r>
        <w:rPr>
          <w:rStyle w:val="11"/>
          <w:rFonts w:ascii="仿宋_GB2312" w:hAnsi="仿宋_GB2312" w:eastAsia="仿宋_GB2312" w:cs="仿宋_GB2312"/>
        </w:rPr>
        <w:t>3.2服务内容和要求</w:t>
      </w:r>
      <w:r>
        <w:tab/>
      </w:r>
      <w:r>
        <w:fldChar w:fldCharType="begin"/>
      </w:r>
      <w:r>
        <w:instrText xml:space="preserve"> PAGEREF _Toc256000021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"_Toc256000022" </w:instrText>
      </w:r>
      <w:r>
        <w:fldChar w:fldCharType="separate"/>
      </w:r>
      <w:r>
        <w:rPr>
          <w:rStyle w:val="11"/>
          <w:rFonts w:ascii="仿宋_GB2312" w:hAnsi="仿宋_GB2312" w:eastAsia="仿宋_GB2312" w:cs="仿宋_GB2312"/>
        </w:rPr>
        <w:t>3.2.1技术和服务客观指标</w:t>
      </w:r>
      <w:r>
        <w:tab/>
      </w:r>
      <w:r>
        <w:fldChar w:fldCharType="begin"/>
      </w:r>
      <w:r>
        <w:instrText xml:space="preserve"> PAGEREF _Toc256000022 \h </w:instrText>
      </w:r>
      <w:r>
        <w:fldChar w:fldCharType="separate"/>
      </w:r>
      <w:r>
        <w:t>7</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"_Toc256000023" </w:instrText>
      </w:r>
      <w:r>
        <w:fldChar w:fldCharType="separate"/>
      </w:r>
      <w:r>
        <w:rPr>
          <w:rStyle w:val="11"/>
          <w:rFonts w:ascii="仿宋_GB2312" w:hAnsi="仿宋_GB2312" w:eastAsia="仿宋_GB2312" w:cs="仿宋_GB2312"/>
        </w:rPr>
        <w:t>3.2.2技术和服务其他要求</w:t>
      </w:r>
      <w:r>
        <w:tab/>
      </w:r>
      <w:r>
        <w:fldChar w:fldCharType="begin"/>
      </w:r>
      <w:r>
        <w:instrText xml:space="preserve"> PAGEREF _Toc256000023 \h </w:instrText>
      </w:r>
      <w:r>
        <w:fldChar w:fldCharType="separate"/>
      </w:r>
      <w:r>
        <w:t>8</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"_Toc256000024" </w:instrText>
      </w:r>
      <w:r>
        <w:fldChar w:fldCharType="separate"/>
      </w:r>
      <w:r>
        <w:rPr>
          <w:rStyle w:val="11"/>
          <w:rFonts w:ascii="仿宋_GB2312" w:hAnsi="仿宋_GB2312" w:eastAsia="仿宋_GB2312" w:cs="仿宋_GB2312"/>
          <w:kern w:val="36"/>
        </w:rPr>
        <w:t>4人员要求</w:t>
      </w:r>
      <w:r>
        <w:tab/>
      </w:r>
      <w:r>
        <w:fldChar w:fldCharType="begin"/>
      </w:r>
      <w:r>
        <w:instrText xml:space="preserve"> PAGEREF _Toc256000024 \h </w:instrText>
      </w:r>
      <w:r>
        <w:fldChar w:fldCharType="separate"/>
      </w:r>
      <w:r>
        <w:t>10</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"_Toc256000025" </w:instrText>
      </w:r>
      <w:r>
        <w:fldChar w:fldCharType="separate"/>
      </w:r>
      <w:r>
        <w:rPr>
          <w:rStyle w:val="11"/>
          <w:rFonts w:ascii="仿宋_GB2312" w:hAnsi="仿宋_GB2312" w:eastAsia="仿宋_GB2312" w:cs="仿宋_GB2312"/>
        </w:rPr>
        <w:t>4.1总体要求</w:t>
      </w:r>
      <w:r>
        <w:tab/>
      </w:r>
      <w:r>
        <w:fldChar w:fldCharType="begin"/>
      </w:r>
      <w:r>
        <w:instrText xml:space="preserve"> PAGEREF _Toc256000025 \h </w:instrText>
      </w:r>
      <w:r>
        <w:fldChar w:fldCharType="separate"/>
      </w:r>
      <w:r>
        <w:t>10</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"_Toc256000026" </w:instrText>
      </w:r>
      <w:r>
        <w:fldChar w:fldCharType="separate"/>
      </w:r>
      <w:r>
        <w:rPr>
          <w:rStyle w:val="11"/>
          <w:rFonts w:ascii="仿宋_GB2312" w:hAnsi="仿宋_GB2312" w:eastAsia="仿宋_GB2312" w:cs="仿宋_GB2312"/>
        </w:rPr>
        <w:t>4.2管理团队</w:t>
      </w:r>
      <w:r>
        <w:tab/>
      </w:r>
      <w:r>
        <w:fldChar w:fldCharType="begin"/>
      </w:r>
      <w:r>
        <w:instrText xml:space="preserve"> PAGEREF _Toc256000026 \h </w:instrText>
      </w:r>
      <w:r>
        <w:fldChar w:fldCharType="separate"/>
      </w:r>
      <w:r>
        <w:t>13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"_Toc256000027" </w:instrText>
      </w:r>
      <w:r>
        <w:fldChar w:fldCharType="separate"/>
      </w:r>
      <w:r>
        <w:rPr>
          <w:rStyle w:val="11"/>
          <w:rFonts w:ascii="仿宋_GB2312" w:hAnsi="仿宋_GB2312" w:eastAsia="仿宋_GB2312" w:cs="仿宋_GB2312"/>
        </w:rPr>
        <w:t>4.2.1项目经理</w:t>
      </w:r>
      <w:r>
        <w:tab/>
      </w:r>
      <w:r>
        <w:fldChar w:fldCharType="begin"/>
      </w:r>
      <w:r>
        <w:instrText xml:space="preserve"> PAGEREF _Toc256000027 \h </w:instrText>
      </w:r>
      <w:r>
        <w:fldChar w:fldCharType="separate"/>
      </w:r>
      <w:r>
        <w:t>13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"_Toc256000028" </w:instrText>
      </w:r>
      <w:r>
        <w:fldChar w:fldCharType="separate"/>
      </w:r>
      <w:r>
        <w:rPr>
          <w:rStyle w:val="11"/>
          <w:rFonts w:ascii="仿宋_GB2312" w:hAnsi="仿宋_GB2312" w:eastAsia="仿宋_GB2312" w:cs="仿宋_GB2312"/>
        </w:rPr>
        <w:t>4.3技术团队</w:t>
      </w:r>
      <w:r>
        <w:tab/>
      </w:r>
      <w:r>
        <w:fldChar w:fldCharType="begin"/>
      </w:r>
      <w:r>
        <w:instrText xml:space="preserve"> PAGEREF _Toc256000028 \h </w:instrText>
      </w:r>
      <w:r>
        <w:fldChar w:fldCharType="separate"/>
      </w:r>
      <w:r>
        <w:t>13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"_Toc256000029" </w:instrText>
      </w:r>
      <w:r>
        <w:fldChar w:fldCharType="separate"/>
      </w:r>
      <w:r>
        <w:rPr>
          <w:rStyle w:val="11"/>
          <w:rFonts w:ascii="仿宋_GB2312" w:hAnsi="仿宋_GB2312" w:eastAsia="仿宋_GB2312" w:cs="仿宋_GB2312"/>
        </w:rPr>
        <w:t>4.4优选资质/优选指标</w:t>
      </w:r>
      <w:r>
        <w:tab/>
      </w:r>
      <w:r>
        <w:fldChar w:fldCharType="begin"/>
      </w:r>
      <w:r>
        <w:instrText xml:space="preserve"> PAGEREF _Toc256000029 \h </w:instrText>
      </w:r>
      <w:r>
        <w:fldChar w:fldCharType="separate"/>
      </w:r>
      <w:r>
        <w:t>13</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"_Toc256000030" </w:instrText>
      </w:r>
      <w:r>
        <w:fldChar w:fldCharType="separate"/>
      </w:r>
      <w:r>
        <w:rPr>
          <w:rStyle w:val="11"/>
          <w:rFonts w:ascii="仿宋_GB2312" w:hAnsi="仿宋_GB2312" w:eastAsia="仿宋_GB2312" w:cs="仿宋_GB2312"/>
          <w:kern w:val="36"/>
        </w:rPr>
        <w:t>5管理实施要求</w:t>
      </w:r>
      <w:r>
        <w:tab/>
      </w:r>
      <w:r>
        <w:fldChar w:fldCharType="begin"/>
      </w:r>
      <w:r>
        <w:instrText xml:space="preserve"> PAGEREF _Toc256000030 \h </w:instrText>
      </w:r>
      <w:r>
        <w:fldChar w:fldCharType="separate"/>
      </w:r>
      <w:r>
        <w:t>14</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"_Toc256000031" </w:instrText>
      </w:r>
      <w:r>
        <w:fldChar w:fldCharType="separate"/>
      </w:r>
      <w:r>
        <w:rPr>
          <w:rStyle w:val="11"/>
          <w:rFonts w:ascii="仿宋_GB2312" w:hAnsi="仿宋_GB2312" w:eastAsia="仿宋_GB2312" w:cs="仿宋_GB2312"/>
          <w:kern w:val="36"/>
        </w:rPr>
        <w:t>6风险管控要求</w:t>
      </w:r>
      <w:r>
        <w:tab/>
      </w:r>
      <w:r>
        <w:fldChar w:fldCharType="begin"/>
      </w:r>
      <w:r>
        <w:instrText xml:space="preserve"> PAGEREF _Toc256000031 \h </w:instrText>
      </w:r>
      <w:r>
        <w:fldChar w:fldCharType="separate"/>
      </w:r>
      <w:r>
        <w:t>16</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"_Toc256000032" </w:instrText>
      </w:r>
      <w:r>
        <w:fldChar w:fldCharType="separate"/>
      </w:r>
      <w:r>
        <w:rPr>
          <w:rStyle w:val="11"/>
          <w:rFonts w:ascii="仿宋_GB2312" w:hAnsi="仿宋_GB2312" w:eastAsia="仿宋_GB2312" w:cs="仿宋_GB2312"/>
          <w:kern w:val="36"/>
        </w:rPr>
        <w:t>7履约验收要求</w:t>
      </w:r>
      <w:r>
        <w:tab/>
      </w:r>
      <w:r>
        <w:fldChar w:fldCharType="begin"/>
      </w:r>
      <w:r>
        <w:instrText xml:space="preserve"> PAGEREF _Toc256000032 \h </w:instrText>
      </w:r>
      <w:r>
        <w:fldChar w:fldCharType="separate"/>
      </w:r>
      <w:r>
        <w:t>18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"_Toc256000033" </w:instrText>
      </w:r>
      <w:r>
        <w:fldChar w:fldCharType="separate"/>
      </w:r>
      <w:r>
        <w:rPr>
          <w:rStyle w:val="11"/>
          <w:rFonts w:ascii="仿宋_GB2312" w:hAnsi="仿宋_GB2312" w:eastAsia="仿宋_GB2312" w:cs="仿宋_GB2312"/>
        </w:rPr>
        <w:t>7.1总体要求</w:t>
      </w:r>
      <w:r>
        <w:tab/>
      </w:r>
      <w:r>
        <w:fldChar w:fldCharType="begin"/>
      </w:r>
      <w:r>
        <w:instrText xml:space="preserve"> PAGEREF _Toc256000033 \h </w:instrText>
      </w:r>
      <w:r>
        <w:fldChar w:fldCharType="separate"/>
      </w:r>
      <w:r>
        <w:t>18</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"_Toc256000034" </w:instrText>
      </w:r>
      <w:r>
        <w:fldChar w:fldCharType="separate"/>
      </w:r>
      <w:r>
        <w:rPr>
          <w:rStyle w:val="11"/>
          <w:rFonts w:ascii="仿宋_GB2312" w:hAnsi="仿宋_GB2312" w:eastAsia="仿宋_GB2312" w:cs="仿宋_GB2312"/>
        </w:rPr>
        <w:t>7.2具体要求</w:t>
      </w:r>
      <w:r>
        <w:tab/>
      </w:r>
      <w:r>
        <w:fldChar w:fldCharType="begin"/>
      </w:r>
      <w:r>
        <w:instrText xml:space="preserve"> PAGEREF _Toc256000034 \h </w:instrText>
      </w:r>
      <w:r>
        <w:fldChar w:fldCharType="separate"/>
      </w:r>
      <w:r>
        <w:t>18</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"_Toc256000035" </w:instrText>
      </w:r>
      <w:r>
        <w:fldChar w:fldCharType="separate"/>
      </w:r>
      <w:r>
        <w:rPr>
          <w:rStyle w:val="11"/>
          <w:rFonts w:ascii="仿宋_GB2312" w:hAnsi="仿宋_GB2312" w:eastAsia="仿宋_GB2312" w:cs="仿宋_GB2312"/>
        </w:rPr>
        <w:t>（一）考核指标</w:t>
      </w:r>
      <w:r>
        <w:tab/>
      </w:r>
      <w:r>
        <w:fldChar w:fldCharType="begin"/>
      </w:r>
      <w:r>
        <w:instrText xml:space="preserve"> PAGEREF _Toc256000035 \h </w:instrText>
      </w:r>
      <w:r>
        <w:fldChar w:fldCharType="separate"/>
      </w:r>
      <w:r>
        <w:t>18</w:t>
      </w:r>
      <w:r>
        <w:fldChar w:fldCharType="end"/>
      </w:r>
      <w:r>
        <w:fldChar w:fldCharType="end"/>
      </w:r>
    </w:p>
    <w:p>
      <w:pPr>
        <w:pStyle w:val="7"/>
        <w:tabs>
          <w:tab w:val="right" w:leader="dot" w:pos="9016"/>
        </w:tabs>
        <w:spacing w:before="0" w:after="0" w:line="360" w:lineRule="auto"/>
        <w:rPr>
          <w:rFonts w:asciiTheme="minorHAnsi" w:hAnsiTheme="minorHAnsi"/>
          <w:sz w:val="22"/>
        </w:rPr>
      </w:pPr>
      <w:r>
        <w:fldChar w:fldCharType="begin"/>
      </w:r>
      <w:r>
        <w:instrText xml:space="preserve"> HYPERLINK \l "_Toc256000036" </w:instrText>
      </w:r>
      <w:r>
        <w:fldChar w:fldCharType="separate"/>
      </w:r>
      <w:r>
        <w:rPr>
          <w:rStyle w:val="11"/>
          <w:rFonts w:ascii="仿宋_GB2312" w:hAnsi="仿宋_GB2312" w:eastAsia="仿宋_GB2312" w:cs="仿宋_GB2312"/>
          <w:kern w:val="36"/>
        </w:rPr>
        <w:t>8其他要求</w:t>
      </w:r>
      <w:r>
        <w:tab/>
      </w:r>
      <w:r>
        <w:fldChar w:fldCharType="begin"/>
      </w:r>
      <w:r>
        <w:instrText xml:space="preserve"> PAGEREF _Toc256000036 \h </w:instrText>
      </w:r>
      <w:r>
        <w:fldChar w:fldCharType="separate"/>
      </w:r>
      <w:r>
        <w:t>23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"_Toc256000037" </w:instrText>
      </w:r>
      <w:r>
        <w:fldChar w:fldCharType="separate"/>
      </w:r>
      <w:r>
        <w:rPr>
          <w:rStyle w:val="11"/>
          <w:rFonts w:ascii="仿宋_GB2312" w:hAnsi="仿宋_GB2312" w:eastAsia="仿宋_GB2312" w:cs="仿宋_GB2312"/>
        </w:rPr>
        <w:t>8.1必备要求</w:t>
      </w:r>
      <w:r>
        <w:tab/>
      </w:r>
      <w:r>
        <w:fldChar w:fldCharType="begin"/>
      </w:r>
      <w:r>
        <w:instrText xml:space="preserve"> PAGEREF _Toc256000037 \h </w:instrText>
      </w:r>
      <w:r>
        <w:fldChar w:fldCharType="separate"/>
      </w:r>
      <w:r>
        <w:t>23</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"_Toc256000038" </w:instrText>
      </w:r>
      <w:r>
        <w:fldChar w:fldCharType="separate"/>
      </w:r>
      <w:r>
        <w:rPr>
          <w:rStyle w:val="11"/>
          <w:rFonts w:ascii="仿宋_GB2312" w:hAnsi="仿宋_GB2312" w:eastAsia="仿宋_GB2312" w:cs="仿宋_GB2312"/>
        </w:rPr>
        <w:t>8.1.1通用必备要求</w:t>
      </w:r>
      <w:r>
        <w:tab/>
      </w:r>
      <w:r>
        <w:fldChar w:fldCharType="begin"/>
      </w:r>
      <w:r>
        <w:instrText xml:space="preserve"> PAGEREF _Toc256000038 \h </w:instrText>
      </w:r>
      <w:r>
        <w:fldChar w:fldCharType="separate"/>
      </w:r>
      <w:r>
        <w:t>23</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"_Toc256000039" </w:instrText>
      </w:r>
      <w:r>
        <w:fldChar w:fldCharType="separate"/>
      </w:r>
      <w:r>
        <w:rPr>
          <w:rStyle w:val="11"/>
          <w:rFonts w:ascii="仿宋_GB2312" w:hAnsi="仿宋_GB2312" w:eastAsia="仿宋_GB2312" w:cs="仿宋_GB2312"/>
        </w:rPr>
        <w:t>8.2付款安排建议</w:t>
      </w:r>
      <w:r>
        <w:tab/>
      </w:r>
      <w:r>
        <w:fldChar w:fldCharType="begin"/>
      </w:r>
      <w:r>
        <w:instrText xml:space="preserve"> PAGEREF _Toc256000039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"_Toc256000040" </w:instrText>
      </w:r>
      <w:r>
        <w:fldChar w:fldCharType="separate"/>
      </w:r>
      <w:r>
        <w:rPr>
          <w:rStyle w:val="11"/>
          <w:rFonts w:ascii="仿宋_GB2312" w:hAnsi="仿宋_GB2312" w:eastAsia="仿宋_GB2312" w:cs="仿宋_GB2312"/>
        </w:rPr>
        <w:t>8.3其他要求</w:t>
      </w:r>
      <w:r>
        <w:tab/>
      </w:r>
      <w:r>
        <w:fldChar w:fldCharType="begin"/>
      </w:r>
      <w:r>
        <w:instrText xml:space="preserve"> PAGEREF _Toc256000040 \h </w:instrText>
      </w:r>
      <w:r>
        <w:fldChar w:fldCharType="separate"/>
      </w:r>
      <w:r>
        <w:t>24</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"_Toc256000041" </w:instrText>
      </w:r>
      <w:r>
        <w:fldChar w:fldCharType="separate"/>
      </w:r>
      <w:r>
        <w:rPr>
          <w:rStyle w:val="11"/>
          <w:rFonts w:ascii="仿宋_GB2312" w:hAnsi="仿宋_GB2312" w:eastAsia="仿宋_GB2312" w:cs="仿宋_GB2312"/>
        </w:rPr>
        <w:t>8.3.1保密要求</w:t>
      </w:r>
      <w:r>
        <w:tab/>
      </w:r>
      <w:r>
        <w:fldChar w:fldCharType="begin"/>
      </w:r>
      <w:r>
        <w:instrText xml:space="preserve"> PAGEREF _Toc256000041 \h </w:instrText>
      </w:r>
      <w:r>
        <w:fldChar w:fldCharType="separate"/>
      </w:r>
      <w:r>
        <w:t>24</w:t>
      </w:r>
      <w:r>
        <w:fldChar w:fldCharType="end"/>
      </w:r>
      <w:r>
        <w:fldChar w:fldCharType="end"/>
      </w:r>
    </w:p>
    <w:p>
      <w:pPr>
        <w:pStyle w:val="8"/>
        <w:tabs>
          <w:tab w:val="right" w:leader="dot" w:pos="9016"/>
        </w:tabs>
        <w:spacing w:before="0" w:after="0" w:line="360" w:lineRule="auto"/>
        <w:rPr>
          <w:rFonts w:asciiTheme="minorHAnsi" w:hAnsiTheme="minorHAnsi"/>
          <w:sz w:val="22"/>
        </w:rPr>
      </w:pPr>
      <w:r>
        <w:fldChar w:fldCharType="begin"/>
      </w:r>
      <w:r>
        <w:instrText xml:space="preserve"> HYPERLINK \l "_Toc256000042" </w:instrText>
      </w:r>
      <w:r>
        <w:fldChar w:fldCharType="separate"/>
      </w:r>
      <w:r>
        <w:rPr>
          <w:rStyle w:val="11"/>
          <w:rFonts w:ascii="楷体" w:hAnsi="楷体" w:eastAsia="楷体" w:cs="楷体"/>
          <w:lang w:val="de-DE" w:eastAsia="de-DE"/>
        </w:rPr>
        <w:t>（二）安全管理要求</w:t>
      </w:r>
      <w:r>
        <w:tab/>
      </w:r>
      <w:r>
        <w:fldChar w:fldCharType="begin"/>
      </w:r>
      <w:r>
        <w:instrText xml:space="preserve"> PAGEREF _Toc256000042 \h </w:instrText>
      </w:r>
      <w:r>
        <w:fldChar w:fldCharType="separate"/>
      </w:r>
      <w:r>
        <w:t>25</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"_Toc256000043" </w:instrText>
      </w:r>
      <w:r>
        <w:fldChar w:fldCharType="separate"/>
      </w:r>
      <w:r>
        <w:rPr>
          <w:rStyle w:val="11"/>
          <w:rFonts w:ascii="仿宋_GB2312" w:hAnsi="仿宋_GB2312" w:eastAsia="仿宋_GB2312" w:cs="仿宋_GB2312"/>
        </w:rPr>
        <w:t>8.3.2知识转移要求</w:t>
      </w:r>
      <w:r>
        <w:tab/>
      </w:r>
      <w:r>
        <w:fldChar w:fldCharType="begin"/>
      </w:r>
      <w:r>
        <w:instrText xml:space="preserve"> PAGEREF _Toc256000043 \h </w:instrText>
      </w:r>
      <w:r>
        <w:fldChar w:fldCharType="separate"/>
      </w:r>
      <w:r>
        <w:t>26</w:t>
      </w:r>
      <w:r>
        <w:fldChar w:fldCharType="end"/>
      </w:r>
      <w:r>
        <w:fldChar w:fldCharType="end"/>
      </w:r>
    </w:p>
    <w:p>
      <w:pPr>
        <w:pStyle w:val="6"/>
        <w:tabs>
          <w:tab w:val="right" w:leader="dot" w:pos="9016"/>
        </w:tabs>
        <w:spacing w:before="0" w:after="0" w:line="360" w:lineRule="auto"/>
        <w:rPr>
          <w:rFonts w:asciiTheme="minorHAnsi" w:hAnsiTheme="minorHAnsi"/>
          <w:sz w:val="22"/>
        </w:rPr>
      </w:pPr>
      <w:r>
        <w:fldChar w:fldCharType="begin"/>
      </w:r>
      <w:r>
        <w:instrText xml:space="preserve"> HYPERLINK \l "_Toc256000044" </w:instrText>
      </w:r>
      <w:r>
        <w:fldChar w:fldCharType="separate"/>
      </w:r>
      <w:r>
        <w:rPr>
          <w:rStyle w:val="11"/>
          <w:rFonts w:ascii="仿宋_GB2312" w:hAnsi="仿宋_GB2312" w:eastAsia="仿宋_GB2312" w:cs="仿宋_GB2312"/>
        </w:rPr>
        <w:t>8.3.3知识产权要求</w:t>
      </w:r>
      <w:r>
        <w:tab/>
      </w:r>
      <w:r>
        <w:fldChar w:fldCharType="begin"/>
      </w:r>
      <w:r>
        <w:instrText xml:space="preserve"> PAGEREF _Toc256000044 \h </w:instrText>
      </w:r>
      <w:r>
        <w:fldChar w:fldCharType="separate"/>
      </w:r>
      <w:r>
        <w:t>26</w:t>
      </w:r>
      <w:r>
        <w:fldChar w:fldCharType="end"/>
      </w:r>
      <w:r>
        <w:fldChar w:fldCharType="end"/>
      </w:r>
    </w:p>
    <w:p>
      <w:pPr>
        <w:spacing w:before="0" w:after="0" w:line="360" w:lineRule="auto"/>
        <w:jc w:val="left"/>
      </w:pPr>
      <w:r>
        <w:rPr>
          <w:rFonts w:ascii="宋体" w:hAnsi="宋体" w:eastAsia="宋体" w:cs="宋体"/>
          <w:sz w:val="32"/>
        </w:rPr>
        <w:fldChar w:fldCharType="end"/>
      </w:r>
      <w:r>
        <w:br w:type="page"/>
      </w:r>
    </w:p>
    <w:p>
      <w:pPr>
        <w:pStyle w:val="2"/>
        <w:keepNext w:val="0"/>
        <w:spacing w:before="0" w:after="0" w:line="360" w:lineRule="auto"/>
        <w:jc w:val="center"/>
        <w:rPr>
          <w:rFonts w:ascii="仿宋_GB2312" w:hAnsi="仿宋_GB2312" w:eastAsia="仿宋_GB2312" w:cs="仿宋_GB2312"/>
          <w:b/>
          <w:bCs/>
          <w:sz w:val="32"/>
          <w:szCs w:val="32"/>
        </w:rPr>
      </w:pPr>
      <w:bookmarkStart w:id="2" w:name="_Toc256000000"/>
      <w:r>
        <w:rPr>
          <w:rFonts w:ascii="仿宋_GB2312" w:hAnsi="仿宋_GB2312" w:eastAsia="仿宋_GB2312" w:cs="仿宋_GB2312"/>
          <w:kern w:val="36"/>
        </w:rPr>
        <w:t>1项目概述</w:t>
      </w:r>
      <w:bookmarkEnd w:id="2"/>
    </w:p>
    <w:p>
      <w:pPr>
        <w:pStyle w:val="3"/>
        <w:keepNext w:val="0"/>
        <w:spacing w:before="0" w:after="0" w:line="360" w:lineRule="auto"/>
        <w:rPr>
          <w:rFonts w:ascii="仿宋_GB2312" w:hAnsi="仿宋_GB2312" w:eastAsia="仿宋_GB2312" w:cs="仿宋_GB2312"/>
          <w:b/>
          <w:bCs/>
          <w:sz w:val="28"/>
          <w:szCs w:val="28"/>
        </w:rPr>
      </w:pPr>
      <w:bookmarkStart w:id="3" w:name="_Toc256000001"/>
      <w:r>
        <w:rPr>
          <w:rFonts w:ascii="仿宋_GB2312" w:hAnsi="仿宋_GB2312" w:eastAsia="仿宋_GB2312" w:cs="仿宋_GB2312"/>
          <w:i w:val="0"/>
          <w:iCs w:val="0"/>
        </w:rPr>
        <w:t>1.1项目背景</w:t>
      </w:r>
      <w:bookmarkEnd w:id="3"/>
    </w:p>
    <w:p>
      <w:pPr>
        <w:pStyle w:val="4"/>
        <w:keepNext w:val="0"/>
        <w:spacing w:before="0" w:after="0" w:line="360" w:lineRule="auto"/>
        <w:rPr>
          <w:rFonts w:ascii="仿宋_GB2312" w:hAnsi="仿宋_GB2312" w:eastAsia="仿宋_GB2312" w:cs="仿宋_GB2312"/>
          <w:b/>
          <w:bCs/>
          <w:sz w:val="28"/>
          <w:szCs w:val="28"/>
        </w:rPr>
      </w:pPr>
      <w:bookmarkStart w:id="4" w:name="_Toc256000002"/>
      <w:r>
        <w:rPr>
          <w:rFonts w:ascii="仿宋_GB2312" w:hAnsi="仿宋_GB2312" w:eastAsia="仿宋_GB2312" w:cs="仿宋_GB2312"/>
          <w:sz w:val="28"/>
          <w:szCs w:val="28"/>
        </w:rPr>
        <w:t>1.1.1项目目的、意义及背景</w:t>
      </w:r>
      <w:bookmarkEnd w:id="4"/>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为持续抓好中办、国办印发的《关于进一步深化税收征管改革的意见》落实，继续深入开展“便民办税春风行动”，</w:t>
      </w:r>
      <w:bookmarkStart w:id="47" w:name="_GoBack"/>
      <w:bookmarkEnd w:id="47"/>
      <w:r>
        <w:rPr>
          <w:rFonts w:ascii="仿宋_GB2312" w:hAnsi="仿宋_GB2312" w:eastAsia="仿宋_GB2312" w:cs="仿宋_GB2312"/>
          <w:sz w:val="32"/>
          <w:szCs w:val="32"/>
        </w:rPr>
        <w:t>以福建省税务局12366热线为基础支撑，省市两级运行架构的热线服务模式，统一使用国家信息产业部核批的全国税务机关特服号12366开展语音（包括自动语音咨询和人工坐席咨询）和网络咨询。自动语音咨询提供全天候24小时服务，人工坐席和网络咨询在工作日上午8点至下午17点30分提供人工咨询及网络咨询服务。主要功能为：政策咨询、办税（费）指引、投诉和涉税违法举报接收和转办、意见建议、涉税（费）查询等。</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32"/>
          <w:szCs w:val="32"/>
        </w:rPr>
        <w:t>   </w:t>
      </w:r>
    </w:p>
    <w:p>
      <w:pPr>
        <w:pStyle w:val="3"/>
        <w:keepNext w:val="0"/>
        <w:spacing w:before="0" w:after="0" w:line="360" w:lineRule="auto"/>
        <w:rPr>
          <w:rFonts w:ascii="仿宋_GB2312" w:hAnsi="仿宋_GB2312" w:eastAsia="仿宋_GB2312" w:cs="仿宋_GB2312"/>
          <w:b/>
          <w:bCs/>
          <w:sz w:val="28"/>
          <w:szCs w:val="28"/>
        </w:rPr>
      </w:pPr>
      <w:bookmarkStart w:id="5" w:name="_Toc256000003"/>
      <w:r>
        <w:rPr>
          <w:rFonts w:ascii="仿宋_GB2312" w:hAnsi="仿宋_GB2312" w:eastAsia="仿宋_GB2312" w:cs="仿宋_GB2312"/>
          <w:i w:val="0"/>
          <w:iCs w:val="0"/>
        </w:rPr>
        <w:t>1.2项目内容</w:t>
      </w:r>
      <w:bookmarkEnd w:id="5"/>
    </w:p>
    <w:p>
      <w:pPr>
        <w:pStyle w:val="4"/>
        <w:keepNext w:val="0"/>
        <w:spacing w:before="0" w:after="0" w:line="360" w:lineRule="auto"/>
        <w:rPr>
          <w:rFonts w:ascii="仿宋_GB2312" w:hAnsi="仿宋_GB2312" w:eastAsia="仿宋_GB2312" w:cs="仿宋_GB2312"/>
          <w:b/>
          <w:bCs/>
          <w:sz w:val="28"/>
          <w:szCs w:val="28"/>
        </w:rPr>
      </w:pPr>
      <w:bookmarkStart w:id="6" w:name="_Toc256000004"/>
      <w:r>
        <w:rPr>
          <w:rFonts w:ascii="仿宋_GB2312" w:hAnsi="仿宋_GB2312" w:eastAsia="仿宋_GB2312" w:cs="仿宋_GB2312"/>
          <w:sz w:val="28"/>
          <w:szCs w:val="28"/>
        </w:rPr>
        <w:t>1.2.1项目建设思路</w:t>
      </w:r>
      <w:bookmarkEnd w:id="6"/>
    </w:p>
    <w:p>
      <w:pPr>
        <w:spacing w:before="0" w:after="0" w:line="360" w:lineRule="auto"/>
        <w:rPr>
          <w:rFonts w:ascii="FangSong_GB2312" w:hAnsi="FangSong_GB2312" w:eastAsia="FangSong_GB2312" w:cs="FangSong_GB2312"/>
          <w:sz w:val="28"/>
          <w:szCs w:val="28"/>
        </w:rPr>
      </w:pPr>
      <w:r>
        <w:rPr>
          <w:rFonts w:ascii="仿宋_GB2312" w:hAnsi="仿宋_GB2312" w:eastAsia="仿宋_GB2312" w:cs="仿宋_GB2312"/>
          <w:sz w:val="32"/>
          <w:szCs w:val="32"/>
        </w:rPr>
        <w:t>本项目立足于将国家税务总局平潭综合实验区税务局12366纳税缴费服务热线(以下简称“12366热线”）打造成税务机关连接纳税人的桥梁纽带，实时了解纳税人缴费人需求，给予纳税人缴费人及时准确服务，展现税务机关为纳税人缴费人提供优质服务的精神风貌。</w:t>
      </w:r>
    </w:p>
    <w:p>
      <w:pPr>
        <w:pStyle w:val="4"/>
        <w:keepNext w:val="0"/>
        <w:spacing w:before="0" w:after="0" w:line="360" w:lineRule="auto"/>
        <w:rPr>
          <w:rFonts w:ascii="仿宋_GB2312" w:hAnsi="仿宋_GB2312" w:eastAsia="仿宋_GB2312" w:cs="仿宋_GB2312"/>
          <w:b/>
          <w:bCs/>
          <w:sz w:val="28"/>
          <w:szCs w:val="28"/>
        </w:rPr>
      </w:pPr>
      <w:bookmarkStart w:id="7" w:name="_Toc256000005"/>
      <w:r>
        <w:rPr>
          <w:rFonts w:ascii="仿宋_GB2312" w:hAnsi="仿宋_GB2312" w:eastAsia="仿宋_GB2312" w:cs="仿宋_GB2312"/>
          <w:sz w:val="28"/>
          <w:szCs w:val="28"/>
        </w:rPr>
        <w:t>1.2.2采购内容</w:t>
      </w:r>
      <w:bookmarkEnd w:id="7"/>
    </w:p>
    <w:p>
      <w:pPr>
        <w:spacing w:before="0" w:after="0" w:line="360" w:lineRule="auto"/>
        <w:rPr>
          <w:rFonts w:ascii="FangSong_GB2312" w:hAnsi="FangSong_GB2312" w:eastAsia="FangSong_GB2312" w:cs="FangSong_GB2312"/>
          <w:sz w:val="28"/>
          <w:szCs w:val="28"/>
        </w:rPr>
      </w:pPr>
      <w:r>
        <w:rPr>
          <w:rFonts w:ascii="宋体" w:hAnsi="宋体" w:eastAsia="宋体" w:cs="宋体"/>
        </w:rPr>
        <w:t>拟采购国家税务总局平潭综合实验区税务局12366纳税服务咨询项目（13名12366纳税服务咨询坐席），实行以中标人为主、平潭综合实验区税务局为辅的管理模式，由中标人提供坐席为纳税人缴费人提供优质高效的专业化咨询服务，并负责对坐席进行人事和业务流程的全面管理，保证12366纳税服务咨询岗位上线率，做好对平潭12366纳税服务咨询项目的管理工作。</w:t>
      </w:r>
    </w:p>
    <w:p>
      <w:pPr>
        <w:pStyle w:val="4"/>
        <w:keepNext w:val="0"/>
        <w:spacing w:before="0" w:after="0" w:line="360" w:lineRule="auto"/>
        <w:rPr>
          <w:rFonts w:ascii="仿宋_GB2312" w:hAnsi="仿宋_GB2312" w:eastAsia="仿宋_GB2312" w:cs="仿宋_GB2312"/>
          <w:b/>
          <w:bCs/>
          <w:sz w:val="28"/>
          <w:szCs w:val="28"/>
        </w:rPr>
      </w:pPr>
      <w:bookmarkStart w:id="8" w:name="_Toc256000006"/>
      <w:r>
        <w:rPr>
          <w:rFonts w:ascii="仿宋_GB2312" w:hAnsi="仿宋_GB2312" w:eastAsia="仿宋_GB2312" w:cs="仿宋_GB2312"/>
          <w:sz w:val="28"/>
          <w:szCs w:val="28"/>
        </w:rPr>
        <w:t>1.2.3项目实施要求</w:t>
      </w:r>
      <w:bookmarkEnd w:id="8"/>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1.2.3.1实施范围要求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统一使用国家信息产业部核批的全国税务机关特服号12366开展语音（包括自动语音咨询和人工坐席咨询）和网络咨询。自动语音咨询提供全天候24小时服务，人工坐席和网络咨询在工作日上午8点至下午17点30分提供人工咨询及网络咨询服务。主要功能为：政策咨询、办税（费）指引、投诉和涉税违法举报接收和转办、意见建议、涉税（费）查询等。</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1.2.3.2实施时间要求</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2026年2月16日至2028年8月15日</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1.2.3.3实施地点要求</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32"/>
          <w:szCs w:val="32"/>
        </w:rPr>
        <w:t>国家税务总局平潭综合实验区税务局纳税服务中心（税收宣传中心）</w:t>
      </w:r>
    </w:p>
    <w:p>
      <w:pPr>
        <w:pStyle w:val="3"/>
        <w:keepNext w:val="0"/>
        <w:spacing w:before="0" w:after="0" w:line="360" w:lineRule="auto"/>
        <w:rPr>
          <w:rFonts w:ascii="仿宋_GB2312" w:hAnsi="仿宋_GB2312" w:eastAsia="仿宋_GB2312" w:cs="仿宋_GB2312"/>
          <w:b/>
          <w:bCs/>
          <w:sz w:val="28"/>
          <w:szCs w:val="28"/>
        </w:rPr>
      </w:pPr>
      <w:bookmarkStart w:id="9" w:name="_Toc256000007"/>
      <w:r>
        <w:rPr>
          <w:rFonts w:ascii="仿宋_GB2312" w:hAnsi="仿宋_GB2312" w:eastAsia="仿宋_GB2312" w:cs="仿宋_GB2312"/>
          <w:i w:val="0"/>
          <w:iCs w:val="0"/>
        </w:rPr>
        <w:t>1.3其他要求</w:t>
      </w:r>
      <w:bookmarkEnd w:id="9"/>
    </w:p>
    <w:p>
      <w:pPr>
        <w:pStyle w:val="4"/>
        <w:keepNext w:val="0"/>
        <w:spacing w:before="0" w:after="0" w:line="360" w:lineRule="auto"/>
        <w:rPr>
          <w:rFonts w:ascii="仿宋_GB2312" w:hAnsi="仿宋_GB2312" w:eastAsia="仿宋_GB2312" w:cs="仿宋_GB2312"/>
          <w:b/>
          <w:bCs/>
          <w:sz w:val="28"/>
          <w:szCs w:val="28"/>
        </w:rPr>
      </w:pPr>
      <w:bookmarkStart w:id="10" w:name="_Toc256000008"/>
      <w:r>
        <w:rPr>
          <w:rFonts w:ascii="仿宋_GB2312" w:hAnsi="仿宋_GB2312" w:eastAsia="仿宋_GB2312" w:cs="仿宋_GB2312"/>
          <w:sz w:val="28"/>
          <w:szCs w:val="28"/>
        </w:rPr>
        <w:t>1.3.1采购标的需执行的相关标准规范</w:t>
      </w:r>
      <w:bookmarkEnd w:id="10"/>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2"/>
        <w:keepNext w:val="0"/>
        <w:spacing w:before="0" w:after="0" w:line="360" w:lineRule="auto"/>
        <w:jc w:val="center"/>
        <w:rPr>
          <w:rFonts w:ascii="仿宋_GB2312" w:hAnsi="仿宋_GB2312" w:eastAsia="仿宋_GB2312" w:cs="仿宋_GB2312"/>
          <w:b/>
          <w:bCs/>
          <w:sz w:val="32"/>
          <w:szCs w:val="32"/>
        </w:rPr>
      </w:pPr>
      <w:bookmarkStart w:id="11" w:name="_Toc256000009"/>
      <w:r>
        <w:rPr>
          <w:rFonts w:ascii="仿宋_GB2312" w:hAnsi="仿宋_GB2312" w:eastAsia="仿宋_GB2312" w:cs="仿宋_GB2312"/>
          <w:kern w:val="36"/>
        </w:rPr>
        <w:t>2投标/响应要求</w:t>
      </w:r>
      <w:bookmarkEnd w:id="11"/>
    </w:p>
    <w:p>
      <w:pPr>
        <w:pStyle w:val="3"/>
        <w:keepNext w:val="0"/>
        <w:spacing w:before="0" w:after="0" w:line="360" w:lineRule="auto"/>
        <w:rPr>
          <w:rFonts w:ascii="仿宋_GB2312" w:hAnsi="仿宋_GB2312" w:eastAsia="仿宋_GB2312" w:cs="仿宋_GB2312"/>
          <w:b/>
          <w:bCs/>
          <w:sz w:val="28"/>
          <w:szCs w:val="28"/>
        </w:rPr>
      </w:pPr>
      <w:bookmarkStart w:id="12" w:name="_Toc256000010"/>
      <w:r>
        <w:rPr>
          <w:rFonts w:ascii="仿宋_GB2312" w:hAnsi="仿宋_GB2312" w:eastAsia="仿宋_GB2312" w:cs="仿宋_GB2312"/>
          <w:i w:val="0"/>
          <w:iCs w:val="0"/>
        </w:rPr>
        <w:t>2.1对供应商的要求</w:t>
      </w:r>
      <w:bookmarkEnd w:id="12"/>
    </w:p>
    <w:p>
      <w:pPr>
        <w:pStyle w:val="4"/>
        <w:keepNext w:val="0"/>
        <w:spacing w:before="0" w:after="0" w:line="360" w:lineRule="auto"/>
        <w:rPr>
          <w:rFonts w:ascii="仿宋_GB2312" w:hAnsi="仿宋_GB2312" w:eastAsia="仿宋_GB2312" w:cs="仿宋_GB2312"/>
          <w:b/>
          <w:bCs/>
          <w:sz w:val="28"/>
          <w:szCs w:val="28"/>
        </w:rPr>
      </w:pPr>
      <w:bookmarkStart w:id="13" w:name="_Toc256000011"/>
      <w:r>
        <w:rPr>
          <w:rFonts w:ascii="仿宋_GB2312" w:hAnsi="仿宋_GB2312" w:eastAsia="仿宋_GB2312" w:cs="仿宋_GB2312"/>
          <w:sz w:val="28"/>
          <w:szCs w:val="28"/>
        </w:rPr>
        <w:t>2.1.1必备资质</w:t>
      </w:r>
      <w:bookmarkEnd w:id="13"/>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2.1.1.1投标人应遵守有关国家法律、法规和条例,具备《中华人民共和国政府采购法》第二十二条的规定和本文件中规定的条件。</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2.1.1.2本项目的特定资格要求</w:t>
      </w:r>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4"/>
        <w:keepNext w:val="0"/>
        <w:spacing w:before="0" w:after="0" w:line="360" w:lineRule="auto"/>
        <w:rPr>
          <w:rFonts w:ascii="仿宋_GB2312" w:hAnsi="仿宋_GB2312" w:eastAsia="仿宋_GB2312" w:cs="仿宋_GB2312"/>
          <w:b/>
          <w:bCs/>
          <w:sz w:val="28"/>
          <w:szCs w:val="28"/>
        </w:rPr>
      </w:pPr>
      <w:bookmarkStart w:id="14" w:name="_Toc256000012"/>
      <w:r>
        <w:rPr>
          <w:rFonts w:ascii="仿宋_GB2312" w:hAnsi="仿宋_GB2312" w:eastAsia="仿宋_GB2312" w:cs="仿宋_GB2312"/>
          <w:sz w:val="28"/>
          <w:szCs w:val="28"/>
        </w:rPr>
        <w:t>2.1.2优选资质/优选指标</w:t>
      </w:r>
      <w:bookmarkEnd w:id="1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2.1.2.1相关证书</w:t>
      </w:r>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2.1.2.2成功案例</w:t>
      </w:r>
    </w:p>
    <w:p>
      <w:pPr>
        <w:spacing w:before="0" w:after="0" w:line="360" w:lineRule="auto"/>
        <w:rPr>
          <w:rFonts w:ascii="仿宋_GB2312" w:hAnsi="仿宋_GB2312" w:eastAsia="仿宋_GB2312" w:cs="仿宋_GB2312"/>
          <w:sz w:val="28"/>
          <w:szCs w:val="28"/>
        </w:rPr>
      </w:pPr>
      <w:r>
        <w:rPr>
          <w:rFonts w:ascii="宋体" w:hAnsi="宋体" w:eastAsia="宋体" w:cs="宋体"/>
          <w:sz w:val="21"/>
          <w:szCs w:val="21"/>
        </w:rPr>
        <w:t>2022年1月1日至投标截止时间前，投标人具有类似的呼叫中心服务项目案例</w:t>
      </w:r>
    </w:p>
    <w:p>
      <w:pPr>
        <w:pStyle w:val="4"/>
        <w:keepNext w:val="0"/>
        <w:spacing w:before="0" w:after="0" w:line="360" w:lineRule="auto"/>
        <w:rPr>
          <w:rFonts w:ascii="仿宋_GB2312" w:hAnsi="仿宋_GB2312" w:eastAsia="仿宋_GB2312" w:cs="仿宋_GB2312"/>
          <w:b/>
          <w:bCs/>
          <w:sz w:val="28"/>
          <w:szCs w:val="28"/>
        </w:rPr>
      </w:pPr>
      <w:bookmarkStart w:id="15" w:name="_Toc256000013"/>
      <w:r>
        <w:rPr>
          <w:rFonts w:ascii="仿宋_GB2312" w:hAnsi="仿宋_GB2312" w:eastAsia="仿宋_GB2312" w:cs="仿宋_GB2312"/>
          <w:sz w:val="28"/>
          <w:szCs w:val="28"/>
        </w:rPr>
        <w:t>2.1.3是否允许联合体</w:t>
      </w:r>
      <w:bookmarkEnd w:id="15"/>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否</w:t>
      </w:r>
    </w:p>
    <w:p>
      <w:pPr>
        <w:pStyle w:val="4"/>
        <w:keepNext w:val="0"/>
        <w:spacing w:before="0" w:after="0" w:line="360" w:lineRule="auto"/>
        <w:rPr>
          <w:rFonts w:ascii="仿宋_GB2312" w:hAnsi="仿宋_GB2312" w:eastAsia="仿宋_GB2312" w:cs="仿宋_GB2312"/>
          <w:b/>
          <w:bCs/>
          <w:sz w:val="28"/>
          <w:szCs w:val="28"/>
        </w:rPr>
      </w:pPr>
      <w:bookmarkStart w:id="16" w:name="_Toc256000014"/>
      <w:r>
        <w:rPr>
          <w:rFonts w:ascii="仿宋_GB2312" w:hAnsi="仿宋_GB2312" w:eastAsia="仿宋_GB2312" w:cs="仿宋_GB2312"/>
          <w:sz w:val="28"/>
          <w:szCs w:val="28"/>
        </w:rPr>
        <w:t>2.1.4是否专门面向中小企业</w:t>
      </w:r>
      <w:bookmarkEnd w:id="16"/>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本项目不专门面向中小企业采购项目</w:t>
      </w:r>
    </w:p>
    <w:p>
      <w:pPr>
        <w:pStyle w:val="4"/>
        <w:keepNext w:val="0"/>
        <w:spacing w:before="0" w:after="0" w:line="360" w:lineRule="auto"/>
        <w:rPr>
          <w:rFonts w:ascii="仿宋_GB2312" w:hAnsi="仿宋_GB2312" w:eastAsia="仿宋_GB2312" w:cs="仿宋_GB2312"/>
          <w:b/>
          <w:bCs/>
          <w:sz w:val="28"/>
          <w:szCs w:val="28"/>
        </w:rPr>
      </w:pPr>
      <w:bookmarkStart w:id="17" w:name="_Toc256000015"/>
      <w:r>
        <w:rPr>
          <w:rFonts w:ascii="仿宋_GB2312" w:hAnsi="仿宋_GB2312" w:eastAsia="仿宋_GB2312" w:cs="仿宋_GB2312"/>
          <w:sz w:val="28"/>
          <w:szCs w:val="28"/>
        </w:rPr>
        <w:t>2.1.5其他要求</w:t>
      </w:r>
      <w:bookmarkEnd w:id="17"/>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3"/>
        <w:keepNext w:val="0"/>
        <w:spacing w:before="0" w:after="0" w:line="360" w:lineRule="auto"/>
        <w:rPr>
          <w:rFonts w:ascii="仿宋_GB2312" w:hAnsi="仿宋_GB2312" w:eastAsia="仿宋_GB2312" w:cs="仿宋_GB2312"/>
          <w:b/>
          <w:bCs/>
          <w:sz w:val="28"/>
          <w:szCs w:val="28"/>
        </w:rPr>
      </w:pPr>
      <w:bookmarkStart w:id="18" w:name="_Toc256000016"/>
      <w:r>
        <w:rPr>
          <w:rFonts w:ascii="仿宋_GB2312" w:hAnsi="仿宋_GB2312" w:eastAsia="仿宋_GB2312" w:cs="仿宋_GB2312"/>
          <w:i w:val="0"/>
          <w:iCs w:val="0"/>
        </w:rPr>
        <w:t>2.2技术部分投标/响应内容</w:t>
      </w:r>
      <w:bookmarkEnd w:id="18"/>
    </w:p>
    <w:p>
      <w:pPr>
        <w:pStyle w:val="4"/>
        <w:keepNext w:val="0"/>
        <w:spacing w:before="0" w:after="0" w:line="360" w:lineRule="auto"/>
        <w:rPr>
          <w:rFonts w:ascii="仿宋_GB2312" w:hAnsi="仿宋_GB2312" w:eastAsia="仿宋_GB2312" w:cs="仿宋_GB2312"/>
          <w:b/>
          <w:bCs/>
          <w:sz w:val="28"/>
          <w:szCs w:val="28"/>
        </w:rPr>
      </w:pPr>
      <w:bookmarkStart w:id="19" w:name="_Toc256000017"/>
      <w:r>
        <w:rPr>
          <w:rFonts w:ascii="仿宋_GB2312" w:hAnsi="仿宋_GB2312" w:eastAsia="仿宋_GB2312" w:cs="仿宋_GB2312"/>
          <w:sz w:val="28"/>
          <w:szCs w:val="28"/>
        </w:rPr>
        <w:t>2.2.1技术投标/响应总要求</w:t>
      </w:r>
      <w:bookmarkEnd w:id="19"/>
    </w:p>
    <w:p>
      <w:pPr>
        <w:spacing w:before="0" w:after="0" w:line="360" w:lineRule="auto"/>
        <w:rPr>
          <w:rFonts w:ascii="FangSong_GB2312" w:hAnsi="FangSong_GB2312" w:eastAsia="FangSong_GB2312" w:cs="FangSong_GB2312"/>
          <w:sz w:val="28"/>
          <w:szCs w:val="28"/>
        </w:rPr>
      </w:pPr>
      <w:r>
        <w:rPr>
          <w:rFonts w:ascii="FangSong_GB2312" w:hAnsi="FangSong_GB2312" w:eastAsia="FangSong_GB2312" w:cs="FangSong_GB2312"/>
          <w:sz w:val="28"/>
          <w:szCs w:val="28"/>
        </w:rPr>
        <w:t>无</w:t>
      </w:r>
    </w:p>
    <w:p>
      <w:pPr>
        <w:pStyle w:val="4"/>
        <w:keepNext w:val="0"/>
        <w:spacing w:before="0" w:after="0" w:line="360" w:lineRule="auto"/>
        <w:rPr>
          <w:rFonts w:ascii="仿宋_GB2312" w:hAnsi="仿宋_GB2312" w:eastAsia="仿宋_GB2312" w:cs="仿宋_GB2312"/>
          <w:b/>
          <w:bCs/>
          <w:sz w:val="28"/>
          <w:szCs w:val="28"/>
        </w:rPr>
      </w:pPr>
      <w:bookmarkStart w:id="20" w:name="_Toc256000018"/>
      <w:r>
        <w:rPr>
          <w:rFonts w:ascii="仿宋_GB2312" w:hAnsi="仿宋_GB2312" w:eastAsia="仿宋_GB2312" w:cs="仿宋_GB2312"/>
          <w:sz w:val="28"/>
          <w:szCs w:val="28"/>
        </w:rPr>
        <w:t>2.2.2投标/响应方案要求</w:t>
      </w:r>
      <w:bookmarkEnd w:id="2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以下相关方案，若作为评审因素，则投标人应在满足★必备指标项要求的前提下，根据项目特点和采购需求，制定更为完整、详细、可操作性强的方案。</w:t>
      </w:r>
    </w:p>
    <w:p>
      <w:pPr>
        <w:pStyle w:val="2"/>
        <w:keepNext w:val="0"/>
        <w:spacing w:before="0" w:after="0" w:line="360" w:lineRule="auto"/>
        <w:jc w:val="center"/>
        <w:rPr>
          <w:rFonts w:ascii="仿宋_GB2312" w:hAnsi="仿宋_GB2312" w:eastAsia="仿宋_GB2312" w:cs="仿宋_GB2312"/>
          <w:b/>
          <w:bCs/>
          <w:sz w:val="32"/>
          <w:szCs w:val="32"/>
        </w:rPr>
      </w:pPr>
      <w:bookmarkStart w:id="21" w:name="_Toc256000019"/>
      <w:r>
        <w:rPr>
          <w:rFonts w:ascii="仿宋_GB2312" w:hAnsi="仿宋_GB2312" w:eastAsia="仿宋_GB2312" w:cs="仿宋_GB2312"/>
          <w:kern w:val="36"/>
        </w:rPr>
        <w:t>3项目需求</w:t>
      </w:r>
      <w:bookmarkEnd w:id="21"/>
    </w:p>
    <w:p>
      <w:pPr>
        <w:pStyle w:val="3"/>
        <w:keepNext w:val="0"/>
        <w:spacing w:before="0" w:after="0" w:line="360" w:lineRule="auto"/>
        <w:rPr>
          <w:rFonts w:ascii="仿宋_GB2312" w:hAnsi="仿宋_GB2312" w:eastAsia="仿宋_GB2312" w:cs="仿宋_GB2312"/>
          <w:b/>
          <w:bCs/>
          <w:sz w:val="28"/>
          <w:szCs w:val="28"/>
        </w:rPr>
      </w:pPr>
      <w:bookmarkStart w:id="22" w:name="_Toc256000020"/>
      <w:r>
        <w:rPr>
          <w:rFonts w:ascii="仿宋_GB2312" w:hAnsi="仿宋_GB2312" w:eastAsia="仿宋_GB2312" w:cs="仿宋_GB2312"/>
          <w:i w:val="0"/>
          <w:iCs w:val="0"/>
        </w:rPr>
        <w:t>3.1总体要求</w:t>
      </w:r>
      <w:bookmarkEnd w:id="22"/>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rPr>
        <w:t>（一）业务需求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平潭12366热线为纳税人缴费人提供优质高效的专业化服务，包括12366纳税缴费服务热线、12366网站咨询等多种服务渠道。纳税人缴费人能够通过电话、留言、互联网等方式请求服务，12366可选择采取自动语音、人工坐席、短信、留言、电子邮件、互联网等服务方式，向纳税人缴费人提供自动或人工的应答服务。</w:t>
      </w:r>
    </w:p>
    <w:p>
      <w:pPr>
        <w:pStyle w:val="12"/>
        <w:spacing w:before="0" w:after="0" w:line="360" w:lineRule="auto"/>
        <w:ind w:firstLine="640"/>
        <w:rPr>
          <w:rFonts w:ascii="Times New Roman" w:hAnsi="Times New Roman" w:eastAsia="Times New Roman" w:cs="Times New Roman"/>
        </w:rPr>
      </w:pPr>
      <w:r>
        <w:rPr>
          <w:rFonts w:ascii="楷体" w:hAnsi="楷体" w:eastAsia="楷体" w:cs="楷体"/>
          <w:sz w:val="32"/>
          <w:szCs w:val="32"/>
        </w:rPr>
        <w:t>（二）技术需求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中标人负责对12366纳税服务咨询岗位进行人事和业务流程全面管理，包括保证12366纳税服务咨询岗位的上线率，负责招聘12366纳税服务咨询岗位、岗前培训（含基本礼仪培训、12366纳税服务热线基本工作流程及作业标准、各税收基础和会计基础培训、操作技能培训、各类网报系统基本架构及常见问题、征收管理及纳税服务基础知识等专业培训）、日常工作岗位培训（包括税收业务新政策、典型录音分析、沟通服务技巧、心理辅导等）等，负责12366纳税服务咨询岗位的日常管理、质量监测、绩效考核、团建活动，为12366纳税服务咨询岗位提供开展12366热线服务所需的设备，提供统一的制式着装，并依照劳动合同对12366纳税服务咨询岗位进行管理。</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采购人负责对合同约定的工作进行督促检查，提供12366热线话务系统和业务支撑，并协助中标人对12366纳税服务咨询岗位进行质量监测，提供岗位职责标准、考核指标要求和考核建议。</w:t>
      </w:r>
    </w:p>
    <w:p>
      <w:pPr>
        <w:pStyle w:val="3"/>
        <w:keepNext w:val="0"/>
        <w:spacing w:before="0" w:after="0" w:line="360" w:lineRule="auto"/>
        <w:rPr>
          <w:rFonts w:ascii="仿宋_GB2312" w:hAnsi="仿宋_GB2312" w:eastAsia="仿宋_GB2312" w:cs="仿宋_GB2312"/>
          <w:b/>
          <w:bCs/>
          <w:sz w:val="28"/>
          <w:szCs w:val="28"/>
        </w:rPr>
      </w:pPr>
      <w:bookmarkStart w:id="23" w:name="_Toc256000021"/>
      <w:r>
        <w:rPr>
          <w:rFonts w:ascii="仿宋_GB2312" w:hAnsi="仿宋_GB2312" w:eastAsia="仿宋_GB2312" w:cs="仿宋_GB2312"/>
          <w:i w:val="0"/>
          <w:iCs w:val="0"/>
        </w:rPr>
        <w:t>3.2服务内容和要求</w:t>
      </w:r>
      <w:bookmarkEnd w:id="23"/>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采购文件（技术部分）中有标注★号的，为必备要求，必须满足，如未作出响应，将导致响应无效；#为重要内容、△为一般内容。</w:t>
      </w:r>
    </w:p>
    <w:p>
      <w:pPr>
        <w:pStyle w:val="4"/>
        <w:keepNext w:val="0"/>
        <w:spacing w:before="0" w:after="0" w:line="360" w:lineRule="auto"/>
        <w:rPr>
          <w:rFonts w:ascii="仿宋_GB2312" w:hAnsi="仿宋_GB2312" w:eastAsia="仿宋_GB2312" w:cs="仿宋_GB2312"/>
          <w:b/>
          <w:bCs/>
          <w:sz w:val="28"/>
          <w:szCs w:val="28"/>
        </w:rPr>
      </w:pPr>
      <w:bookmarkStart w:id="24" w:name="_Toc256000022"/>
      <w:r>
        <w:rPr>
          <w:rFonts w:ascii="仿宋_GB2312" w:hAnsi="仿宋_GB2312" w:eastAsia="仿宋_GB2312" w:cs="仿宋_GB2312"/>
          <w:sz w:val="28"/>
          <w:szCs w:val="28"/>
        </w:rPr>
        <w:t>3.2.1技术和服务客观指标</w:t>
      </w:r>
      <w:bookmarkEnd w:id="24"/>
    </w:p>
    <w:p>
      <w:pPr>
        <w:pStyle w:val="5"/>
        <w:keepNext w:val="0"/>
        <w:spacing w:before="0" w:after="0" w:line="360" w:lineRule="auto"/>
        <w:rPr>
          <w:rFonts w:ascii="仿宋_GB2312" w:hAnsi="仿宋_GB2312" w:eastAsia="仿宋_GB2312" w:cs="仿宋_GB2312"/>
          <w:b/>
          <w:bCs/>
          <w:sz w:val="28"/>
          <w:szCs w:val="28"/>
        </w:rPr>
      </w:pPr>
      <w:r>
        <w:rPr>
          <w:rFonts w:ascii="仿宋_GB2312" w:hAnsi="仿宋_GB2312" w:eastAsia="仿宋_GB2312" w:cs="仿宋_GB2312"/>
        </w:rPr>
        <w:t>3.2.1.1服务1</w:t>
      </w:r>
    </w:p>
    <w:p>
      <w:pPr>
        <w:pStyle w:val="4"/>
        <w:keepNext w:val="0"/>
        <w:spacing w:before="0" w:after="0" w:line="360" w:lineRule="auto"/>
        <w:rPr>
          <w:rFonts w:ascii="仿宋_GB2312" w:hAnsi="仿宋_GB2312" w:eastAsia="仿宋_GB2312" w:cs="仿宋_GB2312"/>
          <w:b/>
          <w:bCs/>
          <w:sz w:val="28"/>
          <w:szCs w:val="28"/>
        </w:rPr>
      </w:pPr>
      <w:bookmarkStart w:id="25" w:name="_Toc256000023"/>
      <w:r>
        <w:rPr>
          <w:rFonts w:ascii="仿宋_GB2312" w:hAnsi="仿宋_GB2312" w:eastAsia="仿宋_GB2312" w:cs="仿宋_GB2312"/>
          <w:sz w:val="28"/>
          <w:szCs w:val="28"/>
        </w:rPr>
        <w:t>3.2.2技术和服务其他要求</w:t>
      </w:r>
      <w:bookmarkEnd w:id="25"/>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rPr>
        <w:t>设备要求</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中标人必须提供必要的工作设备，包括工作电脑、打印机等。</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1.工作电脑（要求为品牌机）</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配置13台工作电脑，工作电脑参考配置为：CPU：i5-7400的 m版或hq版；内存：8GB DDR4 2400；硬盘：1TB SATA 7200rpm；集成声卡；显卡：intel GT710 2G DDR3独立显卡；光驱：DVD/RW；主板：intel B250；显示器：21.5LED液晶；键鼠：USB键鼠。</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由于12366热线系统为国家税务总局统一开发部署于税务专网的应用系统，若今后国家税务总局明确要求使用其他版本的工作电脑，则服务商必须无条件遵从，予以更换。若根据12366转型升级相关工作要求需额外配备符合征纳互动业务需求的电脑，中标人必须无条件及时予以配置。</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2.打印机</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配置激光黑白双面打印机2台，要求首页输出时间≤8秒，月打印负荷50000页；打印速度（A4）黑白：≥33ppm；打印接口（接口必须内置，不可外接转换接口）。</w:t>
      </w:r>
      <w:r>
        <w:rPr>
          <w:rFonts w:ascii="仿宋_GB2312" w:hAnsi="仿宋_GB2312" w:eastAsia="仿宋_GB2312" w:cs="仿宋_GB2312"/>
          <w:b/>
          <w:bCs/>
          <w:sz w:val="32"/>
          <w:szCs w:val="32"/>
        </w:rPr>
        <w:t xml:space="preserve"> </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3.其他设备</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若根据12366转型升级等工作要求需额外配备征纳互动业务所需其他硬件设施（如IP电话、耳麦、摄像头等），中标人必须无条件及时予以配置。</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4.维护和响应</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中标人需对工作电脑和打印机进行维护和响应，保证设备的稳定和服务不间断，工作电脑的可用率不低于95%，对于故障设备的更换，时间不超过7天。中标人需同时承担设备所需的耗材（如硒鼓、墨粉等）。</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5.设备保密安全</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（1）终端IP地址固定。确保每台终端均安装360防病毒系统；业务专网终端IP地址固定，不能任意修改。</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（2）终端联网准入控制。互联网或业务专网终端通过账号和口令联网或其他方式绑定终端用户信息，出现安全问题可进行追溯，用户口令必须使用字母+数字的复杂密码，避免弱口令。</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（3）严禁违规外联。业务专网终端严禁接入手机，wifi，严禁连接其他网络使用，其他网络终端不得接入业务专网使用。</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（4）终端优盘管控。业务专网终端和互联网终端不得通过优盘交换数据。</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（5）涉税数据清理。如遇服务终止，相关工作设备需做格式化处理，数据不得外传泄漏。</w:t>
      </w:r>
    </w:p>
    <w:p>
      <w:pPr>
        <w:pStyle w:val="14"/>
        <w:spacing w:before="0" w:after="0" w:line="360" w:lineRule="auto"/>
        <w:ind w:firstLine="640"/>
        <w:rPr>
          <w:rFonts w:ascii="Times New Roman" w:hAnsi="Times New Roman" w:eastAsia="Times New Roman" w:cs="Times New Roman"/>
        </w:rPr>
      </w:pPr>
      <w:r>
        <w:rPr>
          <w:rFonts w:ascii="楷体" w:hAnsi="楷体" w:eastAsia="楷体" w:cs="楷体"/>
          <w:sz w:val="32"/>
          <w:szCs w:val="32"/>
        </w:rPr>
        <w:t>统一着装要求</w:t>
      </w:r>
    </w:p>
    <w:p>
      <w:pPr>
        <w:pStyle w:val="14"/>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12366纳税服务咨询坐席上岗时应统一着装，建议配色以蓝色为主的制式服装，包括夏装短袖、夏装衬衫、春秋装和冬装。</w:t>
      </w:r>
    </w:p>
    <w:p>
      <w:pPr>
        <w:pStyle w:val="2"/>
        <w:keepNext w:val="0"/>
        <w:spacing w:before="0" w:after="0" w:line="360" w:lineRule="auto"/>
        <w:jc w:val="center"/>
        <w:rPr>
          <w:rFonts w:ascii="仿宋_GB2312" w:hAnsi="仿宋_GB2312" w:eastAsia="仿宋_GB2312" w:cs="仿宋_GB2312"/>
          <w:b/>
          <w:bCs/>
          <w:sz w:val="32"/>
          <w:szCs w:val="32"/>
        </w:rPr>
      </w:pPr>
      <w:bookmarkStart w:id="26" w:name="_Toc256000024"/>
      <w:r>
        <w:rPr>
          <w:rFonts w:ascii="仿宋_GB2312" w:hAnsi="仿宋_GB2312" w:eastAsia="仿宋_GB2312" w:cs="仿宋_GB2312"/>
          <w:kern w:val="36"/>
        </w:rPr>
        <w:t>4人员要求</w:t>
      </w:r>
      <w:bookmarkEnd w:id="26"/>
    </w:p>
    <w:p>
      <w:pPr>
        <w:pStyle w:val="3"/>
        <w:keepNext w:val="0"/>
        <w:spacing w:before="0" w:after="0" w:line="360" w:lineRule="auto"/>
        <w:rPr>
          <w:rFonts w:ascii="仿宋_GB2312" w:hAnsi="仿宋_GB2312" w:eastAsia="仿宋_GB2312" w:cs="仿宋_GB2312"/>
          <w:b/>
          <w:bCs/>
          <w:sz w:val="28"/>
          <w:szCs w:val="28"/>
        </w:rPr>
      </w:pPr>
      <w:bookmarkStart w:id="27" w:name="_Toc256000025"/>
      <w:r>
        <w:rPr>
          <w:rFonts w:ascii="仿宋_GB2312" w:hAnsi="仿宋_GB2312" w:eastAsia="仿宋_GB2312" w:cs="仿宋_GB2312"/>
          <w:i w:val="0"/>
          <w:iCs w:val="0"/>
        </w:rPr>
        <w:t>4.1总体要求</w:t>
      </w:r>
      <w:bookmarkEnd w:id="27"/>
    </w:p>
    <w:p>
      <w:pPr>
        <w:pStyle w:val="13"/>
        <w:spacing w:before="0" w:after="0" w:line="360" w:lineRule="auto"/>
        <w:ind w:firstLine="643"/>
        <w:rPr>
          <w:rFonts w:ascii="Times New Roman" w:hAnsi="Times New Roman" w:eastAsia="Times New Roman" w:cs="Times New Roman"/>
        </w:rPr>
      </w:pPr>
      <w:r>
        <w:rPr>
          <w:rFonts w:ascii="仿宋_GB2312" w:hAnsi="仿宋_GB2312" w:eastAsia="仿宋_GB2312" w:cs="仿宋_GB2312"/>
          <w:b/>
          <w:bCs/>
          <w:sz w:val="32"/>
          <w:szCs w:val="32"/>
        </w:rPr>
        <w:t>1．岗位要求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中标人根据采购人的要求，在全社会公开招聘12366纳税服务咨询岗位13个，其中现场管理岗1个、坐席岗12个，负责为纳税人缴费人提供以电话、传真、留言或网上咨询的形式发起的政策咨询、办税指引、投诉举报和意见建议等热线呼入呼出、在线网络咨询等服务，以及工单转办、热点难点问题及案例的整理等事项。</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 xml:space="preserve">12366纳税服务咨询坐席应具备以下条件： </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（1）身体健康，年龄为18周岁以上、38周岁以下；</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（2）普通话要求经采购人确认达到会意要求即可；</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（3）汉字录入速度不低于80字/分钟；</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（4）具备较强的服务意识和语言表达能力、良好的沟通能力、记忆能力、心理承受能力和学习能力；</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（5）承接国家税务总局平潭综合实验区税务局12366现有的坐席和纳税服务优秀坐席不受年龄限制。</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坐席上岗前由中标人组织培训，经采购人测试合格后方能上岗。中标人应安排坐席对坐席进行日常管理、录音监听等工作提供针对性辅导，提高坐席应答能力及服务品质；负责每月将坐席整体工作情况书面反馈至采购人管理层。</w:t>
      </w:r>
    </w:p>
    <w:p>
      <w:pPr>
        <w:pStyle w:val="13"/>
        <w:spacing w:before="0" w:after="0" w:line="360" w:lineRule="auto"/>
        <w:ind w:firstLine="643"/>
        <w:rPr>
          <w:rFonts w:ascii="Times New Roman" w:hAnsi="Times New Roman" w:eastAsia="Times New Roman" w:cs="Times New Roman"/>
        </w:rPr>
      </w:pPr>
      <w:r>
        <w:rPr>
          <w:rFonts w:ascii="仿宋_GB2312" w:hAnsi="仿宋_GB2312" w:eastAsia="仿宋_GB2312" w:cs="仿宋_GB2312"/>
          <w:b/>
          <w:bCs/>
          <w:sz w:val="32"/>
          <w:szCs w:val="32"/>
        </w:rPr>
        <w:t>2.人才储备</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中标人制定人才储备计划，建立人才需求库。中标人需按本项目要求，针对本项目坐席岗位需求的波动及</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热线正常的坐席流失等情况，制订坐席管理制度，保障有充分的人力补充渠道，确保岗位上线率和服务质效，满足项目用人需求。</w:t>
      </w:r>
    </w:p>
    <w:p>
      <w:pPr>
        <w:pStyle w:val="13"/>
        <w:spacing w:before="0" w:after="0" w:line="360" w:lineRule="auto"/>
        <w:ind w:firstLine="643"/>
        <w:rPr>
          <w:rFonts w:ascii="Times New Roman" w:hAnsi="Times New Roman" w:eastAsia="Times New Roman" w:cs="Times New Roman"/>
        </w:rPr>
      </w:pPr>
      <w:r>
        <w:rPr>
          <w:rFonts w:ascii="仿宋_GB2312" w:hAnsi="仿宋_GB2312" w:eastAsia="仿宋_GB2312" w:cs="仿宋_GB2312"/>
          <w:b/>
          <w:bCs/>
          <w:sz w:val="32"/>
          <w:szCs w:val="32"/>
        </w:rPr>
        <w:t>3.坐席到位</w:t>
      </w:r>
    </w:p>
    <w:p>
      <w:pPr>
        <w:pStyle w:val="15"/>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1</w:t>
      </w: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纳税服务咨询岗位招录坐席经采购人确认符合条件后，要在签订劳动合同后10天内到位。</w:t>
      </w:r>
    </w:p>
    <w:p>
      <w:pPr>
        <w:pStyle w:val="15"/>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2</w:t>
      </w: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纳税服务咨询坐席要组织半个月以上的岗前培训。</w:t>
      </w:r>
    </w:p>
    <w:p>
      <w:pPr>
        <w:pStyle w:val="15"/>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3</w:t>
      </w: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纳税服务咨询坐席变动或连续超过一个月的假期需要补充坐席的，中标人要在接到采购人通知的</w:t>
      </w:r>
      <w:r>
        <w:rPr>
          <w:rFonts w:ascii="仿宋_GB2312" w:hAnsi="仿宋_GB2312" w:eastAsia="仿宋_GB2312" w:cs="仿宋_GB2312"/>
          <w:sz w:val="32"/>
          <w:szCs w:val="32"/>
          <w:lang w:val="de-DE" w:eastAsia="de-DE"/>
        </w:rPr>
        <w:t>7</w:t>
      </w:r>
      <w:r>
        <w:rPr>
          <w:rFonts w:ascii="仿宋_GB2312" w:hAnsi="仿宋_GB2312" w:eastAsia="仿宋_GB2312" w:cs="仿宋_GB2312"/>
          <w:sz w:val="32"/>
          <w:szCs w:val="32"/>
        </w:rPr>
        <w:t>日内完成。</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（4）中标人应在本合同生效之日起10日内完成合同规定人数的80%（含）以上经采购人确认符合条件的坐席、管理坐席和业务支持坐席到岗。</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（5）中标人要做好平潭12366纳税服务咨询项目新旧合同的衔接，保证平潭12366纳税服务咨询的正常运转。</w:t>
      </w:r>
    </w:p>
    <w:p>
      <w:pPr>
        <w:pStyle w:val="13"/>
        <w:spacing w:before="0" w:after="0" w:line="360" w:lineRule="auto"/>
        <w:ind w:firstLine="643"/>
        <w:rPr>
          <w:rFonts w:ascii="Times New Roman" w:hAnsi="Times New Roman" w:eastAsia="Times New Roman" w:cs="Times New Roman"/>
        </w:rPr>
      </w:pPr>
      <w:r>
        <w:rPr>
          <w:rFonts w:ascii="仿宋_GB2312" w:hAnsi="仿宋_GB2312" w:eastAsia="仿宋_GB2312" w:cs="仿宋_GB2312"/>
          <w:b/>
          <w:bCs/>
          <w:sz w:val="32"/>
          <w:szCs w:val="32"/>
        </w:rPr>
        <w:t>4.坐席管理</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1）中标人需配置1名现场管理，负责服务12366纳税服务咨询坐席日常管理工作，具体负责坐席的考勤、培训、服务质检、坐席月度考核，负责与采购人进行协调沟通，每月将月度运行分析报告、坐席整体工作情况、月度热点问题专题分析等材料书面反馈至采购人。</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中标人需设置2个业务支持岗，并于合同签订后10日内配齐业务支持坐席，业务支持坐席可由坐席兼任，主要负责提供对口业务支持、开展业务培训、知识库规范化管理、质量监控、与业务处室沟通联动、收集意见建议、收集热点问题、话务间现场巡察等。</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（3）中标人需配备自有培训师资2名（含）以上（可由业务支持坐席兼任）。</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（4）采购人对以下几种情形，有提出撤换坐席的权利。中标人应按采购人要求进行撤换，并在采购人指定时间内完成。</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一是对于连续三个月考核成绩位于12366纳税服务咨询坐席考核成绩末位的；</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二是违反采购人机关管理、工作制度、安全、保密等相关规定和12366管理规定，拒不接受教育、改正的；</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三是被上级主管部门、地方政府通报批评的或严重影响税务形象的；</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四是在一个工作年度内，被投诉三次以上的（含三次）；</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五是经过岗前测试不合格、补考后仍旧不符合岗位要求的；</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六是因个人身体原因，不适合12366纳税服务咨询岗位的；</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七是其它影响工作的情形。</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5）中标人不得随意更换管理坐席或业务支持坐席，如需更换，应提前一个月通知采购人，并安排好替岗坐席，交接手续办理完毕后方可离岗。新的管理坐席或业务支持坐席需经过采购人审核相关资质后方可上岗。</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6）中标人要定期向采购人报备12366纳税服务咨询坐席的相关支出情况。中标人应依据劳动合同支付坐席工资薪金、五险一金、伙食补助、防暑降温、加班补助、过节费等，坐席工资水平应符合相关法律法规规定，参照同行业水平计算标准，劳动合同提供给采购方备存。</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7）中标人需制定坐席的话务质检方案，配备符合条件的质检坐席，且每月抽取监听有效样本总量不低于人工服务总量的3%（含）。若因税务总局、福建省税务局要求，要开展网络咨询工作，每月需抽取监测网络咨询（含留言）有效样本总量不低于网络咨询人工服务总量的3%（含）。</w:t>
      </w:r>
    </w:p>
    <w:p>
      <w:pPr>
        <w:pStyle w:val="3"/>
        <w:keepNext w:val="0"/>
        <w:spacing w:before="0" w:after="0" w:line="360" w:lineRule="auto"/>
        <w:rPr>
          <w:rFonts w:ascii="仿宋_GB2312" w:hAnsi="仿宋_GB2312" w:eastAsia="仿宋_GB2312" w:cs="仿宋_GB2312"/>
          <w:b/>
          <w:bCs/>
          <w:sz w:val="28"/>
          <w:szCs w:val="28"/>
        </w:rPr>
      </w:pPr>
      <w:bookmarkStart w:id="28" w:name="_Toc256000026"/>
      <w:r>
        <w:rPr>
          <w:rFonts w:ascii="仿宋_GB2312" w:hAnsi="仿宋_GB2312" w:eastAsia="仿宋_GB2312" w:cs="仿宋_GB2312"/>
          <w:i w:val="0"/>
          <w:iCs w:val="0"/>
        </w:rPr>
        <w:t>4.2管理团队</w:t>
      </w:r>
      <w:bookmarkEnd w:id="28"/>
    </w:p>
    <w:p>
      <w:pPr>
        <w:pStyle w:val="4"/>
        <w:keepNext w:val="0"/>
        <w:spacing w:before="0" w:after="0" w:line="360" w:lineRule="auto"/>
        <w:rPr>
          <w:rFonts w:ascii="仿宋_GB2312" w:hAnsi="仿宋_GB2312" w:eastAsia="仿宋_GB2312" w:cs="仿宋_GB2312"/>
          <w:b/>
          <w:bCs/>
          <w:sz w:val="28"/>
          <w:szCs w:val="28"/>
        </w:rPr>
      </w:pPr>
      <w:bookmarkStart w:id="29" w:name="_Toc256000027"/>
      <w:r>
        <w:rPr>
          <w:rFonts w:ascii="仿宋_GB2312" w:hAnsi="仿宋_GB2312" w:eastAsia="仿宋_GB2312" w:cs="仿宋_GB2312"/>
          <w:sz w:val="28"/>
          <w:szCs w:val="28"/>
        </w:rPr>
        <w:t>4.2.1项目经理</w:t>
      </w:r>
      <w:bookmarkEnd w:id="29"/>
    </w:p>
    <w:p>
      <w:pPr>
        <w:pStyle w:val="3"/>
        <w:keepNext w:val="0"/>
        <w:spacing w:before="0" w:after="0" w:line="360" w:lineRule="auto"/>
        <w:rPr>
          <w:rFonts w:ascii="仿宋_GB2312" w:hAnsi="仿宋_GB2312" w:eastAsia="仿宋_GB2312" w:cs="仿宋_GB2312"/>
          <w:b/>
          <w:bCs/>
          <w:sz w:val="28"/>
          <w:szCs w:val="28"/>
        </w:rPr>
      </w:pPr>
      <w:bookmarkStart w:id="30" w:name="_Toc256000028"/>
      <w:r>
        <w:rPr>
          <w:rFonts w:ascii="仿宋_GB2312" w:hAnsi="仿宋_GB2312" w:eastAsia="仿宋_GB2312" w:cs="仿宋_GB2312"/>
          <w:i w:val="0"/>
          <w:iCs w:val="0"/>
        </w:rPr>
        <w:t>4.3技术团队</w:t>
      </w:r>
      <w:bookmarkEnd w:id="30"/>
    </w:p>
    <w:p>
      <w:pPr>
        <w:pStyle w:val="3"/>
        <w:keepNext w:val="0"/>
        <w:spacing w:before="0" w:after="0" w:line="360" w:lineRule="auto"/>
        <w:jc w:val="left"/>
        <w:rPr>
          <w:rFonts w:ascii="仿宋_GB2312" w:hAnsi="仿宋_GB2312" w:eastAsia="仿宋_GB2312" w:cs="仿宋_GB2312"/>
          <w:b/>
          <w:bCs/>
          <w:sz w:val="28"/>
          <w:szCs w:val="28"/>
        </w:rPr>
      </w:pPr>
      <w:bookmarkStart w:id="31" w:name="_Toc256000029"/>
      <w:r>
        <w:rPr>
          <w:rFonts w:ascii="仿宋_GB2312" w:hAnsi="仿宋_GB2312" w:eastAsia="仿宋_GB2312" w:cs="仿宋_GB2312"/>
          <w:i w:val="0"/>
          <w:iCs w:val="0"/>
        </w:rPr>
        <w:t>4.4优选资质/优选指标</w:t>
      </w:r>
      <w:bookmarkEnd w:id="31"/>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642" w:firstLineChars="200"/>
        <w:jc w:val="both"/>
        <w:textAlignment w:val="auto"/>
        <w:rPr>
          <w:rFonts w:ascii="仿宋_GB2312" w:hAnsi="仿宋_GB2312" w:eastAsia="仿宋_GB2312" w:cs="仿宋_GB2312"/>
          <w:b/>
          <w:bCs/>
          <w:kern w:val="0"/>
          <w:sz w:val="32"/>
          <w:szCs w:val="32"/>
          <w:lang w:val="en-US" w:eastAsia="en-US" w:bidi="ar-SA"/>
        </w:rPr>
      </w:pPr>
      <w:bookmarkStart w:id="32" w:name="_Toc256000030"/>
      <w:r>
        <w:rPr>
          <w:rFonts w:ascii="仿宋_GB2312" w:hAnsi="仿宋_GB2312" w:eastAsia="仿宋_GB2312" w:cs="仿宋_GB2312"/>
          <w:b/>
          <w:bCs/>
          <w:kern w:val="0"/>
          <w:sz w:val="32"/>
          <w:szCs w:val="32"/>
          <w:lang w:val="en-US" w:eastAsia="en-US" w:bidi="ar-SA"/>
        </w:rPr>
        <w:t>5管理实施要求</w:t>
      </w:r>
      <w:bookmarkEnd w:id="32"/>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rPr>
        <w:t>日常管理要求</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为保障本项目有效运作，中标人与采购人应建立有效的沟通机制。中标人每月须根据双方确定的要求，提供月度运营分析报告、相关支出情况、月度热点问题专题分析等运营分析材料给采购人，并根据运营的情况，及时发现存在的问题，提出完善和解决方案。采购人有权对中标人的坐席忙闲情况、话务情况进行实时监控，对12366纳税服务咨询坐席实施实时监听及录音质检，调取中标人的各类话务统计报表等，中标人应当予以配合，并按时准备好资料，随时接受采购人的查阅，避免事后准备的情况出现。</w:t>
      </w:r>
    </w:p>
    <w:p>
      <w:pPr>
        <w:pStyle w:val="15"/>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1）中标人在采购人的指导和要求下，以12366热线行业标准为基础，按照平潭综合实验区税务局12366业务规范及流程操作。纳税人以拨打电话、传真、留言或网上咨询的形式，呼叫12366中心。接到纳税人的呼叫后，坐席岗根据呼叫内容（涉税查询、咨询、投诉、举报、建议以及其他），予以相应的处理。对查询、咨询类的呼叫，坐席岗根据知识库、征管系统等支持系统信息给予解答，无法立即解决的复杂政策问题人工坐席可以先记录，通过派工单或登记台账后，转给相应的后台管理岗，由后台坐席在规定的时间转派相关部门处理，工单处理完毕后，反馈给12366中心以人工呼叫的方式给纳税人回复或直接反馈给纳税人。对于投诉举报的呼叫，坐席应按照相关通知规定流转应记录后转交给相应的部门处理，涉税违法举报转交给税务征管部门、稽查部门或者督察内审部门处理，投诉建议转交给纳税服务部门处理，税务机关及工作坐席违纪举报由监察部门处理；相关部门处理完毕后，通过12366将结果反馈给呼叫人或直接反馈给呼叫人。</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（2）中标人需配合采购人做好专项工作保障。对于领导接访日、纳税人开放日等重要专项工作，中标人应根据采购人要求提供坐席支持与保障。</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3）人工坐席和网络咨询在工作日上午8点至下午17点30分提供人工接听和网络咨询服务，中标人须提交上线排班计划，排班计划要求科学合理。如因为税务总局、福建省税务局、平潭综合实验区税务局特别业务需求，需要临时在正常工作时间之外提供人工接听和网络在线服务的，由中标人通过排班调整等方式，安排坐席提供人工接听和网络在线服务，不另外收费。若确因特殊需求，需要中标人长期提供额外人工接听和网络在线服务而增加费用的，由采购人和中标人双方磋商确定。</w:t>
      </w:r>
    </w:p>
    <w:p>
      <w:pPr>
        <w:pStyle w:val="17"/>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28"/>
          <w:szCs w:val="28"/>
        </w:rPr>
        <w:t>（4）</w:t>
      </w:r>
      <w:r>
        <w:rPr>
          <w:rFonts w:ascii="仿宋_GB2312" w:hAnsi="仿宋_GB2312" w:eastAsia="仿宋_GB2312" w:cs="仿宋_GB2312"/>
          <w:sz w:val="32"/>
          <w:szCs w:val="32"/>
        </w:rPr>
        <w:t>中标人需制定培训方案，每天开展晨会夕课，每月开展4次（含）以上专项业务培训，组织业务测试并记录培训情况和业务测试结果，向采购人反馈。</w:t>
      </w:r>
    </w:p>
    <w:p>
      <w:pPr>
        <w:pStyle w:val="17"/>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（5）投标人需制定和本项目相关的坐席管理方案和制度、业务及运营管理的相关制度和方案、设备保障响应方案（包括但不限于上岗培训、人才储备、现场管理等方案）。</w:t>
      </w:r>
    </w:p>
    <w:p>
      <w:pPr>
        <w:pStyle w:val="17"/>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（6）中标人应严格要求服务12366纳税服务咨询坐席遵守平潭综合实验区税务局机关和12366各项管理规定，包括保密制度、门禁制度、信息安全管理规定、环境卫生制度及12366运行管理制度规定。</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642" w:firstLineChars="200"/>
        <w:jc w:val="both"/>
        <w:textAlignment w:val="auto"/>
        <w:rPr>
          <w:rFonts w:ascii="仿宋_GB2312" w:hAnsi="仿宋_GB2312" w:eastAsia="仿宋_GB2312" w:cs="仿宋_GB2312"/>
          <w:b/>
          <w:bCs/>
          <w:sz w:val="32"/>
          <w:szCs w:val="32"/>
        </w:rPr>
      </w:pPr>
      <w:bookmarkStart w:id="33" w:name="_Toc256000031"/>
      <w:r>
        <w:rPr>
          <w:rFonts w:ascii="仿宋_GB2312" w:hAnsi="仿宋_GB2312" w:eastAsia="仿宋_GB2312" w:cs="仿宋_GB2312"/>
          <w:kern w:val="36"/>
        </w:rPr>
        <w:t>6</w:t>
      </w:r>
      <w:r>
        <w:rPr>
          <w:rFonts w:hint="eastAsia" w:ascii="仿宋_GB2312" w:hAnsi="仿宋_GB2312" w:eastAsia="仿宋_GB2312" w:cs="仿宋_GB2312"/>
          <w:kern w:val="36"/>
          <w:lang w:eastAsia="zh-CN"/>
        </w:rPr>
        <w:t>.</w:t>
      </w:r>
      <w:r>
        <w:rPr>
          <w:rFonts w:ascii="仿宋_GB2312" w:hAnsi="仿宋_GB2312" w:eastAsia="仿宋_GB2312" w:cs="仿宋_GB2312"/>
          <w:kern w:val="36"/>
        </w:rPr>
        <w:t>风险管控要求</w:t>
      </w:r>
      <w:bookmarkEnd w:id="33"/>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（一）合同签订后，合同约定的服务期限起算日起中标人应提供13个符合条件的</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纳税服务咨询坐席，如未达要求，每逾期一日，中标人应向采购人支付合同总价款的千分之一作为违约金，若逾期超过十五日，采购人有权单方面解除合同，并要求中标人支付合同总金额的20%作为违约金，违约金不足以弥足采购人损失的，中标人应当予以补足。</w:t>
      </w:r>
    </w:p>
    <w:p>
      <w:pPr>
        <w:pStyle w:val="16"/>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（二）中标人单个合同年度内累计出现2次(含)以上考核分数在80分(不含)以下的，采购人有权单方解除合同，供应商应无条件接受，中标人应赔偿当年合同总价的10%作为违约金。</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三）中标人未履行合同约定及招投标承诺函的，采购人要求中标人在指定期限内整改，中标人逾期未整改的，每逾期一日，按照半年合同价款的千分之一承担违约金并赔偿采购人因此受到的损失；逾期超过十五日，采购人有权单方面解除合同，并要求中标人支付当年合同总价的10%作为违约金。</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四）中标人提供的坐席违反采购人的保密制度和安全管理制度，采购人要求中标人立即撤换有关坐席，中标人应将对相关坐席的处理意见于三个工作日内报采购人，对于由此给采购人及纳税人造成利益损害的，中标人应承担相关法律责任，每出现一次，中标人应按照当年合同总价的5%承担违约金并赔偿采购人因此受到的损失。</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五）中标人发生信息安全事故，如信息泄露、数据丢失、数据篡改等，每发生一次中标人应按照当年合同总价的5%承担违约金并赔偿采购人因此受到的损失；造成严重后果的（包括但不限于发生重大投诉或舆情事件给采购人造成名誉或经济损失），采购人有权终止合同并追究中标人相关法律责任。</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六）中标人对经采购人考核不达标的及发生重大投诉或舆情事件给采购人造成名誉或经济损失的坐席，应按照采购人的要求予以处理，未按照采购人要求处理的，采购人除有权选择解除合同外，中标人还应按照合同总金额的5%向采购人支付违约金，并根据损失情况进行赔偿。</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（七）中标人丧失服务资质的，采购人有权立即与中标人解除合同，中标人应返还未履行期间的服务费，并按合同总额的10%向采购人支付违约金，因此给采购人造成损失，中标人应承担赔偿责任。</w:t>
      </w:r>
    </w:p>
    <w:p>
      <w:pPr>
        <w:pStyle w:val="18"/>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（八）中标人未按考核指标开展业务培训的，按考核所扣分值支付违约金，并从当期应付合同款中扣除，应付合同款不足以扣除的，中标人应另行支付。</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（九）除本合同另有约定外，任何一方不得无故解除合同，违约方应承担由此造成的损失并向守约方支付合同总金额10%的违约金。</w:t>
      </w:r>
    </w:p>
    <w:p>
      <w:pPr>
        <w:pStyle w:val="16"/>
        <w:spacing w:before="0" w:after="0" w:line="360" w:lineRule="auto"/>
        <w:rPr>
          <w:rFonts w:ascii="Times New Roman" w:hAnsi="Times New Roman" w:eastAsia="Times New Roman" w:cs="Times New Roman"/>
        </w:rPr>
      </w:pPr>
      <w:r>
        <w:rPr>
          <w:rFonts w:ascii="仿宋_GB2312" w:hAnsi="仿宋_GB2312" w:eastAsia="仿宋_GB2312" w:cs="仿宋_GB2312"/>
          <w:sz w:val="32"/>
          <w:szCs w:val="32"/>
        </w:rPr>
        <w:t>   本条前述发生采购人单方面通知解除合同情形的，在采购人确定新的中标人进入之前，中标人仍应按合同约定履行，延续服务工作的义务直至新的中标人进入工作为止。</w:t>
      </w:r>
    </w:p>
    <w:p>
      <w:pPr>
        <w:pStyle w:val="15"/>
        <w:spacing w:before="0" w:after="0" w:line="360" w:lineRule="auto"/>
        <w:ind w:firstLine="560"/>
        <w:jc w:val="both"/>
        <w:rPr>
          <w:rFonts w:ascii="Times New Roman" w:hAnsi="Times New Roman" w:eastAsia="Times New Roman" w:cs="Times New Roman"/>
        </w:rPr>
      </w:pPr>
      <w:r>
        <w:rPr>
          <w:rFonts w:ascii="仿宋_GB2312" w:hAnsi="仿宋_GB2312" w:eastAsia="仿宋_GB2312" w:cs="仿宋_GB2312"/>
          <w:sz w:val="32"/>
          <w:szCs w:val="32"/>
        </w:rPr>
        <w:t>（十）如遇政府或上级主管部门政策变更等情况，导致本项目合同内容发生重大变化的，将根据新的政策规定进行相应调整或终止，双方不因此承担违约责任。</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（十一）违约方除承担上述违约责任外，还应当承担守约方为主张权利而支出的诉讼费、律师费、公告费、保全费、保全保险费、鉴定费等合理费用。</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642" w:firstLineChars="200"/>
        <w:jc w:val="both"/>
        <w:textAlignment w:val="auto"/>
        <w:rPr>
          <w:rFonts w:ascii="仿宋_GB2312" w:hAnsi="仿宋_GB2312" w:eastAsia="仿宋_GB2312" w:cs="仿宋_GB2312"/>
          <w:b/>
          <w:bCs/>
          <w:sz w:val="32"/>
          <w:szCs w:val="32"/>
        </w:rPr>
      </w:pPr>
      <w:bookmarkStart w:id="34" w:name="_Toc256000032"/>
      <w:r>
        <w:rPr>
          <w:rFonts w:ascii="仿宋_GB2312" w:hAnsi="仿宋_GB2312" w:eastAsia="仿宋_GB2312" w:cs="仿宋_GB2312"/>
          <w:kern w:val="36"/>
        </w:rPr>
        <w:t>7履约验收要求</w:t>
      </w:r>
      <w:bookmarkEnd w:id="34"/>
    </w:p>
    <w:p>
      <w:pPr>
        <w:pStyle w:val="3"/>
        <w:keepNext w:val="0"/>
        <w:spacing w:before="0" w:after="0" w:line="360" w:lineRule="auto"/>
        <w:rPr>
          <w:rFonts w:ascii="仿宋_GB2312" w:hAnsi="仿宋_GB2312" w:eastAsia="仿宋_GB2312" w:cs="仿宋_GB2312"/>
          <w:b/>
          <w:bCs/>
          <w:sz w:val="28"/>
          <w:szCs w:val="28"/>
        </w:rPr>
      </w:pPr>
      <w:bookmarkStart w:id="35" w:name="_Toc256000033"/>
      <w:r>
        <w:rPr>
          <w:rFonts w:ascii="仿宋_GB2312" w:hAnsi="仿宋_GB2312" w:eastAsia="仿宋_GB2312" w:cs="仿宋_GB2312"/>
          <w:i w:val="0"/>
          <w:iCs w:val="0"/>
        </w:rPr>
        <w:t>7.1总体要求</w:t>
      </w:r>
      <w:bookmarkEnd w:id="35"/>
    </w:p>
    <w:tbl>
      <w:tblPr>
        <w:tblStyle w:val="9"/>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主要围绕中标服务坐席是否按要求全部到位</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第2次验收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主要围绕12366人工接通率、咨询即时答复率、服务满意率、解答质量、业务培训、业务测试通过率、服务投诉、员工稳定性等指标</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第3次验收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主要围绕12366人工接通率、咨询即时答复率、服务满意率、解答质量、业务培训、业务测试通过率、服务投诉、员工稳定性等指标</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第4次验收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主要围绕12366人工接通率、咨询即时答复率、服务满意率、解答质量、业务培训、业务测试通过率、服务投诉、员工稳定性等指标</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第5次验收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主要围绕12366人工接通率、咨询即时答复率、服务满意率、解答质量、业务培训、业务测试通过率、服务投诉、员工稳定性等指标</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第6次验收</w:t>
            </w:r>
          </w:p>
        </w:tc>
        <w:tc>
          <w:tcPr>
            <w:tcW w:w="2500"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主要围绕12366人工接通率、咨询即时答复率、服务满意率、解答质量、业务培训、业务测试通过率、服务投诉、员工稳定性等指标</w:t>
            </w:r>
          </w:p>
        </w:tc>
      </w:tr>
    </w:tbl>
    <w:p>
      <w:pPr>
        <w:pStyle w:val="3"/>
        <w:keepNext w:val="0"/>
        <w:spacing w:before="0" w:after="0" w:line="360" w:lineRule="auto"/>
        <w:rPr>
          <w:rFonts w:ascii="仿宋_GB2312" w:hAnsi="仿宋_GB2312" w:eastAsia="仿宋_GB2312" w:cs="仿宋_GB2312"/>
          <w:b/>
          <w:bCs/>
          <w:sz w:val="28"/>
          <w:szCs w:val="28"/>
        </w:rPr>
      </w:pPr>
      <w:bookmarkStart w:id="36" w:name="_Toc256000034"/>
      <w:r>
        <w:rPr>
          <w:rFonts w:ascii="仿宋_GB2312" w:hAnsi="仿宋_GB2312" w:eastAsia="仿宋_GB2312" w:cs="仿宋_GB2312"/>
          <w:i w:val="0"/>
          <w:iCs w:val="0"/>
        </w:rPr>
        <w:t>7.2具体要求</w:t>
      </w:r>
      <w:bookmarkEnd w:id="36"/>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采购人每半年对中标人服务工作进行检查和考核，并根据考核标准验收后结算应付款项。</w:t>
      </w:r>
    </w:p>
    <w:p>
      <w:pPr>
        <w:pStyle w:val="4"/>
        <w:keepNext w:val="0"/>
        <w:spacing w:before="0" w:after="0" w:line="360" w:lineRule="auto"/>
        <w:ind w:left="0" w:right="0" w:firstLine="413"/>
        <w:rPr>
          <w:rFonts w:ascii="Times New Roman" w:hAnsi="Times New Roman" w:eastAsia="Times New Roman" w:cs="Times New Roman"/>
          <w:b/>
          <w:bCs/>
          <w:sz w:val="28"/>
          <w:szCs w:val="28"/>
        </w:rPr>
      </w:pPr>
      <w:bookmarkStart w:id="37" w:name="_Toc256000035"/>
      <w:r>
        <w:rPr>
          <w:rFonts w:ascii="仿宋_GB2312" w:hAnsi="仿宋_GB2312" w:eastAsia="仿宋_GB2312" w:cs="仿宋_GB2312"/>
          <w:sz w:val="28"/>
          <w:szCs w:val="28"/>
        </w:rPr>
        <w:t>（一）考核指标</w:t>
      </w:r>
      <w:bookmarkEnd w:id="37"/>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采购人将围绕人工接听率、咨询即时答复率、服务满意率、解答质量、业务培训、业务测试通过率、服务投诉、员工稳定性等指标，每半年对中标人进行考核，如福建省税务局、平潭综合实验区管委会等上级部门对采购人的工作要求发生变化的，考核内容和要求将结合采购人实际工作情况予以调整。</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人工接通率。人工接通率是指半年人工接听量与转接人工量的比率；平均等待时长是指半年人工接听的总等待时长与半年人工接听量的比，其中等待时长是指纳税人缴费人选择转人工后至自动语音播报坐席工号前的时长。</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2.咨询即时答复率。指半年12366坐席当场答复纳税人缴费人并办结的比率；咨询类总量是指半年业务类别为咨询的人工语音服务量；直接办结数量是指半年咨询类总量中小结类型选择直接办结的数量。</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服务满意率。由半年“好差评”推送率和半年答复好评率组成，“好差评”推送率是指半年热线推送“好差评”评价的数量与人工接听及外呼的业务记录数量的比率；答复好评率是指半年热线纳税人缴费人“好评”的数量与热线推送“好差评”评价的数量的比率。</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4.解答质量。由国家税务总局拨测得分、福建省税务局拨测得分和日常质检考核得分组成，总局拨测得分以税务总局通报为准；省局拨测得分以半年省局质量监控（形式不限）测评得分为准；日常质检考核得分包括咨询答复情况得分、服务规范性得分和小结规范性得分。</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5.业务培训。中标人制定培训方案,负责对坐席开展培训，每天开展晨会夕课，每月开展4次（含）以上专项业务培训（专项培训指的是根据各阶段工作重点，按要求组织各类业务专题培训），组织业务测试并记录培训情况。</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6.业务测试通过率。指通过业务测试的坐席人数占应参加业务测试坐席总数的比例，主要考评坐席是否掌握应知应会的税费知识。业务测试按月组织。</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7.服务投诉。指纳税人缴费人半年通过各类渠道对话务坐席服务质量的投诉，经调查属实的。若半年内存在投诉属实且造成严重后果或恶劣影响的该指标不得分，严重后果及恶劣影响由采购方根据实际情况予以评估。</w:t>
      </w:r>
    </w:p>
    <w:p>
      <w:pPr>
        <w:pStyle w:val="16"/>
        <w:spacing w:before="0" w:after="0" w:line="360" w:lineRule="auto"/>
        <w:ind w:firstLine="560"/>
        <w:rPr>
          <w:rFonts w:ascii="Times New Roman" w:hAnsi="Times New Roman" w:eastAsia="Times New Roman" w:cs="Times New Roman"/>
        </w:rPr>
      </w:pPr>
      <w:r>
        <w:rPr>
          <w:rFonts w:ascii="仿宋_GB2312" w:hAnsi="仿宋_GB2312" w:eastAsia="仿宋_GB2312" w:cs="仿宋_GB2312"/>
          <w:sz w:val="32"/>
          <w:szCs w:val="32"/>
        </w:rPr>
        <w:t>8.员工稳定性。统计每半年员工离职的人数，以每个半年离职坐席的数量考核坐席的稳定性。员工离职数不包括如下坐席：内部岗位调动坐席和岗前培训期间离职坐席；采购方根据四、服务内容（三）服务岗位要求4.坐席管理（4）坐席管理”要求撤换的坐席；中标人根据其员工管理办法对不符合工作要求主动予以劝退（开除）的坐席。</w:t>
      </w:r>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rPr>
        <w:t>（二）考核标准</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在合同执行期间，采购人将会同有关部门，每半年对中标人的履约情况进行检查考评,评分细则详见下表。</w:t>
      </w:r>
    </w:p>
    <w:tbl>
      <w:tblPr>
        <w:tblStyle w:val="19"/>
        <w:tblW w:w="4900" w:type="pct"/>
        <w:tblCellSpacing w:w="0" w:type="dxa"/>
        <w:tblInd w:w="266" w:type="dxa"/>
        <w:tblLayout w:type="autofit"/>
        <w:tblCellMar>
          <w:top w:w="0" w:type="dxa"/>
          <w:left w:w="0" w:type="dxa"/>
          <w:bottom w:w="0" w:type="dxa"/>
          <w:right w:w="0" w:type="dxa"/>
        </w:tblCellMar>
      </w:tblPr>
      <w:tblGrid>
        <w:gridCol w:w="1124"/>
        <w:gridCol w:w="1277"/>
        <w:gridCol w:w="2440"/>
        <w:gridCol w:w="1695"/>
        <w:gridCol w:w="2600"/>
      </w:tblGrid>
      <w:tr>
        <w:tblPrEx>
          <w:tblCellMar>
            <w:top w:w="0" w:type="dxa"/>
            <w:left w:w="0" w:type="dxa"/>
            <w:bottom w:w="0" w:type="dxa"/>
            <w:right w:w="0" w:type="dxa"/>
          </w:tblCellMar>
        </w:tblPrEx>
        <w:trPr>
          <w:trHeight w:val="746" w:hRule="atLeast"/>
          <w:tblCellSpacing w:w="0" w:type="dxa"/>
        </w:trPr>
        <w:tc>
          <w:tcPr>
            <w:tcW w:w="1198" w:type="dxa"/>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指标</w:t>
            </w:r>
          </w:p>
          <w:p>
            <w:pPr>
              <w:pStyle w:val="16"/>
              <w:spacing w:before="240" w:after="0" w:line="560" w:lineRule="atLeast"/>
              <w:jc w:val="both"/>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名称</w:t>
            </w:r>
          </w:p>
        </w:tc>
        <w:tc>
          <w:tcPr>
            <w:tcW w:w="1372"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分值</w:t>
            </w:r>
          </w:p>
        </w:tc>
        <w:tc>
          <w:tcPr>
            <w:tcW w:w="2518"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计算方法</w:t>
            </w:r>
          </w:p>
        </w:tc>
        <w:tc>
          <w:tcPr>
            <w:tcW w:w="1784"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考核标准</w:t>
            </w:r>
          </w:p>
        </w:tc>
        <w:tc>
          <w:tcPr>
            <w:tcW w:w="2802" w:type="dxa"/>
            <w:tcBorders>
              <w:top w:val="single" w:color="000000" w:sz="8" w:space="0"/>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bCs/>
                <w:i w:val="0"/>
                <w:iCs w:val="0"/>
                <w:smallCaps w:val="0"/>
                <w:color w:val="000000"/>
                <w:spacing w:val="-2"/>
                <w:sz w:val="21"/>
                <w:szCs w:val="21"/>
              </w:rPr>
              <w:t>考核细则</w:t>
            </w:r>
          </w:p>
        </w:tc>
      </w:tr>
      <w:tr>
        <w:tblPrEx>
          <w:tblCellMar>
            <w:top w:w="0" w:type="dxa"/>
            <w:left w:w="0" w:type="dxa"/>
            <w:bottom w:w="0" w:type="dxa"/>
            <w:right w:w="0" w:type="dxa"/>
          </w:tblCellMar>
        </w:tblPrEx>
        <w:trPr>
          <w:trHeight w:val="855" w:hRule="atLeast"/>
          <w:tblCellSpacing w:w="0" w:type="dxa"/>
        </w:trPr>
        <w:tc>
          <w:tcPr>
            <w:tcW w:w="1198"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人工接通率</w:t>
            </w:r>
          </w:p>
        </w:tc>
        <w:tc>
          <w:tcPr>
            <w:tcW w:w="1372" w:type="dxa"/>
            <w:tcBorders>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tc>
        <w:tc>
          <w:tcPr>
            <w:tcW w:w="2518" w:type="dxa"/>
            <w:vMerge w:val="restart"/>
            <w:tcBorders>
              <w:bottom w:val="nil"/>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人工接通率= 12366 热线人工接听量÷12366 热线转接人工量*100%</w:t>
            </w:r>
          </w:p>
        </w:tc>
        <w:tc>
          <w:tcPr>
            <w:tcW w:w="1784" w:type="dxa"/>
            <w:vMerge w:val="restart"/>
            <w:tcBorders>
              <w:bottom w:val="nil"/>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人工接通率不低于96%（含）</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1、半年人工接通率低于96%的，每下降1%，该指标分值扣1分。</w:t>
            </w:r>
          </w:p>
        </w:tc>
      </w:tr>
      <w:tr>
        <w:tblPrEx>
          <w:tblCellMar>
            <w:top w:w="0" w:type="dxa"/>
            <w:left w:w="0" w:type="dxa"/>
            <w:bottom w:w="0" w:type="dxa"/>
            <w:right w:w="0" w:type="dxa"/>
          </w:tblCellMar>
        </w:tblPrEx>
        <w:trPr>
          <w:trHeight w:val="1140"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176" w:type="dxa"/>
            <w:tcBorders>
              <w:right w:val="single" w:color="000000" w:sz="8" w:space="0"/>
            </w:tcBorders>
            <w:noWrap w:val="0"/>
            <w:tcMar>
              <w:top w:w="15" w:type="dxa"/>
              <w:left w:w="15" w:type="dxa"/>
              <w:bottom w:w="15" w:type="dxa"/>
              <w:right w:w="25" w:type="dxa"/>
            </w:tcMar>
            <w:vAlign w:val="center"/>
          </w:tcPr>
          <w:p>
            <w:pPr>
              <w:pStyle w:val="13"/>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279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2、除采购方原因及不可抗力外，出现工作日日接通率低于90%（含）以下，每出现1次，该指标扣1分。</w:t>
            </w:r>
          </w:p>
        </w:tc>
      </w:tr>
      <w:tr>
        <w:tblPrEx>
          <w:tblCellMar>
            <w:top w:w="0" w:type="dxa"/>
            <w:left w:w="0" w:type="dxa"/>
            <w:bottom w:w="0" w:type="dxa"/>
            <w:right w:w="0" w:type="dxa"/>
          </w:tblCellMar>
        </w:tblPrEx>
        <w:trPr>
          <w:trHeight w:val="1140"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176" w:type="dxa"/>
            <w:tcBorders>
              <w:right w:val="single" w:color="000000" w:sz="8" w:space="0"/>
            </w:tcBorders>
            <w:noWrap w:val="0"/>
            <w:tcMar>
              <w:top w:w="15" w:type="dxa"/>
              <w:left w:w="15" w:type="dxa"/>
              <w:bottom w:w="15" w:type="dxa"/>
              <w:right w:w="25" w:type="dxa"/>
            </w:tcMar>
            <w:vAlign w:val="center"/>
          </w:tcPr>
          <w:p>
            <w:pPr>
              <w:pStyle w:val="13"/>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15</w:t>
            </w: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279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3、每月如因排班不合理或坐席不到位等原因造成工作日日接通率低于96%超过3次，每增加1次，该指标扣1分。</w:t>
            </w:r>
          </w:p>
        </w:tc>
      </w:tr>
      <w:tr>
        <w:tblPrEx>
          <w:tblCellMar>
            <w:top w:w="0" w:type="dxa"/>
            <w:left w:w="0" w:type="dxa"/>
            <w:bottom w:w="0" w:type="dxa"/>
            <w:right w:w="0" w:type="dxa"/>
          </w:tblCellMar>
        </w:tblPrEx>
        <w:trPr>
          <w:trHeight w:val="285"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176" w:type="dxa"/>
            <w:tcBorders>
              <w:right w:val="single" w:color="000000" w:sz="8" w:space="0"/>
            </w:tcBorders>
            <w:noWrap w:val="0"/>
            <w:tcMar>
              <w:top w:w="15" w:type="dxa"/>
              <w:left w:w="15" w:type="dxa"/>
              <w:bottom w:w="15" w:type="dxa"/>
              <w:right w:w="25" w:type="dxa"/>
            </w:tcMar>
            <w:vAlign w:val="center"/>
          </w:tcPr>
          <w:p>
            <w:pPr>
              <w:pStyle w:val="13"/>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vMerge w:val="continue"/>
            <w:tcBorders>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279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第2、3项不叠加扣分。</w:t>
            </w:r>
          </w:p>
        </w:tc>
      </w:tr>
      <w:tr>
        <w:tblPrEx>
          <w:tblCellMar>
            <w:top w:w="0" w:type="dxa"/>
            <w:left w:w="0" w:type="dxa"/>
            <w:bottom w:w="0" w:type="dxa"/>
            <w:right w:w="0" w:type="dxa"/>
          </w:tblCellMar>
        </w:tblPrEx>
        <w:trPr>
          <w:trHeight w:val="285" w:hRule="atLeast"/>
          <w:tblCellSpacing w:w="0" w:type="dxa"/>
        </w:trPr>
        <w:tc>
          <w:tcPr>
            <w:vMerge w:val="continue"/>
            <w:tcBorders>
              <w:left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176" w:type="dxa"/>
            <w:tcBorders>
              <w:bottom w:val="single" w:color="000000" w:sz="8" w:space="0"/>
              <w:right w:val="single" w:color="000000" w:sz="8" w:space="0"/>
            </w:tcBorders>
            <w:noWrap w:val="0"/>
            <w:tcMar>
              <w:top w:w="15" w:type="dxa"/>
              <w:left w:w="15" w:type="dxa"/>
              <w:bottom w:w="25" w:type="dxa"/>
              <w:right w:w="25" w:type="dxa"/>
            </w:tcMar>
            <w:vAlign w:val="center"/>
          </w:tcPr>
          <w:p>
            <w:pPr>
              <w:pStyle w:val="13"/>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279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以上扣完为止。</w:t>
            </w:r>
          </w:p>
        </w:tc>
      </w:tr>
      <w:tr>
        <w:tblPrEx>
          <w:tblCellMar>
            <w:top w:w="0" w:type="dxa"/>
            <w:left w:w="0" w:type="dxa"/>
            <w:bottom w:w="0" w:type="dxa"/>
            <w:right w:w="0" w:type="dxa"/>
          </w:tblCellMar>
        </w:tblPrEx>
        <w:trPr>
          <w:trHeight w:val="855"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10</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平均等待时长=人工接听的总等待时长/</w:t>
            </w:r>
          </w:p>
          <w:p>
            <w:pPr>
              <w:pStyle w:val="16"/>
              <w:spacing w:before="240"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人工接听量</w:t>
            </w:r>
          </w:p>
        </w:tc>
        <w:tc>
          <w:tcPr>
            <w:tcW w:w="1774"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平均等待时长不高于30秒</w:t>
            </w:r>
          </w:p>
        </w:tc>
        <w:tc>
          <w:tcPr>
            <w:tcW w:w="279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平均等待时长高于30秒的，每超过1秒，该指标分值扣 1 分。扣完为止。</w:t>
            </w:r>
          </w:p>
        </w:tc>
      </w:tr>
      <w:tr>
        <w:tblPrEx>
          <w:tblCellMar>
            <w:top w:w="0" w:type="dxa"/>
            <w:left w:w="0" w:type="dxa"/>
            <w:bottom w:w="0" w:type="dxa"/>
            <w:right w:w="0" w:type="dxa"/>
          </w:tblCellMar>
        </w:tblPrEx>
        <w:trPr>
          <w:trHeight w:val="1485" w:hRule="atLeast"/>
          <w:tblCellSpacing w:w="0" w:type="dxa"/>
        </w:trPr>
        <w:tc>
          <w:tcPr>
            <w:tcW w:w="1198"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咨询即时答复率</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7</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咨询即时答复率=（热线人工语音服务量中咨询类直接办结数量/热线人工语音服务量中咨询类总量）*100%。</w:t>
            </w:r>
          </w:p>
        </w:tc>
        <w:tc>
          <w:tcPr>
            <w:tcW w:w="1784"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咨询即时答复率不低于90%（含）</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咨询即时答复率低于90%的，每下降1%，该指标分值扣1 分。扣完为止。</w:t>
            </w:r>
          </w:p>
        </w:tc>
      </w:tr>
      <w:tr>
        <w:tblPrEx>
          <w:tblCellMar>
            <w:top w:w="0" w:type="dxa"/>
            <w:left w:w="0" w:type="dxa"/>
            <w:bottom w:w="0" w:type="dxa"/>
            <w:right w:w="0" w:type="dxa"/>
          </w:tblCellMar>
        </w:tblPrEx>
        <w:trPr>
          <w:trHeight w:val="1140" w:hRule="atLeast"/>
          <w:tblCellSpacing w:w="0" w:type="dxa"/>
        </w:trPr>
        <w:tc>
          <w:tcPr>
            <w:tcW w:w="1198"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服务满意率</w:t>
            </w:r>
          </w:p>
        </w:tc>
        <w:tc>
          <w:tcPr>
            <w:tcW w:w="1362" w:type="dxa"/>
            <w:noWrap w:val="0"/>
            <w:tcMar>
              <w:top w:w="0" w:type="dxa"/>
              <w:left w:w="108" w:type="dxa"/>
              <w:bottom w:w="0" w:type="dxa"/>
              <w:right w:w="11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p>
            <w:pPr>
              <w:pStyle w:val="16"/>
              <w:spacing w:before="240"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p>
            <w:pPr>
              <w:pStyle w:val="16"/>
              <w:spacing w:before="240"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p>
            <w:pPr>
              <w:pStyle w:val="16"/>
              <w:spacing w:before="240"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10</w:t>
            </w:r>
          </w:p>
        </w:tc>
        <w:tc>
          <w:tcPr>
            <w:tcW w:w="2528" w:type="dxa"/>
            <w:tcBorders>
              <w:top w:val="single" w:color="000000" w:sz="8" w:space="0"/>
              <w:left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“好差评”推送率=（热线推送“好差评”评价的数量/人工接听及外呼的业务记录数量） *100%               </w:t>
            </w:r>
          </w:p>
        </w:tc>
        <w:tc>
          <w:tcPr>
            <w:tcW w:w="1784" w:type="dxa"/>
            <w:vMerge w:val="restart"/>
            <w:tcBorders>
              <w:bottom w:val="nil"/>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“好差评”推送率达福建省全省热线半年平均值，答复好评率达到99%（含）以上</w:t>
            </w:r>
          </w:p>
        </w:tc>
        <w:tc>
          <w:tcPr>
            <w:tcW w:w="2802" w:type="dxa"/>
            <w:vMerge w:val="restart"/>
            <w:tcBorders>
              <w:bottom w:val="nil"/>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“好差评”推送率未达到福建省全省热线平均值的，每下降2%扣该指标分值1分；答复好评率未达99%的，每下降1%扣该指标分值 1 分。扣完为止。</w:t>
            </w:r>
          </w:p>
        </w:tc>
      </w:tr>
      <w:tr>
        <w:tblPrEx>
          <w:tblCellMar>
            <w:top w:w="0" w:type="dxa"/>
            <w:left w:w="0" w:type="dxa"/>
            <w:bottom w:w="0" w:type="dxa"/>
            <w:right w:w="0" w:type="dxa"/>
          </w:tblCellMar>
        </w:tblPrEx>
        <w:trPr>
          <w:trHeight w:val="1140"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 </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答复好评率=（热线纳税人缴费人“好评”的数量/热线推送“好差评”评价的数量）*100%。</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r>
      <w:tr>
        <w:tblPrEx>
          <w:tblCellMar>
            <w:top w:w="0" w:type="dxa"/>
            <w:left w:w="0" w:type="dxa"/>
            <w:bottom w:w="0" w:type="dxa"/>
            <w:right w:w="0" w:type="dxa"/>
          </w:tblCellMar>
        </w:tblPrEx>
        <w:trPr>
          <w:trHeight w:val="1851" w:hRule="atLeast"/>
          <w:tblCellSpacing w:w="0" w:type="dxa"/>
        </w:trPr>
        <w:tc>
          <w:tcPr>
            <w:tcW w:w="1198" w:type="dxa"/>
            <w:vMerge w:val="restart"/>
            <w:tcBorders>
              <w:left w:val="single" w:color="000000" w:sz="8" w:space="0"/>
              <w:bottom w:val="nil"/>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解答质量</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5</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3"/>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总局、省局拨测得分=咨询答复准确率得分*40%+服务规范性得分*30%+小结规范性得分*30%</w:t>
            </w:r>
          </w:p>
          <w:p>
            <w:pPr>
              <w:pStyle w:val="16"/>
              <w:spacing w:before="240" w:after="0" w:line="560" w:lineRule="atLeast"/>
              <w:rPr>
                <w:rFonts w:ascii="Times New Roman" w:hAnsi="Times New Roman" w:eastAsia="Times New Roman" w:cs="Times New Roman"/>
                <w:b w:val="0"/>
                <w:bCs w:val="0"/>
                <w:i w:val="0"/>
                <w:iCs w:val="0"/>
                <w:smallCaps w:val="0"/>
                <w:color w:val="000000"/>
              </w:rPr>
            </w:pPr>
            <w:r>
              <w:rPr>
                <w:rFonts w:ascii="Times New Roman" w:hAnsi="Times New Roman" w:eastAsia="Times New Roman" w:cs="Times New Roman"/>
                <w:b w:val="0"/>
                <w:bCs w:val="0"/>
                <w:i w:val="0"/>
                <w:iCs w:val="0"/>
                <w:smallCaps w:val="0"/>
                <w:color w:val="000000"/>
              </w:rPr>
              <w:t> </w:t>
            </w:r>
          </w:p>
        </w:tc>
        <w:tc>
          <w:tcPr>
            <w:tcW w:w="1784" w:type="dxa"/>
            <w:vMerge w:val="restart"/>
            <w:tcBorders>
              <w:bottom w:val="nil"/>
              <w:right w:val="single" w:color="000000" w:sz="8" w:space="0"/>
            </w:tcBorders>
            <w:noWrap w:val="0"/>
            <w:tcMar>
              <w:top w:w="0" w:type="dxa"/>
              <w:left w:w="118" w:type="dxa"/>
              <w:bottom w:w="0" w:type="dxa"/>
              <w:right w:w="128" w:type="dxa"/>
            </w:tcMar>
            <w:vAlign w:val="center"/>
          </w:tcPr>
          <w:p>
            <w:pPr>
              <w:pStyle w:val="16"/>
              <w:spacing w:after="0" w:line="560" w:lineRule="atLeast"/>
              <w:ind w:firstLine="463"/>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得分高于90分（含）以上</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总局、省局拨测平均得分低于90分的，该指标不得分。</w:t>
            </w:r>
          </w:p>
        </w:tc>
      </w:tr>
      <w:tr>
        <w:tblPrEx>
          <w:tblCellMar>
            <w:top w:w="0" w:type="dxa"/>
            <w:left w:w="0" w:type="dxa"/>
            <w:bottom w:w="0" w:type="dxa"/>
            <w:right w:w="0" w:type="dxa"/>
          </w:tblCellMar>
        </w:tblPrEx>
        <w:trPr>
          <w:trHeight w:val="1851" w:hRule="atLeast"/>
          <w:tblCellSpacing w:w="0" w:type="dxa"/>
        </w:trPr>
        <w:tc>
          <w:tcPr>
            <w:vMerge w:val="continue"/>
            <w:tcBorders>
              <w:left w:val="single" w:color="000000" w:sz="8" w:space="0"/>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3"/>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20</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3"/>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日常质检考核得分=咨询答复准确率得分*40%+服务规范性得分*30%+小结规范性得分*30%</w:t>
            </w:r>
          </w:p>
          <w:p>
            <w:pPr>
              <w:pStyle w:val="13"/>
              <w:spacing w:before="240"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（含上级及本级质检，总局省局拨测录音不参与此项考核）</w:t>
            </w:r>
          </w:p>
        </w:tc>
        <w:tc>
          <w:tcPr>
            <w:vMerge w:val="continue"/>
            <w:tcBorders>
              <w:bottom w:val="single" w:color="000000" w:sz="8" w:space="0"/>
              <w:right w:val="single" w:color="000000" w:sz="8" w:space="0"/>
            </w:tcBorders>
            <w:vAlign w:val="center"/>
          </w:tcPr>
          <w:p>
            <w:pPr>
              <w:rPr>
                <w:rFonts w:ascii="仿宋_GB2312" w:hAnsi="仿宋_GB2312" w:eastAsia="仿宋_GB2312" w:cs="仿宋_GB2312"/>
                <w:b w:val="0"/>
                <w:bCs w:val="0"/>
                <w:i w:val="0"/>
                <w:iCs w:val="0"/>
                <w:smallCaps w:val="0"/>
                <w:color w:val="000000"/>
                <w:spacing w:val="-2"/>
                <w:sz w:val="21"/>
                <w:szCs w:val="21"/>
              </w:rPr>
            </w:pP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日常质检考核得分较目标值每下降1分的扣2分。质检数据通过系统取数，扣完为止。</w:t>
            </w:r>
          </w:p>
        </w:tc>
      </w:tr>
      <w:tr>
        <w:tblPrEx>
          <w:tblCellMar>
            <w:top w:w="0" w:type="dxa"/>
            <w:left w:w="0" w:type="dxa"/>
            <w:bottom w:w="0" w:type="dxa"/>
            <w:right w:w="0" w:type="dxa"/>
          </w:tblCellMar>
        </w:tblPrEx>
        <w:trPr>
          <w:trHeight w:val="1530" w:hRule="atLeast"/>
          <w:tblCellSpacing w:w="0" w:type="dxa"/>
        </w:trPr>
        <w:tc>
          <w:tcPr>
            <w:tcW w:w="1198"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业务培训</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5</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每日开展晨会夕课，每月不低于4次专项培训。</w:t>
            </w:r>
          </w:p>
        </w:tc>
        <w:tc>
          <w:tcPr>
            <w:tcW w:w="1784"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月均专项培训的培训次数不得低于投标文件所承诺的次数</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每少一次培训扣0.5分，扣完为止。</w:t>
            </w:r>
          </w:p>
        </w:tc>
      </w:tr>
      <w:tr>
        <w:tblPrEx>
          <w:tblCellMar>
            <w:top w:w="0" w:type="dxa"/>
            <w:left w:w="0" w:type="dxa"/>
            <w:bottom w:w="0" w:type="dxa"/>
            <w:right w:w="0" w:type="dxa"/>
          </w:tblCellMar>
        </w:tblPrEx>
        <w:trPr>
          <w:trHeight w:val="1140" w:hRule="atLeast"/>
          <w:tblCellSpacing w:w="0" w:type="dxa"/>
        </w:trPr>
        <w:tc>
          <w:tcPr>
            <w:tcW w:w="1198"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业务测试通过率</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8</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业务测试通过率=通过业务测试的坐席人数/应参加业务测试坐席总数*100%</w:t>
            </w:r>
          </w:p>
        </w:tc>
        <w:tc>
          <w:tcPr>
            <w:tcW w:w="1784"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业务测试通过率不低于90%（含）</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业务测试通过率低于90%的，每下降5%，该指标分值扣 1 分。扣完为止。</w:t>
            </w:r>
          </w:p>
        </w:tc>
      </w:tr>
      <w:tr>
        <w:tblPrEx>
          <w:tblCellMar>
            <w:top w:w="0" w:type="dxa"/>
            <w:left w:w="0" w:type="dxa"/>
            <w:bottom w:w="0" w:type="dxa"/>
            <w:right w:w="0" w:type="dxa"/>
          </w:tblCellMar>
        </w:tblPrEx>
        <w:trPr>
          <w:trHeight w:val="1140" w:hRule="atLeast"/>
          <w:tblCellSpacing w:w="0" w:type="dxa"/>
        </w:trPr>
        <w:tc>
          <w:tcPr>
            <w:tcW w:w="1198"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服务投诉</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10</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纳税人缴费人通过热线、网站、邮箱等方式对话务坐席服务质量的投诉，经调查属实的。</w:t>
            </w:r>
          </w:p>
        </w:tc>
        <w:tc>
          <w:tcPr>
            <w:tcW w:w="1784"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不得出现服务投诉</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服务投诉每出现1次扣1分，扣完为止。造成严重后果或恶劣影响的该指标不得分。</w:t>
            </w:r>
          </w:p>
        </w:tc>
      </w:tr>
      <w:tr>
        <w:tblPrEx>
          <w:tblCellMar>
            <w:top w:w="0" w:type="dxa"/>
            <w:left w:w="0" w:type="dxa"/>
            <w:bottom w:w="0" w:type="dxa"/>
            <w:right w:w="0" w:type="dxa"/>
          </w:tblCellMar>
        </w:tblPrEx>
        <w:trPr>
          <w:trHeight w:val="1425" w:hRule="atLeast"/>
          <w:tblCellSpacing w:w="0" w:type="dxa"/>
        </w:trPr>
        <w:tc>
          <w:tcPr>
            <w:tcW w:w="1198"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员工稳定性</w:t>
            </w:r>
          </w:p>
        </w:tc>
        <w:tc>
          <w:tcPr>
            <w:tcW w:w="1372"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10</w:t>
            </w:r>
          </w:p>
        </w:tc>
        <w:tc>
          <w:tcPr>
            <w:tcW w:w="2518" w:type="dxa"/>
            <w:tcBorders>
              <w:bottom w:val="single" w:color="000000" w:sz="8" w:space="0"/>
              <w:right w:val="single" w:color="000000" w:sz="8" w:space="0"/>
            </w:tcBorders>
            <w:noWrap w:val="0"/>
            <w:tcMar>
              <w:top w:w="0" w:type="dxa"/>
              <w:left w:w="10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员工稳定性=1-员工流失率</w:t>
            </w:r>
          </w:p>
          <w:p>
            <w:pPr>
              <w:pStyle w:val="16"/>
              <w:spacing w:before="240"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员工流失率=咨询员变动数（离职）/[（咨询员期初总数+咨询员期末总数）/2]</w:t>
            </w:r>
          </w:p>
        </w:tc>
        <w:tc>
          <w:tcPr>
            <w:tcW w:w="1784"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合同期每半年累计员工稳定性不低于90%</w:t>
            </w:r>
          </w:p>
        </w:tc>
        <w:tc>
          <w:tcPr>
            <w:tcW w:w="2802" w:type="dxa"/>
            <w:tcBorders>
              <w:bottom w:val="single" w:color="000000" w:sz="8" w:space="0"/>
              <w:right w:val="single" w:color="000000" w:sz="8" w:space="0"/>
            </w:tcBorders>
            <w:noWrap w:val="0"/>
            <w:tcMar>
              <w:top w:w="0" w:type="dxa"/>
              <w:left w:w="118" w:type="dxa"/>
              <w:bottom w:w="0" w:type="dxa"/>
              <w:right w:w="128" w:type="dxa"/>
            </w:tcMar>
            <w:vAlign w:val="center"/>
          </w:tcPr>
          <w:p>
            <w:pPr>
              <w:pStyle w:val="16"/>
              <w:spacing w:after="0" w:line="560" w:lineRule="atLeas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spacing w:val="-2"/>
                <w:sz w:val="21"/>
                <w:szCs w:val="21"/>
              </w:rPr>
              <w:t>员工稳定性较目标值每下降2%，扣1分，扣完为止。</w:t>
            </w:r>
          </w:p>
        </w:tc>
      </w:tr>
    </w:tbl>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上述考核评分细则采购人有权在实际服务过程中按本项目特点及时进行修订，采购人将按考核评分细则对中标人每半年进行一次考核，考核中的考核当期合同款指根据每半年考评赋分后计算：</w:t>
      </w:r>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①半年考核分数在</w:t>
      </w:r>
      <w:r>
        <w:rPr>
          <w:rFonts w:ascii="仿宋_GB2312" w:hAnsi="仿宋_GB2312" w:eastAsia="仿宋_GB2312" w:cs="仿宋_GB2312"/>
          <w:sz w:val="32"/>
          <w:szCs w:val="32"/>
          <w:lang w:val="de-DE" w:eastAsia="de-DE"/>
        </w:rPr>
        <w:t>90</w:t>
      </w:r>
      <w:r>
        <w:rPr>
          <w:rFonts w:ascii="仿宋_GB2312" w:hAnsi="仿宋_GB2312" w:eastAsia="仿宋_GB2312" w:cs="仿宋_GB2312"/>
          <w:sz w:val="32"/>
          <w:szCs w:val="32"/>
        </w:rPr>
        <w:t>分及以上的，视为良好，采购人全额支付考核当期合同款；</w:t>
      </w:r>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②半年考核分数在</w:t>
      </w:r>
      <w:r>
        <w:rPr>
          <w:rFonts w:ascii="仿宋_GB2312" w:hAnsi="仿宋_GB2312" w:eastAsia="仿宋_GB2312" w:cs="仿宋_GB2312"/>
          <w:sz w:val="32"/>
          <w:szCs w:val="32"/>
          <w:lang w:val="de-DE" w:eastAsia="de-DE"/>
        </w:rPr>
        <w:t>80</w:t>
      </w:r>
      <w:r>
        <w:rPr>
          <w:rFonts w:ascii="仿宋_GB2312" w:hAnsi="仿宋_GB2312" w:eastAsia="仿宋_GB2312" w:cs="仿宋_GB2312"/>
          <w:sz w:val="32"/>
          <w:szCs w:val="32"/>
        </w:rPr>
        <w:t>分</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含</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至</w:t>
      </w:r>
      <w:r>
        <w:rPr>
          <w:rFonts w:ascii="仿宋_GB2312" w:hAnsi="仿宋_GB2312" w:eastAsia="仿宋_GB2312" w:cs="仿宋_GB2312"/>
          <w:sz w:val="32"/>
          <w:szCs w:val="32"/>
          <w:lang w:val="de-DE" w:eastAsia="de-DE"/>
        </w:rPr>
        <w:t>90</w:t>
      </w:r>
      <w:r>
        <w:rPr>
          <w:rFonts w:ascii="仿宋_GB2312" w:hAnsi="仿宋_GB2312" w:eastAsia="仿宋_GB2312" w:cs="仿宋_GB2312"/>
          <w:sz w:val="32"/>
          <w:szCs w:val="32"/>
        </w:rPr>
        <w:t>分</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不含</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的，视为合格，采购人支付考核当期合同款的</w:t>
      </w:r>
      <w:r>
        <w:rPr>
          <w:rFonts w:ascii="仿宋_GB2312" w:hAnsi="仿宋_GB2312" w:eastAsia="仿宋_GB2312" w:cs="仿宋_GB2312"/>
          <w:sz w:val="32"/>
          <w:szCs w:val="32"/>
          <w:lang w:val="de-DE" w:eastAsia="de-DE"/>
        </w:rPr>
        <w:t>95%</w:t>
      </w:r>
      <w:r>
        <w:rPr>
          <w:rFonts w:ascii="仿宋_GB2312" w:hAnsi="仿宋_GB2312" w:eastAsia="仿宋_GB2312" w:cs="仿宋_GB2312"/>
          <w:sz w:val="32"/>
          <w:szCs w:val="32"/>
        </w:rPr>
        <w:t>；</w:t>
      </w:r>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③半年考核分数在</w:t>
      </w:r>
      <w:r>
        <w:rPr>
          <w:rFonts w:ascii="仿宋_GB2312" w:hAnsi="仿宋_GB2312" w:eastAsia="仿宋_GB2312" w:cs="仿宋_GB2312"/>
          <w:sz w:val="32"/>
          <w:szCs w:val="32"/>
          <w:lang w:val="de-DE" w:eastAsia="de-DE"/>
        </w:rPr>
        <w:t>80</w:t>
      </w:r>
      <w:r>
        <w:rPr>
          <w:rFonts w:ascii="仿宋_GB2312" w:hAnsi="仿宋_GB2312" w:eastAsia="仿宋_GB2312" w:cs="仿宋_GB2312"/>
          <w:sz w:val="32"/>
          <w:szCs w:val="32"/>
        </w:rPr>
        <w:t>分</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不含</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以下的，视为不合格，投标人需及时对考核减分项进行认真分析，并向采购人提交书面的分析及整改报告。采购人支付考核当期合同款的</w:t>
      </w:r>
      <w:r>
        <w:rPr>
          <w:rFonts w:ascii="仿宋_GB2312" w:hAnsi="仿宋_GB2312" w:eastAsia="仿宋_GB2312" w:cs="仿宋_GB2312"/>
          <w:sz w:val="32"/>
          <w:szCs w:val="32"/>
          <w:lang w:val="de-DE" w:eastAsia="de-DE"/>
        </w:rPr>
        <w:t>90%</w:t>
      </w:r>
      <w:r>
        <w:rPr>
          <w:rFonts w:ascii="仿宋_GB2312" w:hAnsi="仿宋_GB2312" w:eastAsia="仿宋_GB2312" w:cs="仿宋_GB2312"/>
          <w:sz w:val="32"/>
          <w:szCs w:val="32"/>
        </w:rPr>
        <w:t>，并下发整改通知书，限制中标人在规定期限内对不符合标准的进行整改，若限期内中标人未整改或整改不到位的，采购人有权单方解除合同，并按要求投标人支付每年合同中标金额</w:t>
      </w:r>
      <w:r>
        <w:rPr>
          <w:rFonts w:ascii="仿宋_GB2312" w:hAnsi="仿宋_GB2312" w:eastAsia="仿宋_GB2312" w:cs="仿宋_GB2312"/>
          <w:sz w:val="32"/>
          <w:szCs w:val="32"/>
          <w:lang w:val="de-DE" w:eastAsia="de-DE"/>
        </w:rPr>
        <w:t>10%</w:t>
      </w:r>
      <w:r>
        <w:rPr>
          <w:rFonts w:ascii="仿宋_GB2312" w:hAnsi="仿宋_GB2312" w:eastAsia="仿宋_GB2312" w:cs="仿宋_GB2312"/>
          <w:sz w:val="32"/>
          <w:szCs w:val="32"/>
        </w:rPr>
        <w:t>的违约金。</w:t>
      </w:r>
    </w:p>
    <w:p>
      <w:pPr>
        <w:pStyle w:val="13"/>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④若单个合同年度内累计出现</w:t>
      </w:r>
      <w:r>
        <w:rPr>
          <w:rFonts w:ascii="仿宋_GB2312" w:hAnsi="仿宋_GB2312" w:eastAsia="仿宋_GB2312" w:cs="仿宋_GB2312"/>
          <w:sz w:val="32"/>
          <w:szCs w:val="32"/>
          <w:lang w:val="de-DE" w:eastAsia="de-DE"/>
        </w:rPr>
        <w:t>2</w:t>
      </w:r>
      <w:r>
        <w:rPr>
          <w:rFonts w:ascii="仿宋_GB2312" w:hAnsi="仿宋_GB2312" w:eastAsia="仿宋_GB2312" w:cs="仿宋_GB2312"/>
          <w:sz w:val="32"/>
          <w:szCs w:val="32"/>
        </w:rPr>
        <w:t>次</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含</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以上考核分数在</w:t>
      </w:r>
      <w:r>
        <w:rPr>
          <w:rFonts w:ascii="仿宋_GB2312" w:hAnsi="仿宋_GB2312" w:eastAsia="仿宋_GB2312" w:cs="仿宋_GB2312"/>
          <w:sz w:val="32"/>
          <w:szCs w:val="32"/>
          <w:lang w:val="de-DE" w:eastAsia="de-DE"/>
        </w:rPr>
        <w:t>80</w:t>
      </w:r>
      <w:r>
        <w:rPr>
          <w:rFonts w:ascii="仿宋_GB2312" w:hAnsi="仿宋_GB2312" w:eastAsia="仿宋_GB2312" w:cs="仿宋_GB2312"/>
          <w:sz w:val="32"/>
          <w:szCs w:val="32"/>
        </w:rPr>
        <w:t>分</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不含</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以下的，采购人有权单方解除合同，供应商应无条件接受，中标人需另行向采购人支付每年合同中标金额</w:t>
      </w:r>
      <w:r>
        <w:rPr>
          <w:rFonts w:ascii="仿宋_GB2312" w:hAnsi="仿宋_GB2312" w:eastAsia="仿宋_GB2312" w:cs="仿宋_GB2312"/>
          <w:sz w:val="32"/>
          <w:szCs w:val="32"/>
          <w:lang w:val="de-DE" w:eastAsia="de-DE"/>
        </w:rPr>
        <w:t>10%</w:t>
      </w:r>
      <w:r>
        <w:rPr>
          <w:rFonts w:ascii="仿宋_GB2312" w:hAnsi="仿宋_GB2312" w:eastAsia="仿宋_GB2312" w:cs="仿宋_GB2312"/>
          <w:sz w:val="32"/>
          <w:szCs w:val="32"/>
        </w:rPr>
        <w:t>的违约金。</w:t>
      </w:r>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rPr>
        <w:t>（三）验收交付清单</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各阶段验收时，中标人需提供阶段运行报告、培训考核记录、项目参与坐席清单、离职坐席情况说明及离职申请单等与考核内容相关材料，具体交付内容以采购人验收阶段要求为准，中标人应当予以配合，并按时将资料准备好。</w:t>
      </w:r>
    </w:p>
    <w:p>
      <w:pPr>
        <w:pStyle w:val="2"/>
        <w:keepNext w:val="0"/>
        <w:keepLines w:val="0"/>
        <w:pageBreakBefore w:val="0"/>
        <w:widowControl/>
        <w:kinsoku/>
        <w:wordWrap/>
        <w:overflowPunct/>
        <w:topLinePunct w:val="0"/>
        <w:autoSpaceDE/>
        <w:autoSpaceDN/>
        <w:bidi w:val="0"/>
        <w:adjustRightInd/>
        <w:snapToGrid/>
        <w:spacing w:before="0" w:after="0" w:line="360" w:lineRule="auto"/>
        <w:ind w:firstLine="642" w:firstLineChars="200"/>
        <w:jc w:val="both"/>
        <w:textAlignment w:val="auto"/>
        <w:rPr>
          <w:rFonts w:ascii="仿宋_GB2312" w:hAnsi="仿宋_GB2312" w:eastAsia="仿宋_GB2312" w:cs="仿宋_GB2312"/>
          <w:b/>
          <w:bCs/>
          <w:sz w:val="32"/>
          <w:szCs w:val="32"/>
        </w:rPr>
      </w:pPr>
      <w:bookmarkStart w:id="38" w:name="_Toc256000036"/>
      <w:r>
        <w:rPr>
          <w:rFonts w:ascii="仿宋_GB2312" w:hAnsi="仿宋_GB2312" w:eastAsia="仿宋_GB2312" w:cs="仿宋_GB2312"/>
          <w:kern w:val="36"/>
        </w:rPr>
        <w:t>8</w:t>
      </w:r>
      <w:r>
        <w:rPr>
          <w:rFonts w:hint="eastAsia" w:ascii="仿宋_GB2312" w:hAnsi="仿宋_GB2312" w:eastAsia="仿宋_GB2312" w:cs="仿宋_GB2312"/>
          <w:kern w:val="36"/>
          <w:lang w:eastAsia="zh-CN"/>
        </w:rPr>
        <w:t>.</w:t>
      </w:r>
      <w:r>
        <w:rPr>
          <w:rFonts w:ascii="仿宋_GB2312" w:hAnsi="仿宋_GB2312" w:eastAsia="仿宋_GB2312" w:cs="仿宋_GB2312"/>
          <w:kern w:val="36"/>
        </w:rPr>
        <w:t>其他要求</w:t>
      </w:r>
      <w:bookmarkEnd w:id="38"/>
    </w:p>
    <w:p>
      <w:pPr>
        <w:pStyle w:val="3"/>
        <w:keepNext w:val="0"/>
        <w:spacing w:before="0" w:after="0" w:line="360" w:lineRule="auto"/>
        <w:rPr>
          <w:rFonts w:ascii="仿宋_GB2312" w:hAnsi="仿宋_GB2312" w:eastAsia="仿宋_GB2312" w:cs="仿宋_GB2312"/>
          <w:b/>
          <w:bCs/>
          <w:sz w:val="28"/>
          <w:szCs w:val="28"/>
        </w:rPr>
      </w:pPr>
      <w:bookmarkStart w:id="39" w:name="_Toc256000037"/>
      <w:r>
        <w:rPr>
          <w:rFonts w:ascii="仿宋_GB2312" w:hAnsi="仿宋_GB2312" w:eastAsia="仿宋_GB2312" w:cs="仿宋_GB2312"/>
          <w:i w:val="0"/>
          <w:iCs w:val="0"/>
        </w:rPr>
        <w:t>8.1必备要求</w:t>
      </w:r>
      <w:bookmarkEnd w:id="39"/>
    </w:p>
    <w:p>
      <w:pPr>
        <w:pStyle w:val="4"/>
        <w:keepNext w:val="0"/>
        <w:spacing w:before="0" w:after="0" w:line="360" w:lineRule="auto"/>
        <w:rPr>
          <w:rFonts w:ascii="仿宋_GB2312" w:hAnsi="仿宋_GB2312" w:eastAsia="仿宋_GB2312" w:cs="仿宋_GB2312"/>
          <w:b/>
          <w:bCs/>
          <w:sz w:val="28"/>
          <w:szCs w:val="28"/>
        </w:rPr>
      </w:pPr>
      <w:bookmarkStart w:id="40" w:name="_Toc256000038"/>
      <w:r>
        <w:rPr>
          <w:rFonts w:ascii="仿宋_GB2312" w:hAnsi="仿宋_GB2312" w:eastAsia="仿宋_GB2312" w:cs="仿宋_GB2312"/>
          <w:sz w:val="28"/>
          <w:szCs w:val="28"/>
        </w:rPr>
        <w:t>8.1.1通用必备要求</w:t>
      </w:r>
      <w:bookmarkEnd w:id="40"/>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pPr>
        <w:spacing w:before="0" w:after="0" w:line="360" w:lineRule="auto"/>
        <w:ind w:firstLine="561"/>
        <w:rPr>
          <w:rFonts w:ascii="仿宋_GB2312" w:hAnsi="仿宋_GB2312" w:eastAsia="仿宋_GB2312" w:cs="仿宋_GB2312"/>
          <w:sz w:val="28"/>
          <w:szCs w:val="28"/>
        </w:rPr>
      </w:pPr>
      <w:r>
        <w:rPr>
          <w:rFonts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3"/>
        <w:keepNext w:val="0"/>
        <w:spacing w:before="0" w:after="0" w:line="360" w:lineRule="auto"/>
        <w:rPr>
          <w:rFonts w:ascii="仿宋_GB2312" w:hAnsi="仿宋_GB2312" w:eastAsia="仿宋_GB2312" w:cs="仿宋_GB2312"/>
          <w:b/>
          <w:bCs/>
          <w:sz w:val="28"/>
          <w:szCs w:val="28"/>
        </w:rPr>
      </w:pPr>
      <w:bookmarkStart w:id="41" w:name="_Toc256000039"/>
      <w:r>
        <w:rPr>
          <w:rFonts w:ascii="仿宋_GB2312" w:hAnsi="仿宋_GB2312" w:eastAsia="仿宋_GB2312" w:cs="仿宋_GB2312"/>
          <w:i w:val="0"/>
          <w:iCs w:val="0"/>
        </w:rPr>
        <w:t>8.2付款安排建议</w:t>
      </w:r>
      <w:bookmarkEnd w:id="41"/>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pPr>
              <w:jc w:val="center"/>
              <w:rPr>
                <w:rFonts w:ascii="仿宋_GB2312" w:hAnsi="仿宋_GB2312" w:eastAsia="仿宋_GB2312" w:cs="仿宋_GB2312"/>
                <w:b/>
                <w:bCs/>
                <w:i w:val="0"/>
                <w:iCs w:val="0"/>
                <w:smallCaps w:val="0"/>
                <w:color w:val="000000"/>
                <w:sz w:val="21"/>
                <w:szCs w:val="21"/>
              </w:rPr>
            </w:pPr>
            <w:r>
              <w:rPr>
                <w:rFonts w:ascii="仿宋_GB2312" w:hAnsi="仿宋_GB2312" w:eastAsia="仿宋_GB2312" w:cs="仿宋_GB2312"/>
                <w:b/>
                <w:bCs/>
                <w:i w:val="0"/>
                <w:iCs w:val="0"/>
                <w:smallCaps w:val="0"/>
                <w:color w:val="000000"/>
                <w:sz w:val="21"/>
                <w:szCs w:val="21"/>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经采购人书面确认验收合格后，中标人提供书面付款申请报告和发票并经采购人审核合格后付款</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pPr>
              <w:jc w:val="left"/>
              <w:rPr>
                <w:rFonts w:ascii="仿宋_GB2312" w:hAnsi="仿宋_GB2312" w:eastAsia="仿宋_GB2312" w:cs="仿宋_GB2312"/>
                <w:b w:val="0"/>
                <w:bCs w:val="0"/>
                <w:i w:val="0"/>
                <w:iCs w:val="0"/>
                <w:smallCaps w:val="0"/>
                <w:color w:val="000000"/>
                <w:sz w:val="21"/>
                <w:szCs w:val="21"/>
              </w:rPr>
            </w:pPr>
            <w:r>
              <w:rPr>
                <w:rFonts w:ascii="仿宋_GB2312" w:hAnsi="仿宋_GB2312" w:eastAsia="仿宋_GB2312" w:cs="仿宋_GB2312"/>
                <w:b w:val="0"/>
                <w:bCs w:val="0"/>
                <w:i w:val="0"/>
                <w:iCs w:val="0"/>
                <w:smallCaps w:val="0"/>
                <w:color w:val="000000"/>
                <w:sz w:val="21"/>
                <w:szCs w:val="21"/>
              </w:rPr>
              <w:t>100.0</w:t>
            </w:r>
          </w:p>
        </w:tc>
      </w:tr>
    </w:tbl>
    <w:p>
      <w:pPr>
        <w:pStyle w:val="3"/>
        <w:keepNext w:val="0"/>
        <w:spacing w:before="0" w:after="0" w:line="360" w:lineRule="auto"/>
        <w:rPr>
          <w:rFonts w:ascii="仿宋_GB2312" w:hAnsi="仿宋_GB2312" w:eastAsia="仿宋_GB2312" w:cs="仿宋_GB2312"/>
          <w:b/>
          <w:bCs/>
          <w:sz w:val="28"/>
          <w:szCs w:val="28"/>
        </w:rPr>
      </w:pPr>
      <w:bookmarkStart w:id="42" w:name="_Toc256000040"/>
      <w:r>
        <w:rPr>
          <w:rFonts w:ascii="仿宋_GB2312" w:hAnsi="仿宋_GB2312" w:eastAsia="仿宋_GB2312" w:cs="仿宋_GB2312"/>
          <w:i w:val="0"/>
          <w:iCs w:val="0"/>
        </w:rPr>
        <w:t>8.3其他要求</w:t>
      </w:r>
      <w:bookmarkEnd w:id="42"/>
    </w:p>
    <w:p>
      <w:pPr>
        <w:pStyle w:val="4"/>
        <w:keepNext w:val="0"/>
        <w:spacing w:before="0" w:after="0" w:line="360" w:lineRule="auto"/>
        <w:rPr>
          <w:rFonts w:ascii="仿宋_GB2312" w:hAnsi="仿宋_GB2312" w:eastAsia="仿宋_GB2312" w:cs="仿宋_GB2312"/>
          <w:b/>
          <w:bCs/>
          <w:sz w:val="28"/>
          <w:szCs w:val="28"/>
        </w:rPr>
      </w:pPr>
      <w:bookmarkStart w:id="43" w:name="_Toc256000041"/>
      <w:r>
        <w:rPr>
          <w:rFonts w:ascii="仿宋_GB2312" w:hAnsi="仿宋_GB2312" w:eastAsia="仿宋_GB2312" w:cs="仿宋_GB2312"/>
          <w:sz w:val="28"/>
          <w:szCs w:val="28"/>
        </w:rPr>
        <w:t>8.3.1保密要求</w:t>
      </w:r>
      <w:bookmarkEnd w:id="43"/>
    </w:p>
    <w:p>
      <w:pPr>
        <w:pStyle w:val="13"/>
        <w:spacing w:before="0" w:after="0" w:line="360" w:lineRule="auto"/>
        <w:ind w:firstLine="640"/>
        <w:rPr>
          <w:rFonts w:ascii="Times New Roman" w:hAnsi="Times New Roman" w:eastAsia="Times New Roman" w:cs="Times New Roman"/>
        </w:rPr>
      </w:pPr>
      <w:r>
        <w:rPr>
          <w:rFonts w:ascii="楷体" w:hAnsi="楷体" w:eastAsia="楷体" w:cs="楷体"/>
          <w:sz w:val="32"/>
          <w:szCs w:val="32"/>
          <w:lang w:val="de-DE" w:eastAsia="de-DE"/>
        </w:rPr>
        <w:t>（一）项目保密要求</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1.中标人应对在本合同签订或履行过程中所接触的采购人信息，包括但不限于知识产权、技术资料、技术诀窍、内部管理及其他相关信息，负有保密义务。</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中标人在使用采购人为中标人及其工作坐席提供的数据、程序、用户名、口令、资料及采购人相关的业务和技术文档，包括税收政策、方案设计细节、程序文件、数据结构，以及相关业务系统的硬软件、文档、测试和测试产生的数据时，应遵循以下规定：</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（1）应以审慎态度避免泄露、公开或传播采购人的信息；</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（2）未经采购人书面许可，不得对有关信息进行修改、补充、复制；</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（3）未经采购人书面许可，不得将信息以任何方式</w:t>
      </w:r>
      <w:r>
        <w:rPr>
          <w:rFonts w:ascii="仿宋_GB2312" w:hAnsi="仿宋_GB2312" w:eastAsia="仿宋_GB2312" w:cs="仿宋_GB2312"/>
          <w:sz w:val="32"/>
          <w:szCs w:val="32"/>
          <w:lang w:val="de-DE" w:eastAsia="de-DE"/>
        </w:rPr>
        <w:t>(</w:t>
      </w:r>
      <w:r>
        <w:rPr>
          <w:rFonts w:ascii="仿宋_GB2312" w:hAnsi="仿宋_GB2312" w:eastAsia="仿宋_GB2312" w:cs="仿宋_GB2312"/>
          <w:sz w:val="32"/>
          <w:szCs w:val="32"/>
        </w:rPr>
        <w:t>如</w:t>
      </w:r>
      <w:r>
        <w:rPr>
          <w:rFonts w:ascii="仿宋_GB2312" w:hAnsi="仿宋_GB2312" w:eastAsia="仿宋_GB2312" w:cs="仿宋_GB2312"/>
          <w:sz w:val="32"/>
          <w:szCs w:val="32"/>
          <w:lang w:val="de-DE" w:eastAsia="de-DE"/>
        </w:rPr>
        <w:t>E</w:t>
      </w: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mail)</w:t>
      </w:r>
      <w:r>
        <w:rPr>
          <w:rFonts w:ascii="仿宋_GB2312" w:hAnsi="仿宋_GB2312" w:eastAsia="仿宋_GB2312" w:cs="仿宋_GB2312"/>
          <w:sz w:val="32"/>
          <w:szCs w:val="32"/>
        </w:rPr>
        <w:t>携带出采购人场所；</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（4）未经采购人书面许可，不得将信息透露给任何其他人；</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（5）采购人以书面形式提出的其他保密措施。</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3.保密期限不受合同有效期的限制，在合同有效期结束后，信息接受方仍应承担保密义务，直至该等信息成为公开信息。</w:t>
      </w:r>
    </w:p>
    <w:p>
      <w:pPr>
        <w:pStyle w:val="12"/>
        <w:spacing w:before="0" w:after="0" w:line="360" w:lineRule="auto"/>
        <w:ind w:firstLine="640"/>
        <w:rPr>
          <w:rFonts w:ascii="Times New Roman" w:hAnsi="Times New Roman" w:eastAsia="Times New Roman" w:cs="Times New Roman"/>
        </w:rPr>
      </w:pPr>
      <w:r>
        <w:rPr>
          <w:rFonts w:ascii="仿宋_GB2312" w:hAnsi="仿宋_GB2312" w:eastAsia="仿宋_GB2312" w:cs="仿宋_GB2312"/>
          <w:sz w:val="32"/>
          <w:szCs w:val="32"/>
        </w:rPr>
        <w:t>4.如出现泄密行为，泄密方应承担相关的法律责任，包括但是不限于对由此给对方造成的经济损失进行赔偿。</w:t>
      </w:r>
    </w:p>
    <w:p>
      <w:pPr>
        <w:pStyle w:val="3"/>
        <w:keepNext w:val="0"/>
        <w:spacing w:before="0" w:after="0" w:line="360" w:lineRule="auto"/>
        <w:ind w:left="0" w:right="0" w:firstLine="470"/>
        <w:rPr>
          <w:rFonts w:ascii="Times New Roman" w:hAnsi="Times New Roman" w:eastAsia="Times New Roman" w:cs="Times New Roman"/>
          <w:b/>
          <w:bCs/>
          <w:sz w:val="36"/>
          <w:szCs w:val="36"/>
        </w:rPr>
      </w:pPr>
      <w:bookmarkStart w:id="44" w:name="_Toc256000042"/>
      <w:r>
        <w:rPr>
          <w:rFonts w:ascii="楷体" w:hAnsi="楷体" w:eastAsia="楷体" w:cs="楷体"/>
          <w:b w:val="0"/>
          <w:bCs w:val="0"/>
          <w:i w:val="0"/>
          <w:iCs w:val="0"/>
          <w:sz w:val="32"/>
          <w:szCs w:val="32"/>
          <w:lang w:val="de-DE" w:eastAsia="de-DE"/>
        </w:rPr>
        <w:t>（二）安全管理要求</w:t>
      </w:r>
      <w:bookmarkEnd w:id="44"/>
    </w:p>
    <w:p>
      <w:pPr>
        <w:pStyle w:val="15"/>
        <w:spacing w:before="0" w:after="0" w:line="360" w:lineRule="auto"/>
        <w:ind w:firstLine="42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1</w:t>
      </w:r>
      <w:r>
        <w:rPr>
          <w:rFonts w:ascii="仿宋_GB2312" w:hAnsi="仿宋_GB2312" w:eastAsia="仿宋_GB2312" w:cs="仿宋_GB2312"/>
          <w:sz w:val="32"/>
          <w:szCs w:val="32"/>
        </w:rPr>
        <w:t>）中标人应对服务</w:t>
      </w:r>
      <w:r>
        <w:rPr>
          <w:rFonts w:ascii="仿宋_GB2312" w:hAnsi="仿宋_GB2312" w:eastAsia="仿宋_GB2312" w:cs="仿宋_GB2312"/>
          <w:sz w:val="32"/>
          <w:szCs w:val="32"/>
          <w:lang w:val="de-DE" w:eastAsia="de-DE"/>
        </w:rPr>
        <w:t>12366</w:t>
      </w:r>
      <w:r>
        <w:rPr>
          <w:rFonts w:ascii="仿宋_GB2312" w:hAnsi="仿宋_GB2312" w:eastAsia="仿宋_GB2312" w:cs="仿宋_GB2312"/>
          <w:sz w:val="32"/>
          <w:szCs w:val="32"/>
        </w:rPr>
        <w:t>纳税服务咨询坐席加强网络安全管理，必须按照要求签订保密协议和网络安全承诺书，进行网络安全和数据安全相关规定培训及警示教育，中标人要保证坐席背景符合要求。中标人设备运维坐席须向平潭综合实验区税务局信息中心报备并接受统一管理。</w:t>
      </w:r>
    </w:p>
    <w:p>
      <w:pPr>
        <w:pStyle w:val="16"/>
        <w:spacing w:before="0" w:after="0" w:line="360" w:lineRule="auto"/>
        <w:ind w:firstLine="48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2</w:t>
      </w:r>
      <w:r>
        <w:rPr>
          <w:rFonts w:ascii="仿宋_GB2312" w:hAnsi="仿宋_GB2312" w:eastAsia="仿宋_GB2312" w:cs="仿宋_GB2312"/>
          <w:sz w:val="32"/>
          <w:szCs w:val="32"/>
        </w:rPr>
        <w:t>）中标人未经采购人同意，不得访问、修改、披露、利用、转让、销毁税务数据，并严格按照个人信息保护和数据安全相关法律和制度要求，履行责任义务，切实加强个人信息保护。</w:t>
      </w:r>
    </w:p>
    <w:p>
      <w:pPr>
        <w:pStyle w:val="16"/>
        <w:spacing w:before="0" w:after="0" w:line="360" w:lineRule="auto"/>
        <w:ind w:firstLine="480"/>
        <w:rPr>
          <w:rFonts w:ascii="Times New Roman" w:hAnsi="Times New Roman" w:eastAsia="Times New Roman" w:cs="Times New Roman"/>
        </w:rPr>
      </w:pPr>
      <w:r>
        <w:rPr>
          <w:rFonts w:ascii="仿宋_GB2312" w:hAnsi="仿宋_GB2312" w:eastAsia="仿宋_GB2312" w:cs="仿宋_GB2312"/>
          <w:sz w:val="32"/>
          <w:szCs w:val="32"/>
        </w:rPr>
        <w:t>（</w:t>
      </w:r>
      <w:r>
        <w:rPr>
          <w:rFonts w:ascii="仿宋_GB2312" w:hAnsi="仿宋_GB2312" w:eastAsia="仿宋_GB2312" w:cs="仿宋_GB2312"/>
          <w:sz w:val="32"/>
          <w:szCs w:val="32"/>
          <w:lang w:val="de-DE" w:eastAsia="de-DE"/>
        </w:rPr>
        <w:t>3</w:t>
      </w:r>
      <w:r>
        <w:rPr>
          <w:rFonts w:ascii="仿宋_GB2312" w:hAnsi="仿宋_GB2312" w:eastAsia="仿宋_GB2312" w:cs="仿宋_GB2312"/>
          <w:sz w:val="32"/>
          <w:szCs w:val="32"/>
        </w:rPr>
        <w:t>）严格区分内外网。为保证安全，在服务期间，中标人的所有终端必须经过采购人安全处置后方可使用，并履行报备手续，严禁私自接入相关网络及设备。在服务期及服务期结束后的</w:t>
      </w:r>
      <w:r>
        <w:rPr>
          <w:rFonts w:ascii="仿宋_GB2312" w:hAnsi="仿宋_GB2312" w:eastAsia="仿宋_GB2312" w:cs="仿宋_GB2312"/>
          <w:sz w:val="32"/>
          <w:szCs w:val="32"/>
          <w:lang w:val="de-DE" w:eastAsia="de-DE"/>
        </w:rPr>
        <w:t>1</w:t>
      </w:r>
      <w:r>
        <w:rPr>
          <w:rFonts w:ascii="仿宋_GB2312" w:hAnsi="仿宋_GB2312" w:eastAsia="仿宋_GB2312" w:cs="仿宋_GB2312"/>
          <w:sz w:val="32"/>
          <w:szCs w:val="32"/>
        </w:rPr>
        <w:t>个月内不得带离办公地点。采购人有权对终端的安全设置进行检查和加固，终端离场时需要经采购人审批，由采购人对硬盘进行格式化或对使用过的硬盘进行拆卸并封存，中标人不得拒绝。</w:t>
      </w:r>
    </w:p>
    <w:p>
      <w:pPr>
        <w:spacing w:before="0" w:after="0" w:line="360" w:lineRule="auto"/>
        <w:rPr>
          <w:rFonts w:ascii="仿宋_GB2312" w:hAnsi="仿宋_GB2312" w:eastAsia="仿宋_GB2312" w:cs="仿宋_GB2312"/>
          <w:sz w:val="28"/>
          <w:szCs w:val="28"/>
        </w:rPr>
      </w:pPr>
      <w:r>
        <w:rPr>
          <w:rFonts w:ascii="仿宋_GB2312" w:hAnsi="仿宋_GB2312" w:eastAsia="仿宋_GB2312" w:cs="仿宋_GB2312"/>
          <w:sz w:val="32"/>
          <w:szCs w:val="32"/>
        </w:rPr>
        <w:t>（4）中标人要对12366纳税服务咨询坐席投保人身意外险。12366纳税服务咨询坐席在12366工作期间发生工伤、经济补偿、劳动纠纷等问题均由中标人承担。</w:t>
      </w:r>
    </w:p>
    <w:p>
      <w:pPr>
        <w:pStyle w:val="4"/>
        <w:keepNext w:val="0"/>
        <w:spacing w:before="0" w:after="0" w:line="360" w:lineRule="auto"/>
        <w:rPr>
          <w:rFonts w:ascii="仿宋_GB2312" w:hAnsi="仿宋_GB2312" w:eastAsia="仿宋_GB2312" w:cs="仿宋_GB2312"/>
          <w:b/>
          <w:bCs/>
          <w:sz w:val="28"/>
          <w:szCs w:val="28"/>
        </w:rPr>
      </w:pPr>
      <w:bookmarkStart w:id="45" w:name="_Toc256000043"/>
      <w:r>
        <w:rPr>
          <w:rFonts w:ascii="仿宋_GB2312" w:hAnsi="仿宋_GB2312" w:eastAsia="仿宋_GB2312" w:cs="仿宋_GB2312"/>
          <w:sz w:val="28"/>
          <w:szCs w:val="28"/>
        </w:rPr>
        <w:t>8.3.2知识转移要求</w:t>
      </w:r>
      <w:bookmarkEnd w:id="45"/>
    </w:p>
    <w:p>
      <w:pPr>
        <w:pStyle w:val="4"/>
        <w:keepNext w:val="0"/>
        <w:spacing w:before="0" w:after="0" w:line="360" w:lineRule="auto"/>
        <w:rPr>
          <w:rFonts w:ascii="仿宋_GB2312" w:hAnsi="仿宋_GB2312" w:eastAsia="仿宋_GB2312" w:cs="仿宋_GB2312"/>
          <w:b/>
          <w:bCs/>
          <w:sz w:val="28"/>
          <w:szCs w:val="28"/>
        </w:rPr>
      </w:pPr>
      <w:bookmarkStart w:id="46" w:name="_Toc256000044"/>
      <w:r>
        <w:rPr>
          <w:rFonts w:ascii="仿宋_GB2312" w:hAnsi="仿宋_GB2312" w:eastAsia="仿宋_GB2312" w:cs="仿宋_GB2312"/>
          <w:sz w:val="28"/>
          <w:szCs w:val="28"/>
        </w:rPr>
        <w:t>8.3.3知识产权要求</w:t>
      </w:r>
      <w:bookmarkEnd w:id="46"/>
    </w:p>
    <w:p>
      <w:pPr>
        <w:spacing w:before="0" w:after="0" w:line="360" w:lineRule="auto"/>
        <w:rPr>
          <w:rFonts w:ascii="Times New Roman" w:hAnsi="Times New Roman" w:eastAsia="Times New Roman" w:cs="Times New Roman"/>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FangSong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panose1 w:val="020B0704020202020204"/>
    <w:charset w:val="00"/>
    <w:family w:val="auto"/>
    <w:pitch w:val="default"/>
    <w:sig w:usb0="E0002AFF" w:usb1="C0007843" w:usb2="00000009" w:usb3="00000000" w:csb0="400001FF" w:csb1="F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360" w:lineRule="auto"/>
      <w:jc w:val="center"/>
    </w:pPr>
    <w:r>
      <w:fldChar w:fldCharType="begin"/>
    </w:r>
    <w:r>
      <w:instrText xml:space="preserve"> PAGE </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true"/>
  <w:characterSpacingControl w:val="doNotCompress"/>
  <w:compat>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29CD7993"/>
    <w:rsid w:val="3BF62F0B"/>
    <w:rsid w:val="FFBF3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ListParagraph"/>
    <w:basedOn w:val="1"/>
    <w:qFormat/>
    <w:uiPriority w:val="0"/>
  </w:style>
  <w:style w:type="paragraph" w:customStyle="1" w:styleId="13">
    <w:name w:val="MsoNormal"/>
    <w:basedOn w:val="1"/>
    <w:qFormat/>
    <w:uiPriority w:val="0"/>
  </w:style>
  <w:style w:type="paragraph" w:customStyle="1" w:styleId="14">
    <w:name w:val="NormalIndent1"/>
    <w:basedOn w:val="1"/>
    <w:qFormat/>
    <w:uiPriority w:val="0"/>
  </w:style>
  <w:style w:type="paragraph" w:customStyle="1" w:styleId="15">
    <w:name w:val="15"/>
    <w:basedOn w:val="1"/>
    <w:qFormat/>
    <w:uiPriority w:val="0"/>
  </w:style>
  <w:style w:type="paragraph" w:customStyle="1" w:styleId="16">
    <w:name w:val="MsoNormal0"/>
    <w:basedOn w:val="1"/>
    <w:qFormat/>
    <w:uiPriority w:val="0"/>
  </w:style>
  <w:style w:type="paragraph" w:customStyle="1" w:styleId="17">
    <w:name w:val="16"/>
    <w:basedOn w:val="1"/>
    <w:qFormat/>
    <w:uiPriority w:val="0"/>
  </w:style>
  <w:style w:type="paragraph" w:customStyle="1" w:styleId="18">
    <w:name w:val="MsoBlockText0"/>
    <w:basedOn w:val="1"/>
    <w:qFormat/>
    <w:uiPriority w:val="0"/>
  </w:style>
  <w:style w:type="table" w:customStyle="1" w:styleId="19">
    <w:name w:val="MsoNormalTable0"/>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26</Pages>
  <Words>0</Words>
  <Characters>0</Characters>
  <Lines>1</Lines>
  <Paragraphs>1</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2025-10-29T17:34:00Z</dcterms:created>
  <dc:creator>Administrator</dc:creator>
  <cp:lastModifiedBy>thtf</cp:lastModifiedBy>
  <dcterms:modified xsi:type="dcterms:W3CDTF">2025-10-29T18:42:47Z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