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cs="宋体" w:asciiTheme="minorEastAsia" w:hAnsiTheme="minorEastAsia" w:eastAsiaTheme="minorEastAsia"/>
          <w:sz w:val="21"/>
          <w:szCs w:val="21"/>
        </w:rPr>
      </w:pPr>
      <w:r>
        <w:rPr>
          <w:rFonts w:hint="eastAsia" w:asciiTheme="minorEastAsia" w:hAnsiTheme="minorEastAsia" w:eastAsiaTheme="minorEastAsia" w:cstheme="majorBidi"/>
          <w:b/>
          <w:bCs/>
          <w:sz w:val="21"/>
          <w:szCs w:val="21"/>
        </w:rPr>
        <w:t>疫情防控税费优惠操作指南</w:t>
      </w:r>
    </w:p>
    <w:p>
      <w:pPr>
        <w:pStyle w:val="2"/>
        <w:spacing w:before="0" w:after="0" w:line="240" w:lineRule="auto"/>
        <w:rPr>
          <w:rFonts w:asciiTheme="minorEastAsia" w:hAnsiTheme="minorEastAsia" w:eastAsiaTheme="minorEastAsia"/>
          <w:sz w:val="21"/>
          <w:szCs w:val="21"/>
        </w:rPr>
      </w:pPr>
      <w:r>
        <w:rPr>
          <w:rFonts w:asciiTheme="minorEastAsia" w:hAnsiTheme="minorEastAsia" w:eastAsiaTheme="minorEastAsia"/>
          <w:sz w:val="21"/>
          <w:szCs w:val="21"/>
        </w:rPr>
        <w:t>一</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支持防护救治</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1.取得政府规定标准的疫情防治临时性工作补助和奖金免征个人所得税</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参加疫情防治工作的医务人员和防疫工作者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自2020年1月1日起，对参加疫情防治工作的医务人员和防疫工作者按照政府规定标准取得的临时性工作补助和奖金，免征个人所得税。政府规定标准包括各级政府规定的补助和奖金标准。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对省级及省级以上人民政府规定的对参与疫情防控人员的临时性工作补助和奖金，比照执行。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fldChar w:fldCharType="begin"/>
      </w:r>
      <w:r>
        <w:instrText xml:space="preserve"> HYPERLINK "https://mp.weixin.qq.com/s?__biz=MzA5MjYzNDUwNw==&amp;mid=2650443491&amp;idx=2&amp;sn=646aba6ae032d72935a68b398b58e77f&amp;chksm=88640207bf138b11f48200bb3d5e5f3bd8a8382e923bf4e0c55fda34a617bd5af0385b65c22b&amp;token=1889240105&amp;lang=zh_CN&amp;scene=21" \l "wechat_redirect" \t "_blank" </w:instrText>
      </w:r>
      <w:r>
        <w:fldChar w:fldCharType="separate"/>
      </w:r>
      <w:r>
        <w:rPr>
          <w:rFonts w:hint="eastAsia" w:cs="宋体" w:asciiTheme="minorEastAsia" w:hAnsiTheme="minorEastAsia" w:eastAsiaTheme="minorEastAsia"/>
          <w:spacing w:val="7"/>
          <w:sz w:val="21"/>
          <w:szCs w:val="21"/>
        </w:rPr>
        <w:t>财政部 税务总局关于支持新型冠状病毒感染的肺炎疫情防控有关个人所得税政策的公告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》（2020年第10号）</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自行判断享受，无需申报。</w:t>
      </w:r>
    </w:p>
    <w:p>
      <w:pPr>
        <w:shd w:val="clear" w:color="auto" w:fill="FFFFFF"/>
        <w:spacing w:after="0"/>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2.个人取得单位发放的预防新型冠状病毒感染肺炎的医药防护用品等免征个人所得税</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取得单位发放的用于预防新型冠状病毒感染的肺炎的药品、医疗用品和防护用品等实物（不包括现金）的个人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自2020年1月1日起，单位发给个人用于预防新型冠状病毒感染的肺炎的药品、医疗用品和防护用品等实物（不包括现金），不计入工资、薪金收入，免征个人所得税。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《财政部 税务总局关于支持新型冠状病毒感染的肺炎疫情防控有关个人所得税政策的公告》（2020年第10号）　　</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自行判断享受，无需申报。</w:t>
      </w:r>
    </w:p>
    <w:p>
      <w:pPr>
        <w:shd w:val="clear" w:color="auto" w:fill="FFFFFF"/>
        <w:spacing w:after="0"/>
        <w:ind w:firstLine="435"/>
        <w:jc w:val="both"/>
        <w:rPr>
          <w:rFonts w:cs="宋体" w:asciiTheme="minorEastAsia" w:hAnsiTheme="minorEastAsia" w:eastAsiaTheme="minorEastAsia"/>
          <w:spacing w:val="7"/>
          <w:sz w:val="21"/>
          <w:szCs w:val="21"/>
        </w:rPr>
      </w:pPr>
    </w:p>
    <w:p>
      <w:pPr>
        <w:pStyle w:val="2"/>
        <w:spacing w:before="0" w:after="0" w:line="240" w:lineRule="auto"/>
        <w:rPr>
          <w:rFonts w:asciiTheme="minorEastAsia" w:hAnsiTheme="minorEastAsia" w:eastAsiaTheme="minorEastAsia"/>
          <w:sz w:val="21"/>
          <w:szCs w:val="21"/>
        </w:rPr>
      </w:pPr>
      <w:r>
        <w:rPr>
          <w:rFonts w:asciiTheme="minorEastAsia" w:hAnsiTheme="minorEastAsia" w:eastAsiaTheme="minorEastAsia"/>
          <w:sz w:val="21"/>
          <w:szCs w:val="21"/>
        </w:rPr>
        <w:t>二</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支持物资供应</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3.对疫情防控重点保障物资生产企业全额退还增值税增量留抵税额</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疫情防控重点保障物资生产企业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自2020年1月1日起，疫情防控重点保障物资生产企业可以按月向主管税务机关申请全额退还增值税增量留抵税额。增量留抵税额，是指与2019年12月底相比新增加的期末留抵税额。</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企业名单由省级及省级以上发展改革部门、工业和信息化部门确定。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w:t>
      </w:r>
      <w:r>
        <w:fldChar w:fldCharType="begin"/>
      </w:r>
      <w:r>
        <w:instrText xml:space="preserve"> HYPERLINK "https://mp.weixin.qq.com/s?__biz=MzA5MjYzNDUwNw==&amp;mid=2650443491&amp;idx=1&amp;sn=6b1d966619db1dd6999e7ee91073bc96&amp;chksm=88640207bf138b11a83d4203fe0362e211981d80a82158017f96e8dd29f2be1eafa9bb2bb2c2&amp;scene=21" \l "wechat_redirect" \t "_blank" </w:instrText>
      </w:r>
      <w:r>
        <w:fldChar w:fldCharType="separate"/>
      </w:r>
      <w:r>
        <w:rPr>
          <w:rFonts w:hint="eastAsia" w:cs="宋体" w:asciiTheme="minorEastAsia" w:hAnsiTheme="minorEastAsia" w:eastAsiaTheme="minorEastAsia"/>
          <w:spacing w:val="7"/>
          <w:sz w:val="21"/>
          <w:szCs w:val="21"/>
        </w:rPr>
        <w:t>财政部 税务总局关于支持新型冠状病毒感染的肺炎疫情防控有关税收政策的公告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》（2020年第8号）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（2）《</w:t>
      </w:r>
      <w:r>
        <w:fldChar w:fldCharType="begin"/>
      </w:r>
      <w:r>
        <w:instrText xml:space="preserve"> HYPERLINK "https://mp.weixin.qq.com/s?__biz=MzA5MjYzNDUwNw==&amp;mid=2650443794&amp;idx=2&amp;sn=c7408ce4bc7da7f1399b3aacc5ee633f&amp;chksm=88641cf6bf1395e019f9f935c0fa68c81a62cd9541594cfab40a52c5034336057ed14dfc2039&amp;scene=21" \l "wechat_redirect" \t "_blank" </w:instrText>
      </w:r>
      <w:r>
        <w:fldChar w:fldCharType="separate"/>
      </w:r>
      <w:r>
        <w:rPr>
          <w:rFonts w:hint="eastAsia" w:cs="宋体" w:asciiTheme="minorEastAsia" w:hAnsiTheme="minorEastAsia" w:eastAsiaTheme="minorEastAsia"/>
          <w:spacing w:val="7"/>
          <w:sz w:val="21"/>
          <w:szCs w:val="21"/>
        </w:rPr>
        <w:t>国家税务总局关于支持新型冠状病毒感染的肺炎疫情防控有关税收征收管理事项的公告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》（2020年第4号）　　</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在增值税纳税申报期内，完成本期增值税纳税申报后，申请退还增量留抵税额。</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《增值税期末留抵税额退税申请表》</w:t>
      </w:r>
    </w:p>
    <w:p>
      <w:pPr>
        <w:shd w:val="clear" w:color="auto" w:fill="FFFFFF"/>
        <w:spacing w:after="0"/>
        <w:ind w:firstLine="408"/>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4.纳税人提供疫情防控重点保障物资运输收入免征增值税</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提供疫情防控重点保障物资运输服务的纳税人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自2020年1月1日起，对纳税人运输疫情防控重点保障物资取得的收入，免征增值税。优惠政策适用的截止日期将视疫情情况另行公告。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疫情防控重点保障物资的具体范围，由国家发展改革委、工业和信息化部确定，具体内容如下：</w:t>
      </w:r>
    </w:p>
    <w:p>
      <w:pPr>
        <w:shd w:val="clear" w:color="auto" w:fill="FFFFFF"/>
        <w:spacing w:after="0"/>
        <w:jc w:val="center"/>
        <w:rPr>
          <w:rFonts w:cs="宋体" w:asciiTheme="minorEastAsia" w:hAnsiTheme="minorEastAsia" w:eastAsiaTheme="minorEastAsia"/>
          <w:spacing w:val="7"/>
          <w:sz w:val="21"/>
          <w:szCs w:val="21"/>
        </w:rPr>
      </w:pPr>
      <w:r>
        <w:rPr>
          <w:rFonts w:hint="eastAsia" w:cs="宋体" w:asciiTheme="minorEastAsia" w:hAnsiTheme="minorEastAsia" w:eastAsiaTheme="minorEastAsia"/>
          <w:b/>
          <w:bCs/>
          <w:spacing w:val="7"/>
          <w:sz w:val="21"/>
          <w:szCs w:val="21"/>
        </w:rPr>
        <w:t>国家发展改革委疫情防控重点保障物资清单</w:t>
      </w:r>
    </w:p>
    <w:tbl>
      <w:tblPr>
        <w:tblStyle w:val="8"/>
        <w:tblW w:w="8124" w:type="dxa"/>
        <w:tblInd w:w="0" w:type="dxa"/>
        <w:shd w:val="clear" w:color="auto" w:fill="FFFFFF"/>
        <w:tblLayout w:type="autofit"/>
        <w:tblCellMar>
          <w:top w:w="0" w:type="dxa"/>
          <w:left w:w="0" w:type="dxa"/>
          <w:bottom w:w="0" w:type="dxa"/>
          <w:right w:w="0" w:type="dxa"/>
        </w:tblCellMar>
      </w:tblPr>
      <w:tblGrid>
        <w:gridCol w:w="1491"/>
        <w:gridCol w:w="779"/>
        <w:gridCol w:w="5854"/>
      </w:tblGrid>
      <w:tr>
        <w:tblPrEx>
          <w:shd w:val="clear" w:color="auto" w:fill="FFFFFF"/>
        </w:tblPrEx>
        <w:tc>
          <w:tcPr>
            <w:tcW w:w="82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序号</w:t>
            </w:r>
          </w:p>
        </w:tc>
        <w:tc>
          <w:tcPr>
            <w:tcW w:w="3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分类</w:t>
            </w:r>
          </w:p>
        </w:tc>
        <w:tc>
          <w:tcPr>
            <w:tcW w:w="325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物资清单</w:t>
            </w:r>
          </w:p>
        </w:tc>
      </w:tr>
      <w:tr>
        <w:tblPrEx>
          <w:tblCellMar>
            <w:top w:w="0" w:type="dxa"/>
            <w:left w:w="0" w:type="dxa"/>
            <w:bottom w:w="0" w:type="dxa"/>
            <w:right w:w="0" w:type="dxa"/>
          </w:tblCellMar>
        </w:tblPrEx>
        <w:tc>
          <w:tcPr>
            <w:tcW w:w="828"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w:t>
            </w:r>
          </w:p>
        </w:tc>
        <w:tc>
          <w:tcPr>
            <w:tcW w:w="36"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医疗应急物资</w:t>
            </w:r>
          </w:p>
        </w:tc>
        <w:tc>
          <w:tcPr>
            <w:tcW w:w="32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32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2.生产上述物资所需的重要原辅材料、重要设备和相关配套设备。</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32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3.为应对疫情提供相关信息的通信设备。</w:t>
            </w:r>
          </w:p>
        </w:tc>
      </w:tr>
      <w:tr>
        <w:tblPrEx>
          <w:tblCellMar>
            <w:top w:w="0" w:type="dxa"/>
            <w:left w:w="0" w:type="dxa"/>
            <w:bottom w:w="0" w:type="dxa"/>
            <w:right w:w="0" w:type="dxa"/>
          </w:tblCellMar>
        </w:tblPrEx>
        <w:trPr>
          <w:trHeight w:val="132" w:hRule="atLeast"/>
        </w:trPr>
        <w:tc>
          <w:tcPr>
            <w:tcW w:w="828" w:type="dxa"/>
            <w:vMerge w:val="restart"/>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w:t>
            </w:r>
          </w:p>
        </w:tc>
        <w:tc>
          <w:tcPr>
            <w:tcW w:w="36"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jc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生活物资</w:t>
            </w:r>
          </w:p>
        </w:tc>
        <w:tc>
          <w:tcPr>
            <w:tcW w:w="32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1.帐篷、棉被、棉大衣、折叠床等救灾物资。</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32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2.疫情防控期间市场需要重点保供的粮食、食用油、食盐、糖，以及蔬菜、肉蛋奶、水产品等"菜篮子"产品，方便和速冻食品等重要生活必需品。</w:t>
            </w:r>
          </w:p>
        </w:tc>
      </w:tr>
      <w:tr>
        <w:tblPrEx>
          <w:tblCellMar>
            <w:top w:w="0" w:type="dxa"/>
            <w:left w:w="0" w:type="dxa"/>
            <w:bottom w:w="0" w:type="dxa"/>
            <w:right w:w="0" w:type="dxa"/>
          </w:tblCellMar>
        </w:tblPrEx>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0" w:type="auto"/>
            <w:vMerge w:val="continue"/>
            <w:tcBorders>
              <w:top w:val="nil"/>
              <w:left w:val="nil"/>
              <w:bottom w:val="single" w:color="000000" w:sz="8" w:space="0"/>
              <w:right w:val="single" w:color="000000"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325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3.蔬菜种苗、仔畜雏禽及种畜禽、水产种苗、饲料、化肥、种子、农药等农用物资。</w:t>
            </w:r>
          </w:p>
        </w:tc>
      </w:tr>
    </w:tbl>
    <w:p>
      <w:pPr>
        <w:shd w:val="clear" w:color="auto" w:fill="FFFFFF"/>
        <w:spacing w:after="0"/>
        <w:jc w:val="both"/>
        <w:rPr>
          <w:rFonts w:cs="宋体" w:asciiTheme="minorEastAsia" w:hAnsiTheme="minorEastAsia" w:eastAsiaTheme="minorEastAsia"/>
          <w:spacing w:val="7"/>
          <w:sz w:val="21"/>
          <w:szCs w:val="21"/>
        </w:rPr>
      </w:pPr>
    </w:p>
    <w:p>
      <w:pPr>
        <w:shd w:val="clear" w:color="auto" w:fill="FFFFFF"/>
        <w:spacing w:after="0"/>
        <w:jc w:val="center"/>
        <w:rPr>
          <w:rFonts w:cs="宋体" w:asciiTheme="minorEastAsia" w:hAnsiTheme="minorEastAsia" w:eastAsiaTheme="minorEastAsia"/>
          <w:spacing w:val="7"/>
          <w:sz w:val="21"/>
          <w:szCs w:val="21"/>
        </w:rPr>
      </w:pPr>
      <w:r>
        <w:rPr>
          <w:rFonts w:hint="eastAsia" w:cs="宋体" w:asciiTheme="minorEastAsia" w:hAnsiTheme="minorEastAsia" w:eastAsiaTheme="minorEastAsia"/>
          <w:b/>
          <w:bCs/>
          <w:spacing w:val="7"/>
          <w:sz w:val="21"/>
          <w:szCs w:val="21"/>
        </w:rPr>
        <w:t>工业和信息化部疫情防控重点保障物资（医疗应急）清单</w:t>
      </w:r>
    </w:p>
    <w:tbl>
      <w:tblPr>
        <w:tblStyle w:val="8"/>
        <w:tblW w:w="8124" w:type="dxa"/>
        <w:tblInd w:w="0" w:type="dxa"/>
        <w:shd w:val="clear" w:color="auto" w:fill="FFFFFF"/>
        <w:tblLayout w:type="autofit"/>
        <w:tblCellMar>
          <w:top w:w="0" w:type="dxa"/>
          <w:left w:w="0" w:type="dxa"/>
          <w:bottom w:w="0" w:type="dxa"/>
          <w:right w:w="0" w:type="dxa"/>
        </w:tblCellMar>
      </w:tblPr>
      <w:tblGrid>
        <w:gridCol w:w="535"/>
        <w:gridCol w:w="1008"/>
        <w:gridCol w:w="2346"/>
        <w:gridCol w:w="4235"/>
      </w:tblGrid>
      <w:tr>
        <w:tblPrEx>
          <w:shd w:val="clear" w:color="auto" w:fill="FFFFFF"/>
          <w:tblCellMar>
            <w:top w:w="0" w:type="dxa"/>
            <w:left w:w="0" w:type="dxa"/>
            <w:bottom w:w="0" w:type="dxa"/>
            <w:right w:w="0" w:type="dxa"/>
          </w:tblCellMar>
        </w:tblPrEx>
        <w:trPr>
          <w:trHeight w:val="360" w:hRule="atLeast"/>
        </w:trPr>
        <w:tc>
          <w:tcPr>
            <w:tcW w:w="408"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序号</w:t>
            </w:r>
          </w:p>
        </w:tc>
        <w:tc>
          <w:tcPr>
            <w:tcW w:w="768"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一级分类</w:t>
            </w:r>
          </w:p>
        </w:tc>
        <w:tc>
          <w:tcPr>
            <w:tcW w:w="1776"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二级分类</w:t>
            </w:r>
          </w:p>
        </w:tc>
        <w:tc>
          <w:tcPr>
            <w:tcW w:w="3228"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物资清单</w:t>
            </w:r>
          </w:p>
        </w:tc>
      </w:tr>
      <w:tr>
        <w:tblPrEx>
          <w:shd w:val="clear" w:color="auto" w:fill="FFFFFF"/>
          <w:tblCellMar>
            <w:top w:w="0" w:type="dxa"/>
            <w:left w:w="0" w:type="dxa"/>
            <w:bottom w:w="0" w:type="dxa"/>
            <w:right w:w="0" w:type="dxa"/>
          </w:tblCellMar>
        </w:tblPrEx>
        <w:trPr>
          <w:trHeight w:val="708"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w:t>
            </w:r>
          </w:p>
        </w:tc>
        <w:tc>
          <w:tcPr>
            <w:tcW w:w="768"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一、药品</w:t>
            </w: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（一）一般治疗及重型、危重型病例治疗药品</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α-干扰素、洛匹那韦利托那韦片（盒）、抗菌药物、甲泼尼龙、糖皮质激素等经卫生健康、药监部门依程序确认治疗有效的药品和疫苗（以国家卫健委新型冠状病毒感染的肺炎诊疗方案为准）。</w:t>
            </w:r>
          </w:p>
        </w:tc>
      </w:tr>
      <w:tr>
        <w:tblPrEx>
          <w:shd w:val="clear" w:color="auto" w:fill="FFFFFF"/>
          <w:tblCellMar>
            <w:top w:w="0" w:type="dxa"/>
            <w:left w:w="0" w:type="dxa"/>
            <w:bottom w:w="0" w:type="dxa"/>
            <w:right w:w="0" w:type="dxa"/>
          </w:tblCellMar>
        </w:tblPrEx>
        <w:trPr>
          <w:trHeight w:val="1776"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2</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（二）中医治疗药品</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藿香正气胶囊（丸、水、口服液）、金花清感颗粒、连花清瘟胶囊（颗粒）、疏风解毒胶囊（颗粒）、防风通圣丸（颗粒）、喜炎平注射剂、血必净注射剂、参附注射液、生脉注射液、苏合香丸、安宫牛黄丸等中成药（以国家卫健委新型冠状病毒感染的肺炎诊疗方案为准）。苍术、陈皮、厚朴、藿香、草果、生麻黄、羌活、生姜、槟郎、杏仁、生石膏、瓜蒌、生大黄、葶苈子、桃仁、人参、黑顺片、山茱萸、法半夏、党参、炙黄芪、茯苓、砂仁等中药饮片（以国家卫健委新型冠状病毒感染的肺炎诊疗方案为准）。</w:t>
            </w:r>
          </w:p>
        </w:tc>
      </w:tr>
      <w:tr>
        <w:tblPrEx>
          <w:shd w:val="clear" w:color="auto" w:fill="FFFFFF"/>
          <w:tblCellMar>
            <w:top w:w="0" w:type="dxa"/>
            <w:left w:w="0" w:type="dxa"/>
            <w:bottom w:w="0" w:type="dxa"/>
            <w:right w:w="0" w:type="dxa"/>
          </w:tblCellMar>
        </w:tblPrEx>
        <w:trPr>
          <w:trHeight w:val="18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3</w:t>
            </w:r>
          </w:p>
        </w:tc>
        <w:tc>
          <w:tcPr>
            <w:tcW w:w="76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二、试剂</w:t>
            </w: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（一）检验检测用品</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新型冠状病毒检测试剂盒等。</w:t>
            </w:r>
          </w:p>
        </w:tc>
      </w:tr>
      <w:tr>
        <w:tblPrEx>
          <w:shd w:val="clear" w:color="auto" w:fill="FFFFFF"/>
          <w:tblCellMar>
            <w:top w:w="0" w:type="dxa"/>
            <w:left w:w="0" w:type="dxa"/>
            <w:bottom w:w="0" w:type="dxa"/>
            <w:right w:w="0" w:type="dxa"/>
          </w:tblCellMar>
        </w:tblPrEx>
        <w:trPr>
          <w:trHeight w:val="552"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4</w:t>
            </w:r>
          </w:p>
        </w:tc>
        <w:tc>
          <w:tcPr>
            <w:tcW w:w="768"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三、消杀用品及其主要原料、包装材料</w:t>
            </w: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（一）消杀用品</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医用酒精、84消毒液、过氧乙酸消毒液、过氧化氢（3%）消毒液、含氯泡腾片、免洗手消毒液、速干手消毒剂等。</w:t>
            </w:r>
          </w:p>
        </w:tc>
      </w:tr>
      <w:tr>
        <w:tblPrEx>
          <w:shd w:val="clear" w:color="auto" w:fill="FFFFFF"/>
          <w:tblCellMar>
            <w:top w:w="0" w:type="dxa"/>
            <w:left w:w="0" w:type="dxa"/>
            <w:bottom w:w="0" w:type="dxa"/>
            <w:right w:w="0" w:type="dxa"/>
          </w:tblCellMar>
        </w:tblPrEx>
        <w:trPr>
          <w:trHeight w:val="24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5</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（二）消杀用品主要原料</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次氯酸钠、双氧水、95%食品级酒精等。</w:t>
            </w:r>
          </w:p>
        </w:tc>
      </w:tr>
      <w:tr>
        <w:tblPrEx>
          <w:shd w:val="clear" w:color="auto" w:fill="FFFFFF"/>
          <w:tblCellMar>
            <w:top w:w="0" w:type="dxa"/>
            <w:left w:w="0" w:type="dxa"/>
            <w:bottom w:w="0" w:type="dxa"/>
            <w:right w:w="0" w:type="dxa"/>
          </w:tblCellMar>
        </w:tblPrEx>
        <w:trPr>
          <w:trHeight w:val="36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6</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（三）消杀用品包装材料</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挤压泵、塑料瓶（桶）、玻璃瓶（桶）、纸箱、标签等。</w:t>
            </w:r>
          </w:p>
        </w:tc>
      </w:tr>
      <w:tr>
        <w:tblPrEx>
          <w:shd w:val="clear" w:color="auto" w:fill="FFFFFF"/>
          <w:tblCellMar>
            <w:top w:w="0" w:type="dxa"/>
            <w:left w:w="0" w:type="dxa"/>
            <w:bottom w:w="0" w:type="dxa"/>
            <w:right w:w="0" w:type="dxa"/>
          </w:tblCellMar>
        </w:tblPrEx>
        <w:trPr>
          <w:trHeight w:val="102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7</w:t>
            </w:r>
          </w:p>
        </w:tc>
        <w:tc>
          <w:tcPr>
            <w:tcW w:w="768"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四、防护用品及其主要原料、生产设备</w:t>
            </w: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（一）防护用品</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医用防护口罩、医用外科口罩、医用防护服、负压防护头罩、医用靴套、医用全面型呼吸防护机（器）、医用隔离眼罩/医用隔离面罩、一次性乳胶手套、手术服（衣）、隔离衣、一次性工作帽、一次性医用帽（病人用）等。</w:t>
            </w:r>
          </w:p>
        </w:tc>
      </w:tr>
      <w:tr>
        <w:tblPrEx>
          <w:shd w:val="clear" w:color="auto" w:fill="FFFFFF"/>
          <w:tblCellMar>
            <w:top w:w="0" w:type="dxa"/>
            <w:left w:w="0" w:type="dxa"/>
            <w:bottom w:w="0" w:type="dxa"/>
            <w:right w:w="0" w:type="dxa"/>
          </w:tblCellMar>
        </w:tblPrEx>
        <w:trPr>
          <w:trHeight w:val="744"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8</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（二）防护用品主要原料</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覆膜纺粘布、透气膜、熔喷无纺布、隔离眼罩及面罩用PET/PC防雾卷材以及片材、密封条、拉链、抗静电剂以及其他生产医用防护服、医用口罩等的重要原材料。</w:t>
            </w:r>
          </w:p>
        </w:tc>
      </w:tr>
      <w:tr>
        <w:tblPrEx>
          <w:shd w:val="clear" w:color="auto" w:fill="FFFFFF"/>
          <w:tblCellMar>
            <w:top w:w="0" w:type="dxa"/>
            <w:left w:w="0" w:type="dxa"/>
            <w:bottom w:w="0" w:type="dxa"/>
            <w:right w:w="0" w:type="dxa"/>
          </w:tblCellMar>
        </w:tblPrEx>
        <w:trPr>
          <w:trHeight w:val="30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9</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（三）防护用品生产设备</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防护服压条机、口罩机等。</w:t>
            </w:r>
          </w:p>
        </w:tc>
      </w:tr>
      <w:tr>
        <w:tblPrEx>
          <w:shd w:val="clear" w:color="auto" w:fill="FFFFFF"/>
          <w:tblCellMar>
            <w:top w:w="0" w:type="dxa"/>
            <w:left w:w="0" w:type="dxa"/>
            <w:bottom w:w="0" w:type="dxa"/>
            <w:right w:w="0" w:type="dxa"/>
          </w:tblCellMar>
        </w:tblPrEx>
        <w:trPr>
          <w:trHeight w:val="1656"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10</w:t>
            </w:r>
          </w:p>
        </w:tc>
        <w:tc>
          <w:tcPr>
            <w:tcW w:w="768"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五、专用车辆、装备、仪器及关键元器件</w:t>
            </w: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（一）车辆装备</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负压救护车及其他类型救护车、专用作业车辆；负压隔离舱、可快速展开的负压隔离病房、负压隔离帐篷系统；车载负压系统、正压智能防护系统；CT、便携式DR、心电图机、彩超超声仪等，电子喉镜、纤支镜等；呼吸机、监护仪、除颤仪、高流量呼吸湿化治疗仪、医用电动病床；血色分析仪、PCR仪、ACT检测仪等；注射泵、输液泵、人工心肺（ECMO）、CRRT等。</w:t>
            </w:r>
          </w:p>
        </w:tc>
      </w:tr>
      <w:tr>
        <w:tblPrEx>
          <w:shd w:val="clear" w:color="auto" w:fill="FFFFFF"/>
          <w:tblCellMar>
            <w:top w:w="0" w:type="dxa"/>
            <w:left w:w="0" w:type="dxa"/>
            <w:bottom w:w="0" w:type="dxa"/>
            <w:right w:w="0" w:type="dxa"/>
          </w:tblCellMar>
        </w:tblPrEx>
        <w:trPr>
          <w:trHeight w:val="768"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11</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（二）消杀装备</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背负式充电超低容量喷雾机、背负式充电超低容量喷雾器、过氧化氢消毒机、等离子空气消毒机、终末空气消毒机等。</w:t>
            </w:r>
          </w:p>
        </w:tc>
      </w:tr>
      <w:tr>
        <w:tblPrEx>
          <w:shd w:val="clear" w:color="auto" w:fill="FFFFFF"/>
          <w:tblCellMar>
            <w:top w:w="0" w:type="dxa"/>
            <w:left w:w="0" w:type="dxa"/>
            <w:bottom w:w="0" w:type="dxa"/>
            <w:right w:w="0" w:type="dxa"/>
          </w:tblCellMar>
        </w:tblPrEx>
        <w:trPr>
          <w:trHeight w:val="66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12</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（三）电子仪器仪表</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全自动红外体温监测仪、门式体温监测仪、手持式红外测温仪等红外体温检测设备及其他智能监测检测系统。</w:t>
            </w:r>
          </w:p>
        </w:tc>
      </w:tr>
      <w:tr>
        <w:tblPrEx>
          <w:shd w:val="clear" w:color="auto" w:fill="FFFFFF"/>
          <w:tblCellMar>
            <w:top w:w="0" w:type="dxa"/>
            <w:left w:w="0" w:type="dxa"/>
            <w:bottom w:w="0" w:type="dxa"/>
            <w:right w:w="0" w:type="dxa"/>
          </w:tblCellMar>
        </w:tblPrEx>
        <w:trPr>
          <w:trHeight w:val="588"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13</w:t>
            </w:r>
          </w:p>
        </w:tc>
        <w:tc>
          <w:tcPr>
            <w:tcW w:w="0" w:type="auto"/>
            <w:vMerge w:val="continue"/>
            <w:tcBorders>
              <w:top w:val="nil"/>
              <w:left w:val="nil"/>
              <w:bottom w:val="single" w:color="auto" w:sz="8" w:space="0"/>
              <w:right w:val="single" w:color="auto" w:sz="8" w:space="0"/>
            </w:tcBorders>
            <w:shd w:val="clear" w:color="auto" w:fill="FFFFFF"/>
            <w:vAlign w:val="center"/>
          </w:tcPr>
          <w:p>
            <w:pPr>
              <w:spacing w:after="0"/>
              <w:rPr>
                <w:rFonts w:cs="Times New Roman" w:asciiTheme="minorEastAsia" w:hAnsiTheme="minorEastAsia" w:eastAsiaTheme="minorEastAsia"/>
                <w:spacing w:val="7"/>
                <w:sz w:val="21"/>
                <w:szCs w:val="21"/>
              </w:rPr>
            </w:pPr>
          </w:p>
        </w:tc>
        <w:tc>
          <w:tcPr>
            <w:tcW w:w="177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（四）关键元器件</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黑体、温度传感器、传感器芯片、显示面板、阻容元件、探测器、电接插元件、锂电池、印制电路板等。</w:t>
            </w:r>
          </w:p>
        </w:tc>
      </w:tr>
      <w:tr>
        <w:tblPrEx>
          <w:shd w:val="clear" w:color="auto" w:fill="FFFFFF"/>
          <w:tblCellMar>
            <w:top w:w="0" w:type="dxa"/>
            <w:left w:w="0" w:type="dxa"/>
            <w:bottom w:w="0" w:type="dxa"/>
            <w:right w:w="0" w:type="dxa"/>
          </w:tblCellMar>
        </w:tblPrEx>
        <w:trPr>
          <w:trHeight w:val="180" w:hRule="atLeast"/>
        </w:trPr>
        <w:tc>
          <w:tcPr>
            <w:tcW w:w="408"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center"/>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14</w:t>
            </w:r>
          </w:p>
        </w:tc>
        <w:tc>
          <w:tcPr>
            <w:tcW w:w="2556" w:type="dxa"/>
            <w:gridSpan w:val="2"/>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textAlignment w:val="center"/>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六、生产上述医用物资的重要设备</w:t>
            </w:r>
          </w:p>
        </w:tc>
        <w:tc>
          <w:tcPr>
            <w:tcW w:w="3228"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spacing w:after="0"/>
              <w:jc w:val="both"/>
              <w:rPr>
                <w:rFonts w:cs="宋体" w:asciiTheme="minorEastAsia" w:hAnsiTheme="minorEastAsia" w:eastAsiaTheme="minorEastAsia"/>
                <w:spacing w:val="7"/>
                <w:sz w:val="21"/>
                <w:szCs w:val="21"/>
              </w:rPr>
            </w:pPr>
          </w:p>
        </w:tc>
      </w:tr>
    </w:tbl>
    <w:p>
      <w:pPr>
        <w:shd w:val="clear" w:color="auto" w:fill="FFFFFF"/>
        <w:spacing w:after="0"/>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纳税人运输疫情防控重点保障物资取得的收入免征增值税的，免征城市维护建设税、教育费附加、地方教育附加。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（1）《财政部 税务总局关于支持新型冠状病毒感染的肺炎疫情防控有关税收政策的公告》（2020年第8号）</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（2）《国家税务总局关于支持新型冠状病毒感染的肺炎疫情防控有关税收征收管理事项的公告》（2020年第4号）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纳税人自主进行免税申报，填写《增值税纳税申报表》及《增值税减免税申报明细表》相应栏次。将相关证明材料留存备查。</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336" w:firstLineChars="1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《增值税纳税申报表》、《增值税减免税申报明细表》</w:t>
      </w:r>
    </w:p>
    <w:p>
      <w:pPr>
        <w:shd w:val="clear" w:color="auto" w:fill="FFFFFF"/>
        <w:spacing w:after="0"/>
        <w:ind w:firstLine="336" w:firstLineChars="150"/>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5.纳税人提供公共交通运输服务、生活服务及居民必需生活物资快递收派服务收入免征增值税</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提供公共交通运输服务、生活服务，以及为居民提供必需生活物资快递收派服务的纳税人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自2020年1月1日起，对纳税人提供公共交通运输服务、生活服务，以及为居民提供必需生活物资快递收派服务取得的收入，免征增值税。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公共交通运输服务的具体范围，按照《营业税改征增值税试点有关事项的规定》（财税〔2016〕36号印发）执行。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生活服务、快递收派服务的具体范围，按照《销售服务、无形资产、不动产注释》（财税〔2016〕36号印发）执行。</w:t>
      </w:r>
    </w:p>
    <w:tbl>
      <w:tblPr>
        <w:tblStyle w:val="8"/>
        <w:tblW w:w="8124" w:type="dxa"/>
        <w:tblInd w:w="0" w:type="dxa"/>
        <w:shd w:val="clear" w:color="auto" w:fill="FFFFFF"/>
        <w:tblLayout w:type="autofit"/>
        <w:tblCellMar>
          <w:top w:w="0" w:type="dxa"/>
          <w:left w:w="0" w:type="dxa"/>
          <w:bottom w:w="0" w:type="dxa"/>
          <w:right w:w="0" w:type="dxa"/>
        </w:tblCellMar>
      </w:tblPr>
      <w:tblGrid>
        <w:gridCol w:w="1300"/>
        <w:gridCol w:w="6824"/>
      </w:tblGrid>
      <w:tr>
        <w:tblPrEx>
          <w:shd w:val="clear" w:color="auto" w:fill="FFFFFF"/>
          <w:tblCellMar>
            <w:top w:w="0" w:type="dxa"/>
            <w:left w:w="0" w:type="dxa"/>
            <w:bottom w:w="0" w:type="dxa"/>
            <w:right w:w="0" w:type="dxa"/>
          </w:tblCellMar>
        </w:tblPrEx>
        <w:tc>
          <w:tcPr>
            <w:tcW w:w="81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公共交通</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运输服务</w:t>
            </w:r>
          </w:p>
        </w:tc>
        <w:tc>
          <w:tcPr>
            <w:tcW w:w="428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包括轮客渡、公交客运、地铁、城市轻轨、出租车、长途客运、班车。其中，班车是指按固定路线、固定时间运营并在固定站点停靠的运送旅客的陆路运输服务。</w:t>
            </w:r>
          </w:p>
        </w:tc>
      </w:tr>
      <w:tr>
        <w:tblPrEx>
          <w:tblCellMar>
            <w:top w:w="0" w:type="dxa"/>
            <w:left w:w="0" w:type="dxa"/>
            <w:bottom w:w="0" w:type="dxa"/>
            <w:right w:w="0" w:type="dxa"/>
          </w:tblCellMar>
        </w:tblPrEx>
        <w:tc>
          <w:tcPr>
            <w:tcW w:w="8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生活服务</w:t>
            </w:r>
          </w:p>
        </w:tc>
        <w:tc>
          <w:tcPr>
            <w:tcW w:w="428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是指为满足城乡居民日常生活需求提供的各类服务活动。包括文化体育服务、教育医疗服务、旅游娱乐服务、餐饮住宿服务、居民日常服务和其他生活服务。</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■文化体育服务，包括文化服务和体育服务。（1）文化服务，是指为满足社会公众文化生活需求提供的各种服务。包括：文艺创作、文艺表演、文化比赛，图书馆的图书和资料借阅，档案馆的档案管理，文物及</w:t>
            </w:r>
            <w:bookmarkStart w:id="0" w:name="_GoBack"/>
            <w:bookmarkEnd w:id="0"/>
            <w:r>
              <w:rPr>
                <w:rFonts w:hint="eastAsia" w:cs="Times New Roman" w:asciiTheme="minorEastAsia" w:hAnsiTheme="minorEastAsia" w:eastAsiaTheme="minorEastAsia"/>
                <w:spacing w:val="7"/>
                <w:sz w:val="21"/>
                <w:szCs w:val="21"/>
              </w:rPr>
              <w:t>非物质</w:t>
            </w:r>
            <w:r>
              <w:rPr>
                <w:rFonts w:hint="eastAsia" w:cs="Times New Roman" w:asciiTheme="minorEastAsia" w:hAnsiTheme="minorEastAsia" w:eastAsiaTheme="minorEastAsia"/>
                <w:spacing w:val="7"/>
                <w:sz w:val="21"/>
                <w:szCs w:val="21"/>
                <w:lang w:eastAsia="zh-CN"/>
              </w:rPr>
              <w:t>文化</w:t>
            </w:r>
            <w:r>
              <w:rPr>
                <w:rFonts w:hint="eastAsia" w:cs="Times New Roman" w:asciiTheme="minorEastAsia" w:hAnsiTheme="minorEastAsia" w:eastAsiaTheme="minorEastAsia"/>
                <w:spacing w:val="7"/>
                <w:sz w:val="21"/>
                <w:szCs w:val="21"/>
              </w:rPr>
              <w:t>遗产保护，组织举办宗教活动、科技活动、文化活动，提供游览场所。（2）体育服务，是指组织举办体育比赛、体育表演、体育活动，以及提供体育训练、体育指导、体育管理的业务活动。</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居民日常服务，是指主要为满足居民个人及其家庭日常生活需求提供的服务，包括市容市政管理、家政、婚庆、养老、殡葬、照料和护理、救助救济、美容美发、按摩、桑拿、氧吧、足疗、沐浴、洗染、摄影扩印等服务。</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■其他生活服务，是指除文化体育服务、教育医疗服务、旅游娱乐服务、餐饮住宿服务和居民日常服务之外的生活服务。</w:t>
            </w:r>
          </w:p>
        </w:tc>
      </w:tr>
      <w:tr>
        <w:tblPrEx>
          <w:tblCellMar>
            <w:top w:w="0" w:type="dxa"/>
            <w:left w:w="0" w:type="dxa"/>
            <w:bottom w:w="0" w:type="dxa"/>
            <w:right w:w="0" w:type="dxa"/>
          </w:tblCellMar>
        </w:tblPrEx>
        <w:tc>
          <w:tcPr>
            <w:tcW w:w="81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收派服务</w:t>
            </w:r>
          </w:p>
        </w:tc>
        <w:tc>
          <w:tcPr>
            <w:tcW w:w="428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是指接受寄件人委托，在承诺的时限内完成函件和包裹的收件、分拣、派送服务的业务活动。</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■收件服务，是指从寄件人收取函件和包裹，并运送到服务提供方同城的集散中心的业务活动。</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■分拣服务，是指服务提供方在其集散中心对函件和包裹进行归类、分发的业务活动。</w:t>
            </w:r>
          </w:p>
          <w:p>
            <w:pPr>
              <w:spacing w:after="0"/>
              <w:jc w:val="both"/>
              <w:rPr>
                <w:rFonts w:cs="Times New Roman" w:asciiTheme="minorEastAsia" w:hAnsiTheme="minorEastAsia" w:eastAsiaTheme="minorEastAsia"/>
                <w:spacing w:val="7"/>
                <w:sz w:val="21"/>
                <w:szCs w:val="21"/>
              </w:rPr>
            </w:pPr>
            <w:r>
              <w:rPr>
                <w:rFonts w:hint="eastAsia" w:cs="Times New Roman" w:asciiTheme="minorEastAsia" w:hAnsiTheme="minorEastAsia" w:eastAsiaTheme="minorEastAsia"/>
                <w:spacing w:val="7"/>
                <w:sz w:val="21"/>
                <w:szCs w:val="21"/>
              </w:rPr>
              <w:t>■派送服务，是指服务提供方从其集散中心将函件和包裹送达同城的收件人的业务活动。</w:t>
            </w:r>
          </w:p>
          <w:p>
            <w:pPr>
              <w:spacing w:after="0"/>
              <w:jc w:val="both"/>
              <w:rPr>
                <w:rFonts w:cs="宋体" w:asciiTheme="minorEastAsia" w:hAnsiTheme="minorEastAsia" w:eastAsiaTheme="minorEastAsia"/>
                <w:spacing w:val="7"/>
                <w:sz w:val="21"/>
                <w:szCs w:val="21"/>
              </w:rPr>
            </w:pPr>
          </w:p>
        </w:tc>
      </w:tr>
    </w:tbl>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纳税人提供公共交通运输服务、生活服务，以及为居民提供必需生活物资快递收派服务取得的收入免征增值税的，免征城市维护建设税、教育费附加、地方教育附加。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（1）《财政部 税务总局关于支持新型冠状病毒感染的肺炎疫情防控有关税收政策的公告》（2020年第8号）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（2）《财政部 税务总局关于全面推开营业税改征增值税试点的通知》（财税〔2016〕36号）　　</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（3）《国家税务总局关于支持新型冠状病毒感染的肺炎疫情防控有关税收征收管理事项的公告》（2020年第4号）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纳税人自主进行免税申报，填写《增值税纳税申报表》及《增值税减免税申报明细表》相应栏次。将相关证明材料留存备查。</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336" w:firstLineChars="1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《增值税纳税申报表》、《增值税减免税申报明细表》</w:t>
      </w:r>
    </w:p>
    <w:p>
      <w:pPr>
        <w:shd w:val="clear" w:color="auto" w:fill="FFFFFF"/>
        <w:spacing w:after="0"/>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6.对疫情防控重点保障物资生产企业扩大产能购置设备允许企业所得税税前一次性扣除</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疫情防控重点保障物资生产企业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自2020年1月1日起，对疫情防控重点保障物资生产企业为扩大产能新购置的相关设备，允许一次性计入当期成本费用在企业所得税税前扣除。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企业名单由省级及省级以上发展改革部门、工业和信息化部门确定。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（1）《财政部 税务总局关于支持新型冠状病毒感染的肺炎疫情防控有关税收政策的公告》（2020年第8号）　　</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（2）《国家税务总局关于支持新型冠状病毒感染的肺炎疫情防控有关税收征收管理事项的公告》（2020年第4号）</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【申报流程】</w:t>
      </w:r>
    </w:p>
    <w:p>
      <w:pPr>
        <w:shd w:val="clear" w:color="auto" w:fill="FFFFFF"/>
        <w:spacing w:after="0"/>
        <w:ind w:firstLine="560" w:firstLineChars="2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采取"自行判别、申报享受、相关资料留存备查"的方式，企业适用一次性企业所得税税前扣除政策的，在纳税申报时将相关情况填入企业所得税纳税申报表"固定资产一次性扣除"行次。</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建议通过电子税务局办理申报。</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《企业所得税月（季）度预缴纳税申报表》、《固定资产加速折旧</w:t>
      </w:r>
      <w:r>
        <w:rPr>
          <w:rFonts w:cs="宋体" w:asciiTheme="minorEastAsia" w:hAnsiTheme="minorEastAsia" w:eastAsiaTheme="minorEastAsia"/>
          <w:spacing w:val="7"/>
          <w:sz w:val="21"/>
          <w:szCs w:val="21"/>
        </w:rPr>
        <w:t>(</w:t>
      </w:r>
      <w:r>
        <w:rPr>
          <w:rFonts w:hint="eastAsia" w:cs="宋体" w:asciiTheme="minorEastAsia" w:hAnsiTheme="minorEastAsia" w:eastAsiaTheme="minorEastAsia"/>
          <w:spacing w:val="7"/>
          <w:sz w:val="21"/>
          <w:szCs w:val="21"/>
        </w:rPr>
        <w:t>扣除</w:t>
      </w:r>
      <w:r>
        <w:rPr>
          <w:rFonts w:cs="宋体" w:asciiTheme="minorEastAsia" w:hAnsiTheme="minorEastAsia" w:eastAsiaTheme="minorEastAsia"/>
          <w:spacing w:val="7"/>
          <w:sz w:val="21"/>
          <w:szCs w:val="21"/>
        </w:rPr>
        <w:t>)</w:t>
      </w:r>
      <w:r>
        <w:rPr>
          <w:rFonts w:hint="eastAsia" w:cs="宋体" w:asciiTheme="minorEastAsia" w:hAnsiTheme="minorEastAsia" w:eastAsiaTheme="minorEastAsia"/>
          <w:spacing w:val="7"/>
          <w:sz w:val="21"/>
          <w:szCs w:val="21"/>
        </w:rPr>
        <w:t>优惠明细表》。</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7.对卫生健康主管部门组织进口的直接用于防控疫情物资免征关税</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卫生健康主管部门组织进口的直接用于防控疫情物资</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自2020年1月1日至2020年3月31日，对卫生健康主管部门组织进口的直接用于防控疫情物资免征关税。</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免税进口物资，可按照或比照海关总署公告2020年第17号，先登记放行，再按规定补办相关手续。</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fldChar w:fldCharType="begin"/>
      </w:r>
      <w:r>
        <w:instrText xml:space="preserve"> HYPERLINK "https://mp.weixin.qq.com/s?__biz=MzA5MjYzNDUwNw==&amp;mid=2650443157&amp;idx=1&amp;sn=476b6e31acbc97b6f2c65aca9a95d472&amp;chksm=88640171bf1388678e3e4cf06262f94e4262090a9a03feec60e940e32f4971bee932d4c8638f&amp;scene=21" \l "wechat_redirect" \t "_blank" </w:instrText>
      </w:r>
      <w:r>
        <w:fldChar w:fldCharType="separate"/>
      </w:r>
      <w:r>
        <w:rPr>
          <w:rFonts w:hint="eastAsia" w:cs="宋体" w:asciiTheme="minorEastAsia" w:hAnsiTheme="minorEastAsia" w:eastAsiaTheme="minorEastAsia"/>
          <w:spacing w:val="7"/>
          <w:sz w:val="21"/>
          <w:szCs w:val="21"/>
        </w:rPr>
        <w:t>财政部 海关总署 税务总局关于防控新型冠状病毒感染的肺炎疫情进口物资免税政策的公告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》（2020年第6号）</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pacing w:after="0"/>
        <w:rPr>
          <w:rFonts w:cs="宋体" w:asciiTheme="minorEastAsia" w:hAnsiTheme="minorEastAsia" w:eastAsiaTheme="minorEastAsia"/>
          <w:b/>
          <w:bCs/>
          <w:sz w:val="21"/>
          <w:szCs w:val="21"/>
        </w:rPr>
      </w:pPr>
      <w:r>
        <w:rPr>
          <w:rFonts w:cs="宋体" w:asciiTheme="minorEastAsia" w:hAnsiTheme="minorEastAsia" w:eastAsiaTheme="minorEastAsia"/>
          <w:b/>
          <w:bCs/>
          <w:sz w:val="21"/>
          <w:szCs w:val="21"/>
        </w:rPr>
        <w:t>三</w:t>
      </w:r>
      <w:r>
        <w:rPr>
          <w:rFonts w:hint="eastAsia" w:cs="宋体" w:asciiTheme="minorEastAsia" w:hAnsiTheme="minorEastAsia" w:eastAsiaTheme="minorEastAsia"/>
          <w:b/>
          <w:bCs/>
          <w:sz w:val="21"/>
          <w:szCs w:val="21"/>
        </w:rPr>
        <w:t>、</w:t>
      </w:r>
      <w:r>
        <w:rPr>
          <w:rFonts w:cs="宋体" w:asciiTheme="minorEastAsia" w:hAnsiTheme="minorEastAsia" w:eastAsiaTheme="minorEastAsia"/>
          <w:b/>
          <w:bCs/>
          <w:sz w:val="21"/>
          <w:szCs w:val="21"/>
        </w:rPr>
        <w:t>鼓励公益捐赠</w:t>
      </w:r>
    </w:p>
    <w:p>
      <w:pPr>
        <w:spacing w:after="0"/>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8.通过公益性社会组织或县级以上人民政府及其部门等国家机关捐赠应对疫情的现金和物品允许企业所得税或个人所得税税前全额扣除</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通过公益性社会组织或者县级以上人民政府及其部门等国家机关对应对新型冠状病毒感染的肺炎疫情进行捐赠的企业和个人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企业和个人通过公益性社会组织或者县级以上人民政府及其部门等国家机关，捐赠用于应对新型冠状病毒感染的肺炎疫情的现金和物品，允许在计算企业所得税或个人所得税应纳税所得额时全额扣除。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国家机关、公益性社会组织接受的捐赠，应专项用于应对新型冠状病毒感染的肺炎疫情工作，不得挪作他用。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w:t>
      </w:r>
      <w:r>
        <w:fldChar w:fldCharType="begin"/>
      </w:r>
      <w:r>
        <w:instrText xml:space="preserve"> HYPERLINK "https://mp.weixin.qq.com/s?__biz=MzA5MjYzNDUwNw==&amp;mid=2650443491&amp;idx=3&amp;sn=95eb44dafd288ee880a67e15b92f5754&amp;chksm=88640207bf138b11d4e1cc1787fb78276cd4245767c0b0cc3a4390b3ce19fdd8f2fd451ef83a&amp;token=1889240105&amp;lang=zh_CN&amp;scene=21" \l "wechat_redirect" \t "_blank" </w:instrText>
      </w:r>
      <w:r>
        <w:fldChar w:fldCharType="separate"/>
      </w:r>
      <w:r>
        <w:rPr>
          <w:rFonts w:hint="eastAsia" w:cs="宋体" w:asciiTheme="minorEastAsia" w:hAnsiTheme="minorEastAsia" w:eastAsiaTheme="minorEastAsia"/>
          <w:spacing w:val="7"/>
          <w:sz w:val="21"/>
          <w:szCs w:val="21"/>
        </w:rPr>
        <w:t>财政部 税务总局关于支持新型冠状病毒感染的肺炎疫情防控有关捐赠税收政策的公告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》（2020年第9号）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（2）《国家税务总局关于支持新型冠状病毒感染的肺炎疫情防控有关税收征收管理事项的公告》（2020年第4号）</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【申报流程】</w:t>
      </w:r>
    </w:p>
    <w:p>
      <w:pPr>
        <w:shd w:val="clear" w:color="auto" w:fill="FFFFFF"/>
        <w:spacing w:after="0"/>
        <w:ind w:firstLine="560" w:firstLineChars="2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采取"自行判别、申报享受、相关资料留存备查"的方式，企业享受规定的全额税前扣除政策的，将捐赠全额扣除情况填入企业所得税纳税申报表相应行次。个人享受规定的全额税前扣除政策的，个人自行办理或扣缴义务人办理申报时，填报《个人所得税公益慈善事业捐赠扣除明细表》。</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企业建议通过电子税务局办理申报，个人或扣缴义务人建议通过自然人电子税务局办理申报。</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255"/>
        <w:jc w:val="both"/>
        <w:rPr>
          <w:rFonts w:cs="宋体" w:asciiTheme="minorEastAsia" w:hAnsiTheme="minorEastAsia" w:eastAsiaTheme="minorEastAsia"/>
          <w:sz w:val="21"/>
          <w:szCs w:val="21"/>
        </w:rPr>
      </w:pPr>
      <w:r>
        <w:rPr>
          <w:rFonts w:hint="eastAsia" w:cs="宋体" w:asciiTheme="minorEastAsia" w:hAnsiTheme="minorEastAsia" w:eastAsiaTheme="minorEastAsia"/>
          <w:spacing w:val="7"/>
          <w:sz w:val="21"/>
          <w:szCs w:val="21"/>
        </w:rPr>
        <w:t>企业：《企业所得税年度纳税申报表》、附表《</w:t>
      </w:r>
      <w:r>
        <w:rPr>
          <w:rFonts w:hint="eastAsia" w:cs="宋体" w:asciiTheme="minorEastAsia" w:hAnsiTheme="minorEastAsia" w:eastAsiaTheme="minorEastAsia"/>
          <w:sz w:val="21"/>
          <w:szCs w:val="21"/>
        </w:rPr>
        <w:t>捐赠支出及纳税调整明细表》</w:t>
      </w:r>
    </w:p>
    <w:p>
      <w:pPr>
        <w:shd w:val="clear" w:color="auto" w:fill="FFFFFF"/>
        <w:spacing w:after="0"/>
        <w:ind w:firstLine="25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z w:val="21"/>
          <w:szCs w:val="21"/>
        </w:rPr>
        <w:t>个人</w:t>
      </w:r>
      <w:r>
        <w:rPr>
          <w:rFonts w:hint="eastAsia" w:cs="宋体" w:asciiTheme="minorEastAsia" w:hAnsiTheme="minorEastAsia" w:eastAsiaTheme="minorEastAsia"/>
          <w:spacing w:val="7"/>
          <w:sz w:val="21"/>
          <w:szCs w:val="21"/>
        </w:rPr>
        <w:t>：《个人所得税申报表》或《扣缴个人所得税报告表》、附表《个人所得税公益慈善事业捐赠扣除明细表》。</w:t>
      </w:r>
    </w:p>
    <w:p>
      <w:pPr>
        <w:shd w:val="clear" w:color="auto" w:fill="FFFFFF"/>
        <w:spacing w:after="0"/>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9.直接向承担疫情防治任务的医院捐赠应对疫情物品允许企业所得税或个人所得税税前全额扣除</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直接向承担疫情防治任务的医院捐赠用于应对新型冠状病毒感染的肺炎疫情物品的企业和个人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自2020年1月1日起，企业和个人直接向承担疫情防治任务的医院捐赠用于应对新型冠状病毒感染的肺炎疫情的物品，允许在计算企业所得税或个人所得税应纳税所得额时全额扣除。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承担疫情防治任务的医院接受的捐赠，应专项用于应对新型冠状病毒感染的肺炎疫情工作，不得挪作他用。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（1）《财政部 税务总局关于支持新型冠状病毒感染的肺炎疫情防控有关捐赠税收政策的公告》（2020年第9号）　　</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（2）《国家税务总局关于支持新型冠状病毒感染的肺炎疫情防控有关税收征收管理事项的公告》（2020年第4号）</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【申报流程】</w:t>
      </w:r>
    </w:p>
    <w:p>
      <w:pPr>
        <w:shd w:val="clear" w:color="auto" w:fill="FFFFFF"/>
        <w:spacing w:after="0"/>
        <w:ind w:firstLine="560" w:firstLineChars="2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采取"自行判别、申报享受、相关资料留存备查"的方式，企业享受规定的全额税前扣除政策的，将捐赠全额扣除情况填入企业所得税纳税申报表相应行次。个人享受规定的全额税前扣除政策的，个人自行办理或扣缴义务人办理申报时，填报《个人所得税公益慈善事业捐赠扣除明细表》，在备注栏注明"直接捐赠"。</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企业建议通过电子税务局办理申报，个人或扣缴义务人建议通过自然人电子税务局办理申报。</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255"/>
        <w:jc w:val="both"/>
        <w:rPr>
          <w:rFonts w:cs="宋体" w:asciiTheme="minorEastAsia" w:hAnsiTheme="minorEastAsia" w:eastAsiaTheme="minorEastAsia"/>
          <w:sz w:val="21"/>
          <w:szCs w:val="21"/>
        </w:rPr>
      </w:pPr>
      <w:r>
        <w:rPr>
          <w:rFonts w:hint="eastAsia" w:cs="宋体" w:asciiTheme="minorEastAsia" w:hAnsiTheme="minorEastAsia" w:eastAsiaTheme="minorEastAsia"/>
          <w:spacing w:val="7"/>
          <w:sz w:val="21"/>
          <w:szCs w:val="21"/>
        </w:rPr>
        <w:t>企业：《企业所得税申报表》、附表《</w:t>
      </w:r>
      <w:r>
        <w:rPr>
          <w:rFonts w:hint="eastAsia" w:cs="宋体" w:asciiTheme="minorEastAsia" w:hAnsiTheme="minorEastAsia" w:eastAsiaTheme="minorEastAsia"/>
          <w:sz w:val="21"/>
          <w:szCs w:val="21"/>
        </w:rPr>
        <w:t>捐赠支出及纳税调整明细表》</w:t>
      </w:r>
    </w:p>
    <w:p>
      <w:pPr>
        <w:shd w:val="clear" w:color="auto" w:fill="FFFFFF"/>
        <w:spacing w:after="0"/>
        <w:ind w:firstLine="25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z w:val="21"/>
          <w:szCs w:val="21"/>
        </w:rPr>
        <w:t>个人</w:t>
      </w:r>
      <w:r>
        <w:rPr>
          <w:rFonts w:hint="eastAsia" w:cs="宋体" w:asciiTheme="minorEastAsia" w:hAnsiTheme="minorEastAsia" w:eastAsiaTheme="minorEastAsia"/>
          <w:spacing w:val="7"/>
          <w:sz w:val="21"/>
          <w:szCs w:val="21"/>
        </w:rPr>
        <w:t>：《个人所得税申报表》或《扣缴个人所得税报告表》、附表《个人所得税公益慈善事业捐赠扣除明细表》。</w:t>
      </w:r>
    </w:p>
    <w:p>
      <w:pPr>
        <w:shd w:val="clear" w:color="auto" w:fill="FFFFFF"/>
        <w:spacing w:after="0"/>
        <w:ind w:firstLine="25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企业和个人取得承担疫情防治任务的医院开具的捐赠接收函，作为税前扣除依据自行留存备查。</w:t>
      </w:r>
    </w:p>
    <w:p>
      <w:pPr>
        <w:shd w:val="clear" w:color="auto" w:fill="FFFFFF"/>
        <w:spacing w:after="0"/>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　10.无偿捐赠应对疫情的货物免征增值税、消费税、城市维护建设税、教育费附加、地方教育附加</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无偿捐赠应对疫情货物的单位和个体工商户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上述优惠政策适用的截止日期将视疫情情况另行公告。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（1）《财政部 税务总局关于支持新型冠状病毒感染的肺炎疫情防控有关捐赠税收政策的公告》（2020年第9号）　　</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（2）《国家税务总局关于支持新型冠状病毒感染的肺炎疫情防控有关税收征收管理事项的公告》（2020年第4号）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纳税人自主进行免税申报，在办理增值税纳税申报时，填写《增值税纳税申报表》及《增值税减免税申报明细表》相应栏次；在办理消费税纳税申报时，填写消费税纳税申报表及《本期减（免）税额明细表》相应栏次。将相关证明材料留存备查。</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336" w:firstLineChars="1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《增值税纳税申报表》、《增值税减免税申报明细表》</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《消费税纳税申报表》、《本期减（免）税额明细表》</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pacing w:after="0"/>
        <w:rPr>
          <w:rFonts w:cs="宋体" w:asciiTheme="minorEastAsia" w:hAnsiTheme="minorEastAsia" w:eastAsiaTheme="minorEastAsia"/>
          <w:sz w:val="21"/>
          <w:szCs w:val="21"/>
        </w:rPr>
      </w:pPr>
      <w:r>
        <w:rPr>
          <w:rFonts w:cs="宋体" w:asciiTheme="minorEastAsia" w:hAnsiTheme="minorEastAsia" w:eastAsiaTheme="minorEastAsia"/>
          <w:b/>
          <w:bCs/>
          <w:sz w:val="21"/>
          <w:szCs w:val="21"/>
        </w:rPr>
        <w:t>四</w:t>
      </w:r>
      <w:r>
        <w:rPr>
          <w:rFonts w:hint="eastAsia" w:cs="宋体" w:asciiTheme="minorEastAsia" w:hAnsiTheme="minorEastAsia" w:eastAsiaTheme="minorEastAsia"/>
          <w:b/>
          <w:bCs/>
          <w:sz w:val="21"/>
          <w:szCs w:val="21"/>
        </w:rPr>
        <w:t>、</w:t>
      </w:r>
      <w:r>
        <w:rPr>
          <w:rFonts w:cs="宋体" w:asciiTheme="minorEastAsia" w:hAnsiTheme="minorEastAsia" w:eastAsiaTheme="minorEastAsia"/>
          <w:b/>
          <w:bCs/>
          <w:sz w:val="21"/>
          <w:szCs w:val="21"/>
        </w:rPr>
        <w:t>支持复工复产</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12.受疫情影响较大的困难行业企业2020年度发生的亏损最长结转年限延长至8年</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受疫情影响较大的困难行业企业。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自2020年1月1日起，受疫情影响较大的困难行业企业2020年度发生的亏损，最长结转年限由5年延长至8年。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（1）《财政部 税务总局关于支持新型冠状病毒感染的肺炎疫情防控有关税收政策的公告》（2020年第8号）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（2）《国家税务总局关于支持新型冠状病毒感染的肺炎疫情防控有关税收征收管理事项的公告》（2020年第4号）</w:t>
      </w:r>
    </w:p>
    <w:p>
      <w:pPr>
        <w:shd w:val="clear" w:color="auto" w:fill="FFFFFF"/>
        <w:spacing w:after="0"/>
        <w:ind w:firstLine="40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0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企业在2020年度企业所得税汇算清缴时，提交《适用延长亏损结转年限政策声明》。</w:t>
      </w:r>
    </w:p>
    <w:p>
      <w:pPr>
        <w:shd w:val="clear" w:color="auto" w:fill="FFFFFF"/>
        <w:spacing w:after="0"/>
        <w:ind w:firstLine="40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建议通过电子税务局办理申报。</w:t>
      </w:r>
    </w:p>
    <w:p>
      <w:pPr>
        <w:shd w:val="clear" w:color="auto" w:fill="FFFFFF"/>
        <w:spacing w:after="0"/>
        <w:ind w:firstLine="448" w:firstLineChars="20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40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《企业所得税年度纳税申报表》、《适用延长亏损结转年限政策声明》。</w:t>
      </w:r>
    </w:p>
    <w:p>
      <w:pPr>
        <w:shd w:val="clear" w:color="auto" w:fill="FFFFFF"/>
        <w:spacing w:after="0"/>
        <w:ind w:firstLine="405"/>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13.阶段性减免增值税小规模纳税人增值税</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增值税小规模纳税人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自2020年3月1日至5月31日，对湖北省增值税小规模纳税人，适用3%征收率的应税销售收入，免征增值税；适用3%预征率的预缴增值税项目，暂停预缴增值税。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自2020年3月1日至5月31日，除湖北省外，其他省、自治区、直辖市的增值税小规模纳税人，适用3%征收率的应税销售收入，减按1%征收率征收增值税，按以下公式计算销售额：销售额=含税销售额/（1+1%）；适用3%预征率的预缴增值税项目，减按1%预征率预缴增值税。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w:t>
      </w:r>
      <w:r>
        <w:fldChar w:fldCharType="begin"/>
      </w:r>
      <w:r>
        <w:instrText xml:space="preserve"> HYPERLINK "https://mp.weixin.qq.com/s?__biz=MzA5MjYzNDUwNw==&amp;mid=2650444980&amp;idx=1&amp;sn=b892cf11d635956f8d51a2c01d461818&amp;chksm=88641850bf13914626abe4bcf45a415cc6e66de4bab2263d22a6e090f7af80c7e06a2d2887f3&amp;token=1155480565&amp;lang=zh_CN&amp;scene=21" \l "wechat_redirect" \t "_blank" </w:instrText>
      </w:r>
      <w:r>
        <w:fldChar w:fldCharType="separate"/>
      </w:r>
      <w:r>
        <w:rPr>
          <w:rFonts w:hint="eastAsia" w:cs="宋体" w:asciiTheme="minorEastAsia" w:hAnsiTheme="minorEastAsia" w:eastAsiaTheme="minorEastAsia"/>
          <w:spacing w:val="7"/>
          <w:sz w:val="21"/>
          <w:szCs w:val="21"/>
        </w:rPr>
        <w:t>财政部 税务总局关于支持个体工商户复工复业增值税政策的公告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》（2020年第13号）　　</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（2）《</w:t>
      </w:r>
      <w:r>
        <w:fldChar w:fldCharType="begin"/>
      </w:r>
      <w:r>
        <w:instrText xml:space="preserve"> HYPERLINK "https://mp.weixin.qq.com/s?__biz=MzA5MjYzNDUwNw==&amp;mid=2650444986&amp;idx=1&amp;sn=df2308dbf105e99f4a4d8b30289b9d6e&amp;chksm=8864185ebf139148b3bdf0bc860384b10748622ad80a7196b9764c13c4f0f306bb6e249dee9d&amp;token=1905231744&amp;lang=zh_CN&amp;scene=21" \l "wechat_redirect" \t "_blank" </w:instrText>
      </w:r>
      <w:r>
        <w:fldChar w:fldCharType="separate"/>
      </w:r>
      <w:r>
        <w:rPr>
          <w:rFonts w:hint="eastAsia" w:cs="宋体" w:asciiTheme="minorEastAsia" w:hAnsiTheme="minorEastAsia" w:eastAsiaTheme="minorEastAsia"/>
          <w:spacing w:val="7"/>
          <w:sz w:val="21"/>
          <w:szCs w:val="21"/>
        </w:rPr>
        <w:t>国家税务总局关于支持个体工商户复工复业等税收征收管理事项的公告</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》（2020年第5号）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xml:space="preserve">      纳税人自主进行免税申报，填写《增值税纳税申报表（小规模纳税人适用）》及《增值税减免税申报明细表》相应栏次。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　　</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《增值税纳税申报表（小规模纳税人适用）附列资料》第8栏"不含税销售额"计算公式调整为：第8栏=第7栏÷（1+征收率)。</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336" w:firstLineChars="15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《增值税纳税申报表（小规模纳税人适用）》、《增值税减免税申报明细表》</w:t>
      </w:r>
    </w:p>
    <w:p>
      <w:pPr>
        <w:shd w:val="clear" w:color="auto" w:fill="FFFFFF"/>
        <w:spacing w:after="0"/>
        <w:ind w:firstLine="435"/>
        <w:jc w:val="both"/>
        <w:rPr>
          <w:rFonts w:cs="宋体" w:asciiTheme="minorEastAsia" w:hAnsiTheme="minorEastAsia" w:eastAsiaTheme="minorEastAsia"/>
          <w:spacing w:val="7"/>
          <w:sz w:val="21"/>
          <w:szCs w:val="21"/>
        </w:rPr>
      </w:pP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14.阶段性减免企业/以单位方式参保的个体工商户养老、失业、工伤保险单位缴费</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除机关事业单位外的基本养老保险、失业保险、工伤保险（以下简称三项社会保险）参保单位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【优惠内容】　　</w:t>
      </w:r>
    </w:p>
    <w:p>
      <w:pPr>
        <w:widowControl w:val="0"/>
        <w:spacing w:after="0"/>
        <w:ind w:firstLine="640"/>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asciiTheme="minorEastAsia" w:hAnsiTheme="minorEastAsia" w:eastAsiaTheme="minorEastAsia"/>
          <w:sz w:val="21"/>
          <w:szCs w:val="21"/>
        </w:rPr>
        <w:t>自2020年2月起，阶段性减免</w:t>
      </w:r>
      <w:r>
        <w:rPr>
          <w:rFonts w:hint="eastAsia" w:cs="仿宋_GB2312" w:asciiTheme="minorEastAsia" w:hAnsiTheme="minorEastAsia" w:eastAsiaTheme="minorEastAsia"/>
          <w:sz w:val="21"/>
          <w:szCs w:val="21"/>
        </w:rPr>
        <w:t>企业基本养老保险、失业保险、工伤保险（以下简称三项社会保险）单位缴费部分，其中：2月至6月，免征中小微企业三项社会保险单位缴费部分；2月至4月，减半征收大型企业等其他参保单位（不含机关事业单位）三项社会保险单位缴费部分。以单位方式参保的个体工商户，参照中小微企业享受减免政策。</w:t>
      </w:r>
      <w:r>
        <w:rPr>
          <w:rFonts w:hint="eastAsia" w:cs="宋体" w:asciiTheme="minorEastAsia" w:hAnsiTheme="minorEastAsia" w:eastAsiaTheme="minorEastAsia"/>
          <w:spacing w:val="7"/>
          <w:sz w:val="21"/>
          <w:szCs w:val="21"/>
        </w:rPr>
        <w:t>　　</w:t>
      </w:r>
    </w:p>
    <w:p>
      <w:pPr>
        <w:shd w:val="clear" w:color="auto" w:fill="FFFFFF"/>
        <w:spacing w:after="0"/>
        <w:ind w:firstLine="420"/>
        <w:jc w:val="both"/>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减免政策执行期为三项社会保险费所属期。对中小微企业已正常缴纳2020年2月三项社会保险费的，按程序批量发起退费；对大型企业等其他参保单位，尊重其意愿和选择，可冲抵以后月份的缴费，也可退回。</w:t>
      </w:r>
    </w:p>
    <w:p>
      <w:pPr>
        <w:shd w:val="clear" w:color="auto" w:fill="FFFFFF"/>
        <w:spacing w:after="0"/>
        <w:ind w:firstLine="420"/>
        <w:jc w:val="both"/>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对具有独立法人资格的参保企业进行划型，企业分支机构按其所属独立法人的类型划型。按照统计等部门提供的大型企业名单及其分支机构认定大型企业，其他参保企业原则上认定为中小微企业。政策执行期内新设立或新参保的企业，在办理社会保险缴费登记时向主管税务机关报告从业人数、资产总额、总机构情况等信息并提交《企业划型承诺函》（见附件）作出划型承诺、由主管税务机关按照减免对象适用规则和分类标准进行分类。</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受疫情影响生产经营出现严重困难的企业，可申请缓缴社会保险费，缓缴期限原则上不超过6个月，缓缴期间免收滞纳金。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w:t>
      </w:r>
      <w:r>
        <w:fldChar w:fldCharType="begin"/>
      </w:r>
      <w:r>
        <w:instrText xml:space="preserve"> HYPERLINK "https://mp.weixin.qq.com/s?__biz=MzA5MjYzNDUwNw==&amp;mid=2650444470&amp;idx=1&amp;sn=c2ff2acab4bf04781ad1aa187251e3d9&amp;chksm=88641e52bf1397448ebbecc032a209b783afb49e18c1cb69e8c8ad4e4b0f3c8ae198c5353642&amp;token=769261289&amp;lang=zh_CN&amp;scene=21" \l "wechat_redirect" \t "_blank" </w:instrText>
      </w:r>
      <w:r>
        <w:fldChar w:fldCharType="separate"/>
      </w:r>
      <w:r>
        <w:rPr>
          <w:rFonts w:hint="eastAsia" w:cs="宋体" w:asciiTheme="minorEastAsia" w:hAnsiTheme="minorEastAsia" w:eastAsiaTheme="minorEastAsia"/>
          <w:spacing w:val="7"/>
          <w:sz w:val="21"/>
          <w:szCs w:val="21"/>
        </w:rPr>
        <w:t>人力资源社会保障部 财政部 税务总局关于阶段性减免企业社会保险费的通知</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》（人社部发〔2020〕11号）　　</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（2）《</w:t>
      </w:r>
      <w:r>
        <w:fldChar w:fldCharType="begin"/>
      </w:r>
      <w:r>
        <w:instrText xml:space="preserve"> HYPERLINK "https://mp.weixin.qq.com/s?__biz=MzA5MjYzNDUwNw==&amp;mid=2650444865&amp;idx=1&amp;sn=c7bbb22afec8193399ea08fea2dbe5b6&amp;chksm=886418a5bf1391b3c1279fb8861e71467e76e5e352b5b217185c9bae91e3540df2c9b0255cfb&amp;token=2020525245&amp;lang=zh_CN&amp;scene=21" \l "wechat_redirect" \t "_blank" </w:instrText>
      </w:r>
      <w:r>
        <w:fldChar w:fldCharType="separate"/>
      </w:r>
      <w:r>
        <w:rPr>
          <w:rFonts w:hint="eastAsia" w:cs="宋体" w:asciiTheme="minorEastAsia" w:hAnsiTheme="minorEastAsia" w:eastAsiaTheme="minorEastAsia"/>
          <w:spacing w:val="7"/>
          <w:sz w:val="21"/>
          <w:szCs w:val="21"/>
        </w:rPr>
        <w:t>国家税务总局关于贯彻落实阶段性减免企业社会保险费政策的通知</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》（税总函〔2020〕33号）</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（3）《</w:t>
      </w:r>
      <w:r>
        <w:rPr>
          <w:rFonts w:hint="eastAsia" w:asciiTheme="minorEastAsia" w:hAnsiTheme="minorEastAsia" w:eastAsiaTheme="minorEastAsia"/>
          <w:sz w:val="21"/>
          <w:szCs w:val="21"/>
        </w:rPr>
        <w:t>福建省人力资源和社会保障厅 福建省财政厅 国家税务总局福建省税务局</w:t>
      </w:r>
      <w:r>
        <w:rPr>
          <w:rFonts w:hint="eastAsia" w:cs="宋体" w:asciiTheme="minorEastAsia" w:hAnsiTheme="minorEastAsia" w:eastAsiaTheme="minorEastAsia"/>
          <w:spacing w:val="7"/>
          <w:sz w:val="21"/>
          <w:szCs w:val="21"/>
        </w:rPr>
        <w:t>关于印发&lt;福建省阶段性减免企业社会保险费实施办法&gt;的通知》（闽人社发〔2020〕2号）</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（4）《福建省人力资源和社会保障厅 福建省财政厅 国家税务总局福建省税务局 关于落实阶段性减免企业社会保险费工作有关问题的通知》（闽人社文〔2020〕36号）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参保单位自主进行减免申报，税收征收业务系统设置企业类型检验信息，</w:t>
      </w:r>
      <w:r>
        <w:rPr>
          <w:rFonts w:hint="eastAsia" w:cs="仿宋_GB2312" w:asciiTheme="minorEastAsia" w:hAnsiTheme="minorEastAsia" w:eastAsiaTheme="minorEastAsia"/>
          <w:sz w:val="21"/>
          <w:szCs w:val="21"/>
        </w:rPr>
        <w:t>参保单位按照减免政策自行申报缴费。</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《福建省社会保险费申报表》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r>
        <w:rPr>
          <w:rFonts w:hint="eastAsia" w:cs="宋体" w:asciiTheme="minorEastAsia" w:hAnsiTheme="minorEastAsia" w:eastAsiaTheme="minorEastAsia"/>
          <w:b/>
          <w:bCs/>
          <w:spacing w:val="7"/>
          <w:sz w:val="21"/>
          <w:szCs w:val="21"/>
        </w:rPr>
        <w:t>15.阶段性减征职工基本医疗保险单位缴费</w:t>
      </w: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【享受主体】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参加职工基本医疗保险的</w:t>
      </w:r>
      <w:r>
        <w:rPr>
          <w:rFonts w:hint="eastAsia" w:cs="仿宋" w:asciiTheme="minorEastAsia" w:hAnsiTheme="minorEastAsia" w:eastAsiaTheme="minorEastAsia"/>
          <w:sz w:val="21"/>
          <w:szCs w:val="21"/>
        </w:rPr>
        <w:t>企业（含以单位方式参保的个体工商户）</w:t>
      </w:r>
      <w:r>
        <w:rPr>
          <w:rFonts w:hint="eastAsia" w:cs="宋体" w:asciiTheme="minorEastAsia" w:hAnsiTheme="minorEastAsia" w:eastAsiaTheme="minorEastAsia"/>
          <w:spacing w:val="7"/>
          <w:sz w:val="21"/>
          <w:szCs w:val="21"/>
        </w:rPr>
        <w:t>　　</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【优惠内容】　　</w:t>
      </w:r>
    </w:p>
    <w:p>
      <w:pPr>
        <w:shd w:val="clear" w:color="auto" w:fill="FFFFFF"/>
        <w:spacing w:after="0"/>
        <w:ind w:firstLine="420"/>
        <w:jc w:val="both"/>
        <w:rPr>
          <w:rFonts w:cs="仿宋" w:asciiTheme="minorEastAsia" w:hAnsiTheme="minorEastAsia" w:eastAsiaTheme="minorEastAsia"/>
          <w:sz w:val="21"/>
          <w:szCs w:val="21"/>
          <w:shd w:val="clear" w:color="auto" w:fill="FFFFFF"/>
        </w:rPr>
      </w:pPr>
      <w:r>
        <w:rPr>
          <w:rFonts w:hint="eastAsia" w:cs="仿宋" w:asciiTheme="minorEastAsia" w:hAnsiTheme="minorEastAsia" w:eastAsiaTheme="minorEastAsia"/>
          <w:sz w:val="21"/>
          <w:szCs w:val="21"/>
        </w:rPr>
        <w:t>2020年2月至6月，企业（含以单位方式参保的个体工商户）职工基本医疗保险（以下简称职工医保）单位缴费费率降至4.35%，其中</w:t>
      </w:r>
      <w:r>
        <w:rPr>
          <w:rFonts w:hint="eastAsia" w:cs="仿宋" w:asciiTheme="minorEastAsia" w:hAnsiTheme="minorEastAsia" w:eastAsiaTheme="minorEastAsia"/>
          <w:sz w:val="21"/>
          <w:szCs w:val="21"/>
          <w:shd w:val="clear" w:color="auto" w:fill="FFFFFF"/>
        </w:rPr>
        <w:t>企业缴纳的职工医保单位缴费费率降至4%，企业缴纳的生育保险缴费费率降至0.35%。职工个人</w:t>
      </w:r>
      <w:r>
        <w:rPr>
          <w:rFonts w:hint="eastAsia" w:cs="仿宋" w:asciiTheme="minorEastAsia" w:hAnsiTheme="minorEastAsia" w:eastAsiaTheme="minorEastAsia"/>
          <w:sz w:val="21"/>
          <w:szCs w:val="21"/>
        </w:rPr>
        <w:t>缴费费率不变，仍按</w:t>
      </w:r>
      <w:r>
        <w:rPr>
          <w:rFonts w:hint="eastAsia" w:cs="仿宋" w:asciiTheme="minorEastAsia" w:hAnsiTheme="minorEastAsia" w:eastAsiaTheme="minorEastAsia"/>
          <w:sz w:val="21"/>
          <w:szCs w:val="21"/>
          <w:shd w:val="clear" w:color="auto" w:fill="FFFFFF"/>
        </w:rPr>
        <w:t>月工资总额的2%缴纳。</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对因疫情影响面临暂时性生产经营困难、且符合国家工信部、国家统计局等四部门联合印发的《关于印发中小企业划开型标准规定的通知》规定的中小企业，可向当地医保部门申请缓缴，缓缴期限不超过疫情解除后3个月。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（1）《</w:t>
      </w:r>
      <w:r>
        <w:fldChar w:fldCharType="begin"/>
      </w:r>
      <w:r>
        <w:instrText xml:space="preserve"> HYPERLINK "https://mp.weixin.qq.com/s?__biz=MzA5MjYzNDUwNw==&amp;mid=2650444507&amp;idx=1&amp;sn=70a54b95051c8f9b8eb38cecf341a4ae&amp;chksm=88641e3fbf139729b1ecaa233a98ba5fba2369a5ba5cbfcba9852b3fb52e6acf656cc00fd829&amp;token=769261289&amp;lang=zh_CN&amp;scene=21" \l "wechat_redirect" \t "_blank" </w:instrText>
      </w:r>
      <w:r>
        <w:fldChar w:fldCharType="separate"/>
      </w:r>
      <w:r>
        <w:rPr>
          <w:rFonts w:hint="eastAsia" w:cs="宋体" w:asciiTheme="minorEastAsia" w:hAnsiTheme="minorEastAsia" w:eastAsiaTheme="minorEastAsia"/>
          <w:spacing w:val="7"/>
          <w:sz w:val="21"/>
          <w:szCs w:val="21"/>
        </w:rPr>
        <w:t>国家医保局 财政部 税务总局关于阶段性减征职工基本医疗保险费的指导意见</w:t>
      </w:r>
      <w:r>
        <w:rPr>
          <w:rFonts w:hint="eastAsia" w:cs="宋体" w:asciiTheme="minorEastAsia" w:hAnsiTheme="minorEastAsia" w:eastAsiaTheme="minorEastAsia"/>
          <w:spacing w:val="7"/>
          <w:sz w:val="21"/>
          <w:szCs w:val="21"/>
        </w:rPr>
        <w:fldChar w:fldCharType="end"/>
      </w:r>
      <w:r>
        <w:rPr>
          <w:rFonts w:hint="eastAsia" w:cs="宋体" w:asciiTheme="minorEastAsia" w:hAnsiTheme="minorEastAsia" w:eastAsiaTheme="minorEastAsia"/>
          <w:spacing w:val="7"/>
          <w:sz w:val="21"/>
          <w:szCs w:val="21"/>
        </w:rPr>
        <w:t>》（医保发〔2020〕6号）</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（2）《国家税务总局关于贯彻落实阶段性减免企业社会保险费政策的通知》（税总函〔2020〕33号）</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（3）《福建省医疗保障局 福建省财政厅 国家税务总局福建省税务局关于阶段性减征职工基本医疗保险费的实施意见》（闽医保﹝2020﹞13号）</w:t>
      </w:r>
    </w:p>
    <w:p>
      <w:pPr>
        <w:shd w:val="clear" w:color="auto" w:fill="FFFFFF"/>
        <w:spacing w:after="0"/>
        <w:ind w:firstLine="435"/>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（4）《泉州市医疗保障局 泉州市财政局国家税务总局 泉州市税务局转发福建省医疗保障局 福建省财政厅 国家税务总局福建省税务局关于阶段性减征职工基本医疗保险费实施意见的通知》（泉医保〔2020〕13号）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企业无需申报，县级</w:t>
      </w:r>
      <w:r>
        <w:rPr>
          <w:rFonts w:hint="eastAsia" w:cs="仿宋" w:asciiTheme="minorEastAsia" w:hAnsiTheme="minorEastAsia" w:eastAsiaTheme="minorEastAsia"/>
          <w:sz w:val="21"/>
          <w:szCs w:val="21"/>
        </w:rPr>
        <w:t>医保部门将减征、缓征信息数据传递给同级财政和税务部门，自动扣缴。</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无（申请缓缴的具体向当地医保部门办理）</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w:t>
      </w:r>
    </w:p>
    <w:p>
      <w:pPr>
        <w:shd w:val="clear" w:color="auto" w:fill="FFFFFF"/>
        <w:spacing w:after="0"/>
        <w:ind w:firstLine="450" w:firstLineChars="200"/>
        <w:jc w:val="both"/>
        <w:rPr>
          <w:rFonts w:cs="宋体" w:asciiTheme="minorEastAsia" w:hAnsiTheme="minorEastAsia" w:eastAsiaTheme="minorEastAsia"/>
          <w:b/>
          <w:bCs/>
          <w:spacing w:val="7"/>
          <w:sz w:val="21"/>
          <w:szCs w:val="21"/>
        </w:rPr>
      </w:pPr>
      <w:r>
        <w:rPr>
          <w:rFonts w:hint="eastAsia" w:cs="宋体" w:asciiTheme="minorEastAsia" w:hAnsiTheme="minorEastAsia" w:eastAsiaTheme="minorEastAsia"/>
          <w:b/>
          <w:bCs/>
          <w:spacing w:val="7"/>
          <w:sz w:val="21"/>
          <w:szCs w:val="21"/>
        </w:rPr>
        <w:t>16.阶段性减免</w:t>
      </w:r>
      <w:r>
        <w:rPr>
          <w:rFonts w:hint="eastAsia" w:asciiTheme="minorEastAsia" w:hAnsiTheme="minorEastAsia" w:eastAsiaTheme="minorEastAsia"/>
          <w:b/>
          <w:sz w:val="21"/>
          <w:szCs w:val="21"/>
        </w:rPr>
        <w:t>经营困难的中小微企业房产税和城镇土地使用税</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【享受主体】</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受疫情影响较大的困难行业</w:t>
      </w:r>
      <w:r>
        <w:rPr>
          <w:rFonts w:hint="eastAsia" w:asciiTheme="minorEastAsia" w:hAnsiTheme="minorEastAsia" w:eastAsiaTheme="minorEastAsia"/>
          <w:sz w:val="21"/>
          <w:szCs w:val="21"/>
        </w:rPr>
        <w:t>中小微</w:t>
      </w:r>
      <w:r>
        <w:rPr>
          <w:rFonts w:hint="eastAsia" w:cs="宋体" w:asciiTheme="minorEastAsia" w:hAnsiTheme="minorEastAsia" w:eastAsiaTheme="minorEastAsia"/>
          <w:spacing w:val="7"/>
          <w:sz w:val="21"/>
          <w:szCs w:val="21"/>
        </w:rPr>
        <w:t>企业。　　</w:t>
      </w:r>
    </w:p>
    <w:p>
      <w:pPr>
        <w:shd w:val="clear" w:color="auto" w:fill="FFFFFF"/>
        <w:spacing w:after="0"/>
        <w:ind w:firstLine="420"/>
        <w:jc w:val="both"/>
        <w:rPr>
          <w:rFonts w:asciiTheme="minorEastAsia" w:hAnsiTheme="minorEastAsia" w:eastAsiaTheme="minorEastAsia"/>
          <w:sz w:val="21"/>
          <w:szCs w:val="21"/>
        </w:rPr>
      </w:pPr>
      <w:r>
        <w:rPr>
          <w:rFonts w:hint="eastAsia" w:cs="宋体" w:asciiTheme="minorEastAsia" w:hAnsiTheme="minorEastAsia" w:eastAsiaTheme="minorEastAsia"/>
          <w:spacing w:val="7"/>
          <w:sz w:val="21"/>
          <w:szCs w:val="21"/>
        </w:rPr>
        <w:t>【优惠内容】　</w:t>
      </w:r>
    </w:p>
    <w:p>
      <w:pPr>
        <w:pStyle w:val="6"/>
        <w:adjustRightInd w:val="0"/>
        <w:snapToGrid w:val="0"/>
        <w:spacing w:before="0" w:beforeAutospacing="0" w:after="0" w:afterAutospacing="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因疫情遭受重大损失、正常生产经营活动受到重大影响、缴税确有困难的交通运输、餐饮、住宿、旅游（指旅行社及相关服务、游览景区管理两类）、文体娱乐“五个行业”的中小微企业，可向主管税务机关申请免征三个月的房产税和城镇土地使用税。</w:t>
      </w:r>
    </w:p>
    <w:p>
      <w:pPr>
        <w:pStyle w:val="6"/>
        <w:adjustRightInd w:val="0"/>
        <w:snapToGrid w:val="0"/>
        <w:spacing w:before="0" w:beforeAutospacing="0" w:after="0" w:afterAutospacing="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交通运输、餐饮、住宿、旅游（指旅行社及相关服务、游览景区管理两类）、文体娱乐行业具体判断标准按照现行《国民经济行业分类》执行。上述行业企业2019年度主营业务收入须占收入总额（剔除不征税收入和投资收益）的50%以上。上述所称中小微企业是指符合工信部等四部门印发的《中小企业划型标准规定》（工信部联企业〔2011〕300号）的中小微企业。</w:t>
      </w:r>
    </w:p>
    <w:p>
      <w:pPr>
        <w:spacing w:after="0"/>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行按月申报的纳税人2020年1月份缴纳的房产税和城镇土地使用税未及时申请免征的，免征期限可顺延至4月份，即税务机关核准的免征期限为2020年2月1日至4月30日；1月份和2月份缴纳的房产税和城镇土地使用税均未及时申请免征的，免征期限可顺延至5月份，即税务机关核准的免征期限为2020年3月1日至5月31日。实行按季申报的纳税人，税务机关核准的免征期限为2020年第一季度。</w:t>
      </w:r>
    </w:p>
    <w:p>
      <w:pPr>
        <w:shd w:val="clear" w:color="auto" w:fill="FFFFFF"/>
        <w:spacing w:after="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　　【政策依据】　　</w:t>
      </w:r>
    </w:p>
    <w:p>
      <w:pPr>
        <w:pStyle w:val="6"/>
        <w:adjustRightInd w:val="0"/>
        <w:snapToGrid w:val="0"/>
        <w:spacing w:before="0" w:beforeAutospacing="0" w:after="0" w:afterAutospacing="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（1）《福建省应对新型冠状病毒感染的肺炎疫情扎实做好“六稳”工作的若干措施》（闽委办〔2020〕3号）</w:t>
      </w:r>
    </w:p>
    <w:p>
      <w:pPr>
        <w:pStyle w:val="6"/>
        <w:adjustRightInd w:val="0"/>
        <w:snapToGrid w:val="0"/>
        <w:spacing w:before="0" w:beforeAutospacing="0" w:after="0" w:afterAutospacing="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（2）《泉州市人民政府关于疫情防控期间支持中小微企业生产经营九条措施的通知》（泉政〔2020〕1号）</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【申报流程】</w:t>
      </w:r>
    </w:p>
    <w:p>
      <w:pPr>
        <w:pStyle w:val="6"/>
        <w:adjustRightInd w:val="0"/>
        <w:snapToGrid w:val="0"/>
        <w:spacing w:before="0" w:beforeAutospacing="0" w:after="0" w:afterAutospacing="0"/>
        <w:ind w:firstLine="420" w:firstLineChars="200"/>
        <w:rPr>
          <w:rFonts w:cs="微软雅黑" w:asciiTheme="minorEastAsia" w:hAnsiTheme="minorEastAsia" w:eastAsiaTheme="minorEastAsia"/>
          <w:bCs/>
          <w:sz w:val="21"/>
          <w:szCs w:val="21"/>
        </w:rPr>
      </w:pPr>
      <w:r>
        <w:rPr>
          <w:rFonts w:hint="eastAsia" w:cs="微软雅黑" w:asciiTheme="minorEastAsia" w:hAnsiTheme="minorEastAsia" w:eastAsiaTheme="minorEastAsia"/>
          <w:bCs/>
          <w:sz w:val="21"/>
          <w:szCs w:val="21"/>
        </w:rPr>
        <w:t>企业申请房产税、土地使用税纳税困难减免，审批通过后变更房产税、土地使用税税源信息。</w:t>
      </w:r>
    </w:p>
    <w:p>
      <w:pPr>
        <w:shd w:val="clear" w:color="auto" w:fill="FFFFFF"/>
        <w:spacing w:after="0"/>
        <w:ind w:firstLine="408"/>
        <w:jc w:val="both"/>
        <w:rPr>
          <w:rFonts w:cs="微软雅黑" w:asciiTheme="minorEastAsia" w:hAnsiTheme="minorEastAsia" w:eastAsiaTheme="minorEastAsia"/>
          <w:bCs/>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【申报（填报）材料】</w:t>
      </w:r>
    </w:p>
    <w:p>
      <w:pPr>
        <w:pStyle w:val="6"/>
        <w:adjustRightInd w:val="0"/>
        <w:snapToGrid w:val="0"/>
        <w:spacing w:before="0" w:beforeAutospacing="0" w:after="0" w:afterAutospacing="0"/>
        <w:ind w:firstLine="420" w:firstLineChars="200"/>
        <w:rPr>
          <w:rFonts w:cs="微软雅黑" w:asciiTheme="minorEastAsia" w:hAnsiTheme="minorEastAsia" w:eastAsiaTheme="minorEastAsia"/>
          <w:bCs/>
          <w:sz w:val="21"/>
          <w:szCs w:val="21"/>
        </w:rPr>
      </w:pPr>
      <w:r>
        <w:rPr>
          <w:rFonts w:hint="eastAsia" w:asciiTheme="minorEastAsia" w:hAnsiTheme="minorEastAsia" w:eastAsiaTheme="minorEastAsia"/>
          <w:sz w:val="21"/>
          <w:szCs w:val="21"/>
        </w:rPr>
        <w:t>《纳税人减免税申请核准表》、</w:t>
      </w:r>
      <w:r>
        <w:rPr>
          <w:rFonts w:hint="eastAsia" w:cs="微软雅黑" w:asciiTheme="minorEastAsia" w:hAnsiTheme="minorEastAsia" w:eastAsiaTheme="minorEastAsia"/>
          <w:bCs/>
          <w:sz w:val="21"/>
          <w:szCs w:val="21"/>
        </w:rPr>
        <w:t>《减免税申请报告 》、证明纳税人纳税困难的相关资料、不动产权属资料或其他证明纳税人使用土地的文件原件及复印件</w:t>
      </w:r>
      <w:r>
        <w:rPr>
          <w:rFonts w:hint="eastAsia" w:asciiTheme="minorEastAsia" w:hAnsiTheme="minorEastAsia" w:eastAsiaTheme="minorEastAsia"/>
          <w:sz w:val="21"/>
          <w:szCs w:val="21"/>
        </w:rPr>
        <w:t>(原件查验后退回)。</w:t>
      </w:r>
    </w:p>
    <w:p>
      <w:pPr>
        <w:widowControl w:val="0"/>
        <w:spacing w:after="0"/>
        <w:jc w:val="both"/>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条件报送的容缺材料和纸质申请材料可在疫情结束后再提交主管税务机关存档。</w:t>
      </w:r>
    </w:p>
    <w:p>
      <w:pPr>
        <w:widowControl w:val="0"/>
        <w:spacing w:after="0"/>
        <w:jc w:val="both"/>
        <w:rPr>
          <w:rFonts w:cs="微软雅黑" w:asciiTheme="minorEastAsia" w:hAnsiTheme="minorEastAsia" w:eastAsiaTheme="minorEastAsia"/>
          <w:sz w:val="21"/>
          <w:szCs w:val="21"/>
        </w:rPr>
      </w:pPr>
    </w:p>
    <w:p>
      <w:pPr>
        <w:pStyle w:val="6"/>
        <w:adjustRightInd w:val="0"/>
        <w:snapToGrid w:val="0"/>
        <w:spacing w:before="0" w:beforeAutospacing="0" w:after="0" w:afterAutospacing="0"/>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17. 因减免个体工商户租金相应减免房产税和城镇土地使用税</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【享受主体】</w:t>
      </w:r>
    </w:p>
    <w:p>
      <w:pPr>
        <w:shd w:val="clear" w:color="auto" w:fill="FFFFFF"/>
        <w:spacing w:after="0"/>
        <w:ind w:firstLine="42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减免个体工商户租金的不动产出租方</w:t>
      </w:r>
    </w:p>
    <w:p>
      <w:pPr>
        <w:shd w:val="clear" w:color="auto" w:fill="FFFFFF"/>
        <w:spacing w:after="0"/>
        <w:ind w:firstLine="420"/>
        <w:jc w:val="both"/>
        <w:rPr>
          <w:rFonts w:asciiTheme="minorEastAsia" w:hAnsiTheme="minorEastAsia" w:eastAsiaTheme="minorEastAsia"/>
          <w:sz w:val="21"/>
          <w:szCs w:val="21"/>
        </w:rPr>
      </w:pPr>
      <w:r>
        <w:rPr>
          <w:rFonts w:hint="eastAsia" w:cs="宋体" w:asciiTheme="minorEastAsia" w:hAnsiTheme="minorEastAsia" w:eastAsiaTheme="minorEastAsia"/>
          <w:spacing w:val="7"/>
          <w:sz w:val="21"/>
          <w:szCs w:val="21"/>
        </w:rPr>
        <w:t>【优惠内容】　</w:t>
      </w:r>
    </w:p>
    <w:p>
      <w:pPr>
        <w:pStyle w:val="17"/>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不动产出租方在疫情期间通过减免同一个体工商户至少一个月租金，帮助其渡过疫情难关的，可以申请减征或免征房产税和城镇土地使用税。 </w:t>
      </w:r>
    </w:p>
    <w:p>
      <w:pPr>
        <w:pStyle w:val="17"/>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减免税额不超过减免个体工商户租金的总额且不超过三个月应纳房产税和城镇土地使用税税额。</w:t>
      </w:r>
    </w:p>
    <w:p>
      <w:pPr>
        <w:shd w:val="clear" w:color="auto" w:fill="FFFFFF"/>
        <w:spacing w:after="0"/>
        <w:ind w:firstLine="420"/>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【政策依据】　　</w:t>
      </w:r>
    </w:p>
    <w:p>
      <w:pPr>
        <w:shd w:val="clear" w:color="auto" w:fill="FFFFFF"/>
        <w:spacing w:after="0"/>
        <w:ind w:firstLine="420"/>
        <w:jc w:val="both"/>
        <w:rPr>
          <w:rFonts w:asciiTheme="minorEastAsia" w:hAnsiTheme="minorEastAsia" w:eastAsiaTheme="minorEastAsia"/>
          <w:sz w:val="21"/>
          <w:szCs w:val="21"/>
        </w:rPr>
      </w:pPr>
      <w:r>
        <w:rPr>
          <w:rFonts w:hint="eastAsia" w:cs="宋体" w:asciiTheme="minorEastAsia" w:hAnsiTheme="minorEastAsia" w:eastAsiaTheme="minorEastAsia"/>
          <w:spacing w:val="7"/>
          <w:sz w:val="21"/>
          <w:szCs w:val="21"/>
        </w:rPr>
        <w:t>《</w:t>
      </w:r>
      <w:r>
        <w:rPr>
          <w:rFonts w:hint="eastAsia" w:asciiTheme="minorEastAsia" w:hAnsiTheme="minorEastAsia" w:eastAsiaTheme="minorEastAsia"/>
          <w:sz w:val="21"/>
          <w:szCs w:val="21"/>
        </w:rPr>
        <w:t>国家税务总局福建省税务局关于疫情期间因减免个体工商户租金相应减免房产税和城镇土地使用的公告》（国家税务总局福建省税务局公告2020年第3号）</w:t>
      </w:r>
    </w:p>
    <w:p>
      <w:pPr>
        <w:shd w:val="clear" w:color="auto" w:fill="FFFFFF"/>
        <w:spacing w:after="0"/>
        <w:ind w:firstLine="408"/>
        <w:jc w:val="both"/>
        <w:rPr>
          <w:rFonts w:asciiTheme="minorEastAsia" w:hAnsiTheme="minorEastAsia" w:eastAsiaTheme="minorEastAsia"/>
          <w:sz w:val="21"/>
          <w:szCs w:val="21"/>
        </w:rPr>
      </w:pPr>
      <w:r>
        <w:rPr>
          <w:rFonts w:hint="eastAsia" w:cs="宋体" w:asciiTheme="minorEastAsia" w:hAnsiTheme="minorEastAsia" w:eastAsiaTheme="minorEastAsia"/>
          <w:spacing w:val="7"/>
          <w:sz w:val="21"/>
          <w:szCs w:val="21"/>
        </w:rPr>
        <w:t>【申报流程】</w:t>
      </w:r>
    </w:p>
    <w:p>
      <w:pPr>
        <w:shd w:val="clear" w:color="auto" w:fill="FFFFFF"/>
        <w:spacing w:after="0"/>
        <w:ind w:firstLine="420"/>
        <w:jc w:val="both"/>
        <w:rPr>
          <w:rFonts w:cs="微软雅黑" w:asciiTheme="minorEastAsia" w:hAnsiTheme="minorEastAsia" w:eastAsiaTheme="minorEastAsia"/>
          <w:bCs/>
          <w:sz w:val="21"/>
          <w:szCs w:val="21"/>
        </w:rPr>
      </w:pPr>
      <w:r>
        <w:rPr>
          <w:rFonts w:hint="eastAsia" w:cs="微软雅黑" w:asciiTheme="minorEastAsia" w:hAnsiTheme="minorEastAsia" w:eastAsiaTheme="minorEastAsia"/>
          <w:bCs/>
          <w:sz w:val="21"/>
          <w:szCs w:val="21"/>
        </w:rPr>
        <w:t>出租方</w:t>
      </w:r>
      <w:r>
        <w:rPr>
          <w:rFonts w:hint="eastAsia" w:asciiTheme="minorEastAsia" w:hAnsiTheme="minorEastAsia" w:eastAsiaTheme="minorEastAsia"/>
          <w:sz w:val="21"/>
          <w:szCs w:val="21"/>
        </w:rPr>
        <w:t>于2020年9月30日前提出</w:t>
      </w:r>
      <w:r>
        <w:rPr>
          <w:rFonts w:hint="eastAsia" w:cs="微软雅黑" w:asciiTheme="minorEastAsia" w:hAnsiTheme="minorEastAsia" w:eastAsiaTheme="minorEastAsia"/>
          <w:bCs/>
          <w:sz w:val="21"/>
          <w:szCs w:val="21"/>
        </w:rPr>
        <w:t>申请房产税、土地使用税纳税困难减免，审批通过后变更房产税、土地使用税税源信息。</w:t>
      </w:r>
    </w:p>
    <w:p>
      <w:pPr>
        <w:shd w:val="clear" w:color="auto" w:fill="FFFFFF"/>
        <w:spacing w:after="0"/>
        <w:ind w:firstLine="408"/>
        <w:jc w:val="both"/>
        <w:rPr>
          <w:rFonts w:cs="宋体" w:asciiTheme="minorEastAsia" w:hAnsiTheme="minorEastAsia" w:eastAsiaTheme="minorEastAsia"/>
          <w:spacing w:val="7"/>
          <w:sz w:val="21"/>
          <w:szCs w:val="21"/>
        </w:rPr>
      </w:pPr>
      <w:r>
        <w:rPr>
          <w:rFonts w:hint="eastAsia" w:cs="宋体" w:asciiTheme="minorEastAsia" w:hAnsiTheme="minorEastAsia" w:eastAsiaTheme="minorEastAsia"/>
          <w:spacing w:val="7"/>
          <w:sz w:val="21"/>
          <w:szCs w:val="21"/>
        </w:rPr>
        <w:t>建议通过电子税务局办理。</w:t>
      </w:r>
    </w:p>
    <w:p>
      <w:pPr>
        <w:shd w:val="clear" w:color="auto" w:fill="FFFFFF"/>
        <w:spacing w:after="0"/>
        <w:ind w:firstLine="408"/>
        <w:jc w:val="both"/>
        <w:rPr>
          <w:rFonts w:asciiTheme="minorEastAsia" w:hAnsiTheme="minorEastAsia" w:eastAsiaTheme="minorEastAsia"/>
          <w:sz w:val="21"/>
          <w:szCs w:val="21"/>
        </w:rPr>
      </w:pPr>
      <w:r>
        <w:rPr>
          <w:rFonts w:hint="eastAsia" w:cs="宋体" w:asciiTheme="minorEastAsia" w:hAnsiTheme="minorEastAsia" w:eastAsiaTheme="minorEastAsia"/>
          <w:spacing w:val="7"/>
          <w:sz w:val="21"/>
          <w:szCs w:val="21"/>
        </w:rPr>
        <w:t>【申报（填报）材料】</w:t>
      </w:r>
    </w:p>
    <w:p>
      <w:pPr>
        <w:pStyle w:val="17"/>
        <w:adjustRightInd w:val="0"/>
        <w:snapToGrid w:val="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《纳税人减免税申请核准表》、</w:t>
      </w:r>
      <w:r>
        <w:rPr>
          <w:rFonts w:hint="eastAsia" w:cs="微软雅黑" w:asciiTheme="minorEastAsia" w:hAnsiTheme="minorEastAsia" w:eastAsiaTheme="minorEastAsia"/>
          <w:bCs/>
          <w:sz w:val="21"/>
          <w:szCs w:val="21"/>
        </w:rPr>
        <w:t>《减免税申请报告 》、</w:t>
      </w:r>
      <w:r>
        <w:rPr>
          <w:rFonts w:hint="eastAsia" w:asciiTheme="minorEastAsia" w:hAnsiTheme="minorEastAsia" w:eastAsiaTheme="minorEastAsia"/>
          <w:sz w:val="21"/>
          <w:szCs w:val="21"/>
        </w:rPr>
        <w:t>证明减免个体工商户租金的相关资料(如不动产租赁合同及减租补充合同)、不动产权属资料或其他证明纳税人使用房产或土地的材料原件及复印件。</w:t>
      </w:r>
    </w:p>
    <w:p>
      <w:pPr>
        <w:pStyle w:val="17"/>
        <w:adjustRightInd w:val="0"/>
        <w:snapToGrid w:val="0"/>
        <w:ind w:firstLine="420" w:firstLineChars="200"/>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条件报送的容缺材料和纸质申请材料可在疫情结束后再提交主管税务机关存档。</w:t>
      </w:r>
    </w:p>
    <w:p>
      <w:pPr>
        <w:shd w:val="clear" w:color="auto" w:fill="FFFFFF"/>
        <w:spacing w:after="0"/>
        <w:ind w:firstLine="420"/>
        <w:jc w:val="both"/>
        <w:rPr>
          <w:rFonts w:asciiTheme="minorEastAsia" w:hAnsiTheme="minorEastAsia" w:eastAsiaTheme="minorEastAsia"/>
          <w:sz w:val="21"/>
          <w:szCs w:val="21"/>
        </w:rPr>
      </w:pPr>
    </w:p>
    <w:p>
      <w:pPr>
        <w:shd w:val="clear" w:color="auto" w:fill="FFFFFF"/>
        <w:spacing w:after="0"/>
        <w:ind w:firstLine="420"/>
        <w:jc w:val="both"/>
        <w:rPr>
          <w:rFonts w:cs="宋体" w:asciiTheme="minorEastAsia" w:hAnsiTheme="minorEastAsia" w:eastAsiaTheme="minorEastAsia"/>
          <w:spacing w:val="7"/>
          <w:sz w:val="21"/>
          <w:szCs w:val="21"/>
        </w:rPr>
      </w:pPr>
    </w:p>
    <w:p>
      <w:pPr>
        <w:spacing w:after="0"/>
        <w:rPr>
          <w:rFonts w:asciiTheme="minorEastAsia" w:hAnsiTheme="minorEastAsia" w:eastAsiaTheme="minorEastAsia"/>
          <w:sz w:val="21"/>
          <w:szCs w:val="21"/>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3EAA"/>
    <w:rsid w:val="0008302A"/>
    <w:rsid w:val="0017627A"/>
    <w:rsid w:val="001B465D"/>
    <w:rsid w:val="00232782"/>
    <w:rsid w:val="00237FB6"/>
    <w:rsid w:val="00251492"/>
    <w:rsid w:val="00287883"/>
    <w:rsid w:val="002E62B3"/>
    <w:rsid w:val="00305342"/>
    <w:rsid w:val="00323B43"/>
    <w:rsid w:val="00371001"/>
    <w:rsid w:val="003C0AD1"/>
    <w:rsid w:val="003D37D8"/>
    <w:rsid w:val="00426133"/>
    <w:rsid w:val="004316EB"/>
    <w:rsid w:val="004358AB"/>
    <w:rsid w:val="00455484"/>
    <w:rsid w:val="00460A30"/>
    <w:rsid w:val="004706A2"/>
    <w:rsid w:val="004712C1"/>
    <w:rsid w:val="005C4356"/>
    <w:rsid w:val="005C66AA"/>
    <w:rsid w:val="005C7616"/>
    <w:rsid w:val="005D4DA7"/>
    <w:rsid w:val="00630008"/>
    <w:rsid w:val="00745F71"/>
    <w:rsid w:val="00754ABC"/>
    <w:rsid w:val="007A4926"/>
    <w:rsid w:val="007B3615"/>
    <w:rsid w:val="008838C9"/>
    <w:rsid w:val="008B7726"/>
    <w:rsid w:val="008C200F"/>
    <w:rsid w:val="009711E5"/>
    <w:rsid w:val="009B17DE"/>
    <w:rsid w:val="009B71FA"/>
    <w:rsid w:val="009F1120"/>
    <w:rsid w:val="00A25BE3"/>
    <w:rsid w:val="00B020A2"/>
    <w:rsid w:val="00B16035"/>
    <w:rsid w:val="00B302B9"/>
    <w:rsid w:val="00B940B2"/>
    <w:rsid w:val="00BC11D4"/>
    <w:rsid w:val="00C65072"/>
    <w:rsid w:val="00C72BC1"/>
    <w:rsid w:val="00C818C7"/>
    <w:rsid w:val="00CA67D3"/>
    <w:rsid w:val="00D31D50"/>
    <w:rsid w:val="00DA3AB2"/>
    <w:rsid w:val="00DC0DF3"/>
    <w:rsid w:val="00E625AB"/>
    <w:rsid w:val="00E70A32"/>
    <w:rsid w:val="00F23F4F"/>
    <w:rsid w:val="00F3512F"/>
    <w:rsid w:val="00F52BC3"/>
    <w:rsid w:val="00F935AF"/>
    <w:rsid w:val="00FB00CB"/>
    <w:rsid w:val="00FB63EE"/>
    <w:rsid w:val="00FE7B87"/>
    <w:rsid w:val="36050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pPr>
      <w:spacing w:after="0"/>
    </w:pPr>
    <w:rPr>
      <w:sz w:val="18"/>
      <w:szCs w:val="18"/>
    </w:rPr>
  </w:style>
  <w:style w:type="paragraph" w:styleId="4">
    <w:name w:val="footer"/>
    <w:basedOn w:val="1"/>
    <w:link w:val="15"/>
    <w:semiHidden/>
    <w:unhideWhenUsed/>
    <w:uiPriority w:val="99"/>
    <w:pPr>
      <w:tabs>
        <w:tab w:val="center" w:pos="4153"/>
        <w:tab w:val="right" w:pos="8306"/>
      </w:tabs>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2 Char"/>
    <w:basedOn w:val="9"/>
    <w:link w:val="2"/>
    <w:uiPriority w:val="9"/>
    <w:rPr>
      <w:rFonts w:asciiTheme="majorHAnsi" w:hAnsiTheme="majorHAnsi" w:eastAsiaTheme="majorEastAsia" w:cstheme="majorBidi"/>
      <w:b/>
      <w:bCs/>
      <w:sz w:val="32"/>
      <w:szCs w:val="32"/>
    </w:rPr>
  </w:style>
  <w:style w:type="character" w:customStyle="1" w:styleId="13">
    <w:name w:val="标题 Char"/>
    <w:basedOn w:val="9"/>
    <w:link w:val="7"/>
    <w:uiPriority w:val="10"/>
    <w:rPr>
      <w:rFonts w:eastAsia="宋体" w:asciiTheme="majorHAnsi" w:hAnsiTheme="majorHAnsi" w:cstheme="majorBidi"/>
      <w:b/>
      <w:bCs/>
      <w:sz w:val="32"/>
      <w:szCs w:val="32"/>
    </w:rPr>
  </w:style>
  <w:style w:type="character" w:customStyle="1" w:styleId="14">
    <w:name w:val="页眉 Char"/>
    <w:basedOn w:val="9"/>
    <w:link w:val="5"/>
    <w:semiHidden/>
    <w:uiPriority w:val="99"/>
    <w:rPr>
      <w:rFonts w:ascii="Tahoma" w:hAnsi="Tahoma"/>
      <w:sz w:val="18"/>
      <w:szCs w:val="18"/>
    </w:rPr>
  </w:style>
  <w:style w:type="character" w:customStyle="1" w:styleId="15">
    <w:name w:val="页脚 Char"/>
    <w:basedOn w:val="9"/>
    <w:link w:val="4"/>
    <w:semiHidden/>
    <w:uiPriority w:val="99"/>
    <w:rPr>
      <w:rFonts w:ascii="Tahoma" w:hAnsi="Tahoma"/>
      <w:sz w:val="18"/>
      <w:szCs w:val="18"/>
    </w:rPr>
  </w:style>
  <w:style w:type="character" w:customStyle="1" w:styleId="16">
    <w:name w:val="批注框文本 Char"/>
    <w:basedOn w:val="9"/>
    <w:link w:val="3"/>
    <w:semiHidden/>
    <w:uiPriority w:val="99"/>
    <w:rPr>
      <w:rFonts w:ascii="Tahoma" w:hAnsi="Tahoma"/>
      <w:sz w:val="18"/>
      <w:szCs w:val="18"/>
    </w:rPr>
  </w:style>
  <w:style w:type="paragraph" w:customStyle="1" w:styleId="17">
    <w:name w:val="custom_unionstyle"/>
    <w:basedOn w:val="1"/>
    <w:uiPriority w:val="0"/>
    <w:pPr>
      <w:adjustRightInd/>
      <w:snapToGrid/>
      <w:spacing w:after="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D637B-3489-4F0C-B0BE-5BF1E807140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2342</Words>
  <Characters>13355</Characters>
  <Lines>111</Lines>
  <Paragraphs>31</Paragraphs>
  <TotalTime>0</TotalTime>
  <ScaleCrop>false</ScaleCrop>
  <LinksUpToDate>false</LinksUpToDate>
  <CharactersWithSpaces>15666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2020-04-03T03:49:00Z</dcterms:created>
  <dc:creator>Administrator</dc:creator>
  <cp:lastModifiedBy>黄静瑜</cp:lastModifiedBy>
  <dcterms:modified xsi:type="dcterms:W3CDTF">2024-05-14T08:49:18Z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