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979" w:rsidRDefault="00C01979" w:rsidP="00C01979">
      <w:pPr>
        <w:jc w:val="center"/>
        <w:rPr>
          <w:rFonts w:ascii="微软雅黑" w:eastAsia="微软雅黑" w:hAnsi="微软雅黑" w:hint="eastAsia"/>
          <w:color w:val="333333"/>
          <w:sz w:val="32"/>
          <w:szCs w:val="32"/>
        </w:rPr>
      </w:pPr>
      <w:r w:rsidRPr="00C01979">
        <w:rPr>
          <w:rFonts w:ascii="微软雅黑" w:eastAsia="微软雅黑" w:hAnsi="微软雅黑" w:hint="eastAsia"/>
          <w:color w:val="333333"/>
          <w:sz w:val="32"/>
          <w:szCs w:val="32"/>
        </w:rPr>
        <w:t>关于</w:t>
      </w:r>
      <w:proofErr w:type="gramStart"/>
      <w:r w:rsidRPr="00C01979">
        <w:rPr>
          <w:rFonts w:ascii="微软雅黑" w:eastAsia="微软雅黑" w:hAnsi="微软雅黑" w:hint="eastAsia"/>
          <w:color w:val="333333"/>
          <w:sz w:val="32"/>
          <w:szCs w:val="32"/>
        </w:rPr>
        <w:t>《</w:t>
      </w:r>
      <w:proofErr w:type="gramEnd"/>
      <w:r w:rsidRPr="00C01979">
        <w:rPr>
          <w:rFonts w:ascii="微软雅黑" w:eastAsia="微软雅黑" w:hAnsi="微软雅黑" w:hint="eastAsia"/>
          <w:color w:val="333333"/>
          <w:sz w:val="32"/>
          <w:szCs w:val="32"/>
        </w:rPr>
        <w:t>国家税务总局关于发布&lt;重大税收违法失信案件</w:t>
      </w:r>
    </w:p>
    <w:p w:rsidR="00566E50" w:rsidRDefault="00C01979" w:rsidP="00C01979">
      <w:pPr>
        <w:jc w:val="center"/>
        <w:rPr>
          <w:rFonts w:ascii="微软雅黑" w:eastAsia="微软雅黑" w:hAnsi="微软雅黑" w:hint="eastAsia"/>
          <w:color w:val="333333"/>
          <w:sz w:val="32"/>
          <w:szCs w:val="32"/>
        </w:rPr>
      </w:pPr>
      <w:r w:rsidRPr="00C01979">
        <w:rPr>
          <w:rFonts w:ascii="微软雅黑" w:eastAsia="微软雅黑" w:hAnsi="微软雅黑" w:hint="eastAsia"/>
          <w:color w:val="333333"/>
          <w:sz w:val="32"/>
          <w:szCs w:val="32"/>
        </w:rPr>
        <w:t>信息公布办法&gt;的公告</w:t>
      </w:r>
      <w:proofErr w:type="gramStart"/>
      <w:r w:rsidRPr="00C01979">
        <w:rPr>
          <w:rFonts w:ascii="微软雅黑" w:eastAsia="微软雅黑" w:hAnsi="微软雅黑" w:hint="eastAsia"/>
          <w:color w:val="333333"/>
          <w:sz w:val="32"/>
          <w:szCs w:val="32"/>
        </w:rPr>
        <w:t>》</w:t>
      </w:r>
      <w:proofErr w:type="gramEnd"/>
      <w:r w:rsidRPr="00C01979">
        <w:rPr>
          <w:rFonts w:ascii="微软雅黑" w:eastAsia="微软雅黑" w:hAnsi="微软雅黑" w:hint="eastAsia"/>
          <w:color w:val="333333"/>
          <w:sz w:val="32"/>
          <w:szCs w:val="32"/>
        </w:rPr>
        <w:t>的解读</w:t>
      </w:r>
    </w:p>
    <w:p w:rsidR="00C01979" w:rsidRDefault="00C01979" w:rsidP="00C01979">
      <w:pPr>
        <w:jc w:val="center"/>
        <w:rPr>
          <w:rFonts w:ascii="微软雅黑" w:eastAsia="微软雅黑" w:hAnsi="微软雅黑" w:hint="eastAsia"/>
          <w:color w:val="333333"/>
          <w:sz w:val="32"/>
          <w:szCs w:val="32"/>
        </w:rPr>
      </w:pPr>
    </w:p>
    <w:p w:rsidR="00C01979" w:rsidRPr="00C01979" w:rsidRDefault="00C01979" w:rsidP="00C01979">
      <w:pPr>
        <w:ind w:firstLineChars="200" w:firstLine="560"/>
        <w:rPr>
          <w:rFonts w:hint="eastAsia"/>
          <w:sz w:val="28"/>
          <w:szCs w:val="28"/>
        </w:rPr>
      </w:pPr>
      <w:r w:rsidRPr="00C01979">
        <w:rPr>
          <w:rFonts w:hint="eastAsia"/>
          <w:sz w:val="28"/>
          <w:szCs w:val="28"/>
        </w:rPr>
        <w:t>为便于纳税人和税务机关理解并执行，现将《重大税收违法失信案件信息公布办法》（以下简称《办法》）的内容解读如下：</w:t>
      </w:r>
    </w:p>
    <w:p w:rsidR="00C01979" w:rsidRPr="00C01979" w:rsidRDefault="00C01979" w:rsidP="00C01979">
      <w:pPr>
        <w:rPr>
          <w:rFonts w:hint="eastAsia"/>
          <w:sz w:val="28"/>
          <w:szCs w:val="28"/>
        </w:rPr>
      </w:pPr>
      <w:r w:rsidRPr="00C01979">
        <w:rPr>
          <w:rFonts w:hint="eastAsia"/>
          <w:sz w:val="28"/>
          <w:szCs w:val="28"/>
        </w:rPr>
        <w:t xml:space="preserve">　　一、制发《办法》的背景</w:t>
      </w:r>
    </w:p>
    <w:p w:rsidR="00C01979" w:rsidRPr="00C01979" w:rsidRDefault="00C01979" w:rsidP="00C01979">
      <w:pPr>
        <w:rPr>
          <w:rFonts w:hint="eastAsia"/>
          <w:sz w:val="28"/>
          <w:szCs w:val="28"/>
        </w:rPr>
      </w:pPr>
      <w:r w:rsidRPr="00C01979">
        <w:rPr>
          <w:rFonts w:hint="eastAsia"/>
          <w:sz w:val="28"/>
          <w:szCs w:val="28"/>
        </w:rPr>
        <w:t xml:space="preserve"> </w:t>
      </w:r>
      <w:r w:rsidRPr="00C01979">
        <w:rPr>
          <w:rFonts w:hint="eastAsia"/>
          <w:sz w:val="28"/>
          <w:szCs w:val="28"/>
        </w:rPr>
        <w:t xml:space="preserve">　　习近平总书记在十九大报告中提出“推进诚信建设”的工作要求，李克强总理在</w:t>
      </w:r>
      <w:r w:rsidRPr="00C01979">
        <w:rPr>
          <w:rFonts w:hint="eastAsia"/>
          <w:sz w:val="28"/>
          <w:szCs w:val="28"/>
        </w:rPr>
        <w:t>2018</w:t>
      </w:r>
      <w:r w:rsidRPr="00C01979">
        <w:rPr>
          <w:rFonts w:hint="eastAsia"/>
          <w:sz w:val="28"/>
          <w:szCs w:val="28"/>
        </w:rPr>
        <w:t>年深化“放管服”改革转变政府职能电视电话会议上强调“信用是市场监管的金钥匙”。为贯彻落实党中央、国务院的总体部署，深入推进社会诚信体系建设，有效打击严重税收违法失信行为，提高税法遵从度，优化营商环境，国家税务总局对《重大税收违法案件信息公布办法（试行）》（国家税务总局公告</w:t>
      </w:r>
      <w:r w:rsidRPr="00C01979">
        <w:rPr>
          <w:rFonts w:hint="eastAsia"/>
          <w:sz w:val="28"/>
          <w:szCs w:val="28"/>
        </w:rPr>
        <w:t>2016</w:t>
      </w:r>
      <w:r w:rsidRPr="00C01979">
        <w:rPr>
          <w:rFonts w:hint="eastAsia"/>
          <w:sz w:val="28"/>
          <w:szCs w:val="28"/>
        </w:rPr>
        <w:t>年第</w:t>
      </w:r>
      <w:r w:rsidRPr="00C01979">
        <w:rPr>
          <w:rFonts w:hint="eastAsia"/>
          <w:sz w:val="28"/>
          <w:szCs w:val="28"/>
        </w:rPr>
        <w:t>24</w:t>
      </w:r>
      <w:r w:rsidRPr="00C01979">
        <w:rPr>
          <w:rFonts w:hint="eastAsia"/>
          <w:sz w:val="28"/>
          <w:szCs w:val="28"/>
        </w:rPr>
        <w:t>号，国家税务总局公告</w:t>
      </w:r>
      <w:r w:rsidRPr="00C01979">
        <w:rPr>
          <w:rFonts w:hint="eastAsia"/>
          <w:sz w:val="28"/>
          <w:szCs w:val="28"/>
        </w:rPr>
        <w:t>2018</w:t>
      </w:r>
      <w:r w:rsidRPr="00C01979">
        <w:rPr>
          <w:rFonts w:hint="eastAsia"/>
          <w:sz w:val="28"/>
          <w:szCs w:val="28"/>
        </w:rPr>
        <w:t>年第</w:t>
      </w:r>
      <w:r w:rsidRPr="00C01979">
        <w:rPr>
          <w:rFonts w:hint="eastAsia"/>
          <w:sz w:val="28"/>
          <w:szCs w:val="28"/>
        </w:rPr>
        <w:t>31</w:t>
      </w:r>
      <w:r w:rsidRPr="00C01979">
        <w:rPr>
          <w:rFonts w:hint="eastAsia"/>
          <w:sz w:val="28"/>
          <w:szCs w:val="28"/>
        </w:rPr>
        <w:t>号修改，以下简称《原办法》）进行了修订，制定了本《办法》。</w:t>
      </w:r>
    </w:p>
    <w:p w:rsidR="00C01979" w:rsidRPr="00C01979" w:rsidRDefault="00C01979" w:rsidP="00C01979">
      <w:pPr>
        <w:rPr>
          <w:rFonts w:hint="eastAsia"/>
          <w:sz w:val="28"/>
          <w:szCs w:val="28"/>
        </w:rPr>
      </w:pPr>
      <w:r w:rsidRPr="00C01979">
        <w:rPr>
          <w:rFonts w:hint="eastAsia"/>
          <w:sz w:val="28"/>
          <w:szCs w:val="28"/>
        </w:rPr>
        <w:t xml:space="preserve">　　二、主要修改内容</w:t>
      </w:r>
    </w:p>
    <w:p w:rsidR="00C01979" w:rsidRPr="00C01979" w:rsidRDefault="00C01979" w:rsidP="00C01979">
      <w:pPr>
        <w:rPr>
          <w:rFonts w:hint="eastAsia"/>
          <w:sz w:val="28"/>
          <w:szCs w:val="28"/>
        </w:rPr>
      </w:pPr>
      <w:r w:rsidRPr="00C01979">
        <w:rPr>
          <w:rFonts w:hint="eastAsia"/>
          <w:sz w:val="28"/>
          <w:szCs w:val="28"/>
        </w:rPr>
        <w:t xml:space="preserve"> </w:t>
      </w:r>
      <w:r w:rsidRPr="00C01979">
        <w:rPr>
          <w:rFonts w:hint="eastAsia"/>
          <w:sz w:val="28"/>
          <w:szCs w:val="28"/>
        </w:rPr>
        <w:t xml:space="preserve">　　《办法》对案件公布标准、信息公布内容、信用修复、案件撤出等进行了修改。现就主要修改内容说明如下：</w:t>
      </w:r>
    </w:p>
    <w:p w:rsidR="00C01979" w:rsidRPr="00C01979" w:rsidRDefault="00C01979" w:rsidP="00C01979">
      <w:pPr>
        <w:rPr>
          <w:rFonts w:hint="eastAsia"/>
          <w:sz w:val="28"/>
          <w:szCs w:val="28"/>
        </w:rPr>
      </w:pPr>
      <w:r w:rsidRPr="00C01979">
        <w:rPr>
          <w:rFonts w:hint="eastAsia"/>
          <w:sz w:val="28"/>
          <w:szCs w:val="28"/>
        </w:rPr>
        <w:t xml:space="preserve"> </w:t>
      </w:r>
      <w:r w:rsidRPr="00C01979">
        <w:rPr>
          <w:rFonts w:hint="eastAsia"/>
          <w:sz w:val="28"/>
          <w:szCs w:val="28"/>
        </w:rPr>
        <w:t xml:space="preserve">　　（一）关于名称的修改</w:t>
      </w:r>
    </w:p>
    <w:p w:rsidR="00C01979" w:rsidRPr="00C01979" w:rsidRDefault="00C01979" w:rsidP="00C01979">
      <w:pPr>
        <w:rPr>
          <w:rFonts w:hint="eastAsia"/>
          <w:sz w:val="28"/>
          <w:szCs w:val="28"/>
        </w:rPr>
      </w:pPr>
      <w:r w:rsidRPr="00C01979">
        <w:rPr>
          <w:rFonts w:hint="eastAsia"/>
          <w:sz w:val="28"/>
          <w:szCs w:val="28"/>
        </w:rPr>
        <w:t xml:space="preserve"> </w:t>
      </w:r>
      <w:r w:rsidRPr="00C01979">
        <w:rPr>
          <w:rFonts w:hint="eastAsia"/>
          <w:sz w:val="28"/>
          <w:szCs w:val="28"/>
        </w:rPr>
        <w:t xml:space="preserve">　　《办法》将“重大税收违法案件”修改为“重大税收违法失信案件”。主要考虑本《办法》是对税收违法失信行为进行惩戒的重要制度，增加“失信”二字更能体现这一特点，同时各部门的“黑名单”制度多采用“失信”表述，修改后更为统一，便于部门衔接。</w:t>
      </w:r>
    </w:p>
    <w:p w:rsidR="00C01979" w:rsidRPr="00C01979" w:rsidRDefault="00C01979" w:rsidP="00C01979">
      <w:pPr>
        <w:rPr>
          <w:rFonts w:hint="eastAsia"/>
          <w:sz w:val="28"/>
          <w:szCs w:val="28"/>
        </w:rPr>
      </w:pPr>
      <w:r w:rsidRPr="00C01979">
        <w:rPr>
          <w:rFonts w:hint="eastAsia"/>
          <w:sz w:val="28"/>
          <w:szCs w:val="28"/>
        </w:rPr>
        <w:lastRenderedPageBreak/>
        <w:t xml:space="preserve"> </w:t>
      </w:r>
      <w:r w:rsidRPr="00C01979">
        <w:rPr>
          <w:rFonts w:hint="eastAsia"/>
          <w:sz w:val="28"/>
          <w:szCs w:val="28"/>
        </w:rPr>
        <w:t xml:space="preserve">　　（二）关于案件标准的修改</w:t>
      </w:r>
    </w:p>
    <w:p w:rsidR="00C01979" w:rsidRPr="00C01979" w:rsidRDefault="00C01979" w:rsidP="00C01979">
      <w:pPr>
        <w:rPr>
          <w:rFonts w:hint="eastAsia"/>
          <w:sz w:val="28"/>
          <w:szCs w:val="28"/>
        </w:rPr>
      </w:pPr>
      <w:r w:rsidRPr="00C01979">
        <w:rPr>
          <w:rFonts w:hint="eastAsia"/>
          <w:sz w:val="28"/>
          <w:szCs w:val="28"/>
        </w:rPr>
        <w:t xml:space="preserve"> </w:t>
      </w:r>
      <w:r w:rsidRPr="00C01979">
        <w:rPr>
          <w:rFonts w:hint="eastAsia"/>
          <w:sz w:val="28"/>
          <w:szCs w:val="28"/>
        </w:rPr>
        <w:t xml:space="preserve">　　</w:t>
      </w:r>
      <w:r w:rsidRPr="00C01979">
        <w:rPr>
          <w:rFonts w:hint="eastAsia"/>
          <w:sz w:val="28"/>
          <w:szCs w:val="28"/>
        </w:rPr>
        <w:t>1.</w:t>
      </w:r>
      <w:r w:rsidRPr="00C01979">
        <w:rPr>
          <w:rFonts w:hint="eastAsia"/>
          <w:sz w:val="28"/>
          <w:szCs w:val="28"/>
        </w:rPr>
        <w:t>修改逃避追缴欠税标准</w:t>
      </w:r>
    </w:p>
    <w:p w:rsidR="00C01979" w:rsidRPr="00C01979" w:rsidRDefault="00C01979" w:rsidP="00C01979">
      <w:pPr>
        <w:rPr>
          <w:rFonts w:hint="eastAsia"/>
          <w:sz w:val="28"/>
          <w:szCs w:val="28"/>
        </w:rPr>
      </w:pPr>
      <w:r w:rsidRPr="00C01979">
        <w:rPr>
          <w:rFonts w:hint="eastAsia"/>
          <w:sz w:val="28"/>
          <w:szCs w:val="28"/>
        </w:rPr>
        <w:t xml:space="preserve"> </w:t>
      </w:r>
      <w:r w:rsidRPr="00C01979">
        <w:rPr>
          <w:rFonts w:hint="eastAsia"/>
          <w:sz w:val="28"/>
          <w:szCs w:val="28"/>
        </w:rPr>
        <w:t xml:space="preserve">　　根据实际工作情况，《办法》将逃避追缴欠税纳入重大税收违法失信案件的标准由“欠缴税款金额</w:t>
      </w:r>
      <w:r w:rsidRPr="00C01979">
        <w:rPr>
          <w:rFonts w:hint="eastAsia"/>
          <w:sz w:val="28"/>
          <w:szCs w:val="28"/>
        </w:rPr>
        <w:t>100</w:t>
      </w:r>
      <w:r w:rsidRPr="00C01979">
        <w:rPr>
          <w:rFonts w:hint="eastAsia"/>
          <w:sz w:val="28"/>
          <w:szCs w:val="28"/>
        </w:rPr>
        <w:t>万元以上的”修改为“欠缴税款金额</w:t>
      </w:r>
      <w:r w:rsidRPr="00C01979">
        <w:rPr>
          <w:rFonts w:hint="eastAsia"/>
          <w:sz w:val="28"/>
          <w:szCs w:val="28"/>
        </w:rPr>
        <w:t>10</w:t>
      </w:r>
      <w:r w:rsidRPr="00C01979">
        <w:rPr>
          <w:rFonts w:hint="eastAsia"/>
          <w:sz w:val="28"/>
          <w:szCs w:val="28"/>
        </w:rPr>
        <w:t>万元以上的”。</w:t>
      </w:r>
    </w:p>
    <w:p w:rsidR="00C01979" w:rsidRPr="00C01979" w:rsidRDefault="00C01979" w:rsidP="00C01979">
      <w:pPr>
        <w:rPr>
          <w:rFonts w:hint="eastAsia"/>
          <w:sz w:val="28"/>
          <w:szCs w:val="28"/>
        </w:rPr>
      </w:pPr>
      <w:r w:rsidRPr="00C01979">
        <w:rPr>
          <w:rFonts w:hint="eastAsia"/>
          <w:sz w:val="28"/>
          <w:szCs w:val="28"/>
        </w:rPr>
        <w:t xml:space="preserve"> </w:t>
      </w:r>
      <w:r w:rsidRPr="00C01979">
        <w:rPr>
          <w:rFonts w:hint="eastAsia"/>
          <w:sz w:val="28"/>
          <w:szCs w:val="28"/>
        </w:rPr>
        <w:t xml:space="preserve">　　</w:t>
      </w:r>
      <w:r w:rsidRPr="00C01979">
        <w:rPr>
          <w:rFonts w:hint="eastAsia"/>
          <w:sz w:val="28"/>
          <w:szCs w:val="28"/>
        </w:rPr>
        <w:t>2.</w:t>
      </w:r>
      <w:r w:rsidRPr="00C01979">
        <w:rPr>
          <w:rFonts w:hint="eastAsia"/>
          <w:sz w:val="28"/>
          <w:szCs w:val="28"/>
        </w:rPr>
        <w:t>将走逃（失联）企业纳入公布范围</w:t>
      </w:r>
    </w:p>
    <w:p w:rsidR="00C01979" w:rsidRPr="00C01979" w:rsidRDefault="00C01979" w:rsidP="00C01979">
      <w:pPr>
        <w:rPr>
          <w:rFonts w:hint="eastAsia"/>
          <w:sz w:val="28"/>
          <w:szCs w:val="28"/>
        </w:rPr>
      </w:pPr>
      <w:r w:rsidRPr="00C01979">
        <w:rPr>
          <w:rFonts w:hint="eastAsia"/>
          <w:sz w:val="28"/>
          <w:szCs w:val="28"/>
        </w:rPr>
        <w:t xml:space="preserve"> </w:t>
      </w:r>
      <w:r w:rsidRPr="00C01979">
        <w:rPr>
          <w:rFonts w:hint="eastAsia"/>
          <w:sz w:val="28"/>
          <w:szCs w:val="28"/>
        </w:rPr>
        <w:t xml:space="preserve">　　部分企业利用走逃（失联）等方式不履行税收义务，严重扰乱了税收和经济秩序。为有效遏制当前走逃（失联）企业日渐增多的趋势，《办法》将“具有偷税、逃避追缴欠税、骗取出口退税、抗税、虚开发票等行为，经税务机关检查确认走逃（失联）的”明确作为重大税收违法失信案件的标准之一，包括税务局稽查局</w:t>
      </w:r>
      <w:proofErr w:type="gramStart"/>
      <w:r w:rsidRPr="00C01979">
        <w:rPr>
          <w:rFonts w:hint="eastAsia"/>
          <w:sz w:val="28"/>
          <w:szCs w:val="28"/>
        </w:rPr>
        <w:t>作出</w:t>
      </w:r>
      <w:proofErr w:type="gramEnd"/>
      <w:r w:rsidRPr="00C01979">
        <w:rPr>
          <w:rFonts w:hint="eastAsia"/>
          <w:sz w:val="28"/>
          <w:szCs w:val="28"/>
        </w:rPr>
        <w:t>行政决定前已经走逃（失联），以及税务局稽查局</w:t>
      </w:r>
      <w:proofErr w:type="gramStart"/>
      <w:r w:rsidRPr="00C01979">
        <w:rPr>
          <w:rFonts w:hint="eastAsia"/>
          <w:sz w:val="28"/>
          <w:szCs w:val="28"/>
        </w:rPr>
        <w:t>作出</w:t>
      </w:r>
      <w:proofErr w:type="gramEnd"/>
      <w:r w:rsidRPr="00C01979">
        <w:rPr>
          <w:rFonts w:hint="eastAsia"/>
          <w:sz w:val="28"/>
          <w:szCs w:val="28"/>
        </w:rPr>
        <w:t>行政决定后走逃（失联）的。</w:t>
      </w:r>
    </w:p>
    <w:p w:rsidR="00C01979" w:rsidRPr="00C01979" w:rsidRDefault="00C01979" w:rsidP="00C01979">
      <w:pPr>
        <w:rPr>
          <w:rFonts w:hint="eastAsia"/>
          <w:sz w:val="28"/>
          <w:szCs w:val="28"/>
        </w:rPr>
      </w:pPr>
      <w:r w:rsidRPr="00C01979">
        <w:rPr>
          <w:rFonts w:hint="eastAsia"/>
          <w:sz w:val="28"/>
          <w:szCs w:val="28"/>
        </w:rPr>
        <w:t xml:space="preserve"> </w:t>
      </w:r>
      <w:r w:rsidRPr="00C01979">
        <w:rPr>
          <w:rFonts w:hint="eastAsia"/>
          <w:sz w:val="28"/>
          <w:szCs w:val="28"/>
        </w:rPr>
        <w:t xml:space="preserve">　　为增加对走逃（失联）企业的震慑和打击力度，对于未</w:t>
      </w:r>
      <w:proofErr w:type="gramStart"/>
      <w:r w:rsidRPr="00C01979">
        <w:rPr>
          <w:rFonts w:hint="eastAsia"/>
          <w:sz w:val="28"/>
          <w:szCs w:val="28"/>
        </w:rPr>
        <w:t>作出</w:t>
      </w:r>
      <w:proofErr w:type="gramEnd"/>
      <w:r w:rsidRPr="00C01979">
        <w:rPr>
          <w:rFonts w:hint="eastAsia"/>
          <w:sz w:val="28"/>
          <w:szCs w:val="28"/>
        </w:rPr>
        <w:t>《税务处理决定书》和《税务行政处罚决定书》的走逃（失联）案件，经税务机关查证处理，进行公告</w:t>
      </w:r>
      <w:r w:rsidRPr="00C01979">
        <w:rPr>
          <w:rFonts w:hint="eastAsia"/>
          <w:sz w:val="28"/>
          <w:szCs w:val="28"/>
        </w:rPr>
        <w:t>30</w:t>
      </w:r>
      <w:r w:rsidRPr="00C01979">
        <w:rPr>
          <w:rFonts w:hint="eastAsia"/>
          <w:sz w:val="28"/>
          <w:szCs w:val="28"/>
        </w:rPr>
        <w:t>日后纳入公布范围。同时，</w:t>
      </w:r>
      <w:r w:rsidRPr="00C01979">
        <w:rPr>
          <w:rFonts w:hint="eastAsia"/>
          <w:sz w:val="28"/>
          <w:szCs w:val="28"/>
        </w:rPr>
        <w:t>30</w:t>
      </w:r>
      <w:r w:rsidRPr="00C01979">
        <w:rPr>
          <w:rFonts w:hint="eastAsia"/>
          <w:sz w:val="28"/>
          <w:szCs w:val="28"/>
        </w:rPr>
        <w:t>日的公告期给走逃（失联）企业自我纠正、接受税务机关处理以及异议申诉的时间，有利于引导纳税人遵从，也保障了纳税人的权利。</w:t>
      </w:r>
    </w:p>
    <w:p w:rsidR="00C01979" w:rsidRPr="00C01979" w:rsidRDefault="00C01979" w:rsidP="00C01979">
      <w:pPr>
        <w:rPr>
          <w:rFonts w:hint="eastAsia"/>
          <w:sz w:val="28"/>
          <w:szCs w:val="28"/>
        </w:rPr>
      </w:pPr>
      <w:r w:rsidRPr="00C01979">
        <w:rPr>
          <w:rFonts w:hint="eastAsia"/>
          <w:sz w:val="28"/>
          <w:szCs w:val="28"/>
        </w:rPr>
        <w:t xml:space="preserve"> </w:t>
      </w:r>
      <w:r w:rsidRPr="00C01979">
        <w:rPr>
          <w:rFonts w:hint="eastAsia"/>
          <w:sz w:val="28"/>
          <w:szCs w:val="28"/>
        </w:rPr>
        <w:t xml:space="preserve">　　（三）关于信息公布的修改</w:t>
      </w:r>
    </w:p>
    <w:p w:rsidR="00C01979" w:rsidRPr="00C01979" w:rsidRDefault="00C01979" w:rsidP="00C01979">
      <w:pPr>
        <w:rPr>
          <w:rFonts w:hint="eastAsia"/>
          <w:sz w:val="28"/>
          <w:szCs w:val="28"/>
        </w:rPr>
      </w:pPr>
      <w:r w:rsidRPr="00C01979">
        <w:rPr>
          <w:rFonts w:hint="eastAsia"/>
          <w:sz w:val="28"/>
          <w:szCs w:val="28"/>
        </w:rPr>
        <w:t xml:space="preserve"> </w:t>
      </w:r>
      <w:r w:rsidRPr="00C01979">
        <w:rPr>
          <w:rFonts w:hint="eastAsia"/>
          <w:sz w:val="28"/>
          <w:szCs w:val="28"/>
        </w:rPr>
        <w:t xml:space="preserve">　　</w:t>
      </w:r>
      <w:r w:rsidRPr="00C01979">
        <w:rPr>
          <w:rFonts w:hint="eastAsia"/>
          <w:sz w:val="28"/>
          <w:szCs w:val="28"/>
        </w:rPr>
        <w:t>1.</w:t>
      </w:r>
      <w:r w:rsidRPr="00C01979">
        <w:rPr>
          <w:rFonts w:hint="eastAsia"/>
          <w:sz w:val="28"/>
          <w:szCs w:val="28"/>
        </w:rPr>
        <w:t>增加实际责任人与法定代表人或者负责人不一致的处理</w:t>
      </w:r>
    </w:p>
    <w:p w:rsidR="00C01979" w:rsidRPr="00C01979" w:rsidRDefault="00C01979" w:rsidP="00C01979">
      <w:pPr>
        <w:rPr>
          <w:rFonts w:hint="eastAsia"/>
          <w:sz w:val="28"/>
          <w:szCs w:val="28"/>
        </w:rPr>
      </w:pPr>
      <w:r w:rsidRPr="00C01979">
        <w:rPr>
          <w:rFonts w:hint="eastAsia"/>
          <w:sz w:val="28"/>
          <w:szCs w:val="28"/>
        </w:rPr>
        <w:t xml:space="preserve"> </w:t>
      </w:r>
      <w:r w:rsidRPr="00C01979">
        <w:rPr>
          <w:rFonts w:hint="eastAsia"/>
          <w:sz w:val="28"/>
          <w:szCs w:val="28"/>
        </w:rPr>
        <w:t xml:space="preserve">　　近年来，部分当事人为了逃避法律责任，借用、盗用他人身份实施违法行为，侵害了他人的合法权益，破坏了税收经济秩序。为维</w:t>
      </w:r>
      <w:r w:rsidRPr="00C01979">
        <w:rPr>
          <w:rFonts w:hint="eastAsia"/>
          <w:sz w:val="28"/>
          <w:szCs w:val="28"/>
        </w:rPr>
        <w:lastRenderedPageBreak/>
        <w:t>护被冒用信息注册、确无涉案行为的企业法定代表人或者负责人的合法权益，提高联合惩戒的准确性和指向性，《办法》第七条增加如下表述：“经法院裁判确定的实际责任人，与法定代表人或者负责人不一致的，除有证据证明法定代表人或者负责人有涉案行为外，只公布实际责任人信息。”</w:t>
      </w:r>
    </w:p>
    <w:p w:rsidR="00C01979" w:rsidRPr="00C01979" w:rsidRDefault="00C01979" w:rsidP="00C01979">
      <w:pPr>
        <w:rPr>
          <w:rFonts w:hint="eastAsia"/>
          <w:sz w:val="28"/>
          <w:szCs w:val="28"/>
        </w:rPr>
      </w:pPr>
      <w:r w:rsidRPr="00C01979">
        <w:rPr>
          <w:rFonts w:hint="eastAsia"/>
          <w:sz w:val="28"/>
          <w:szCs w:val="28"/>
        </w:rPr>
        <w:t xml:space="preserve">　　</w:t>
      </w:r>
      <w:r w:rsidRPr="00C01979">
        <w:rPr>
          <w:rFonts w:hint="eastAsia"/>
          <w:sz w:val="28"/>
          <w:szCs w:val="28"/>
        </w:rPr>
        <w:t>2.</w:t>
      </w:r>
      <w:r w:rsidRPr="00C01979">
        <w:rPr>
          <w:rFonts w:hint="eastAsia"/>
          <w:sz w:val="28"/>
          <w:szCs w:val="28"/>
        </w:rPr>
        <w:t>增加信息更新条款</w:t>
      </w:r>
    </w:p>
    <w:p w:rsidR="00C01979" w:rsidRPr="00C01979" w:rsidRDefault="00C01979" w:rsidP="00C01979">
      <w:pPr>
        <w:rPr>
          <w:rFonts w:hint="eastAsia"/>
          <w:sz w:val="28"/>
          <w:szCs w:val="28"/>
        </w:rPr>
      </w:pPr>
      <w:r w:rsidRPr="00C01979">
        <w:rPr>
          <w:rFonts w:hint="eastAsia"/>
          <w:sz w:val="28"/>
          <w:szCs w:val="28"/>
        </w:rPr>
        <w:t xml:space="preserve"> </w:t>
      </w:r>
      <w:r w:rsidRPr="00C01979">
        <w:rPr>
          <w:rFonts w:hint="eastAsia"/>
          <w:sz w:val="28"/>
          <w:szCs w:val="28"/>
        </w:rPr>
        <w:t xml:space="preserve">　　为确保重大税收违法失信案件信息的真实、准确，充分保障当事人合法权益，《办法》增加第十条信息更新内容，具体表述为“重大税收违法失信案件信息发生变化的，应及时变更。重大税收违法失信案件信息变化后不再符合本办法第五条规定的，经实施检查的税务机关确认，停止公布并从公告栏中撤出。”</w:t>
      </w:r>
    </w:p>
    <w:p w:rsidR="00C01979" w:rsidRPr="00C01979" w:rsidRDefault="00C01979" w:rsidP="00C01979">
      <w:pPr>
        <w:rPr>
          <w:rFonts w:hint="eastAsia"/>
          <w:sz w:val="28"/>
          <w:szCs w:val="28"/>
        </w:rPr>
      </w:pPr>
      <w:r w:rsidRPr="00C01979">
        <w:rPr>
          <w:rFonts w:hint="eastAsia"/>
          <w:sz w:val="28"/>
          <w:szCs w:val="28"/>
        </w:rPr>
        <w:t xml:space="preserve">　　</w:t>
      </w:r>
      <w:r w:rsidRPr="00C01979">
        <w:rPr>
          <w:rFonts w:hint="eastAsia"/>
          <w:sz w:val="28"/>
          <w:szCs w:val="28"/>
        </w:rPr>
        <w:t>3.</w:t>
      </w:r>
      <w:r w:rsidRPr="00C01979">
        <w:rPr>
          <w:rFonts w:hint="eastAsia"/>
          <w:sz w:val="28"/>
          <w:szCs w:val="28"/>
        </w:rPr>
        <w:t>延长公布时限</w:t>
      </w:r>
    </w:p>
    <w:p w:rsidR="00C01979" w:rsidRPr="00C01979" w:rsidRDefault="00C01979" w:rsidP="00C01979">
      <w:pPr>
        <w:rPr>
          <w:rFonts w:hint="eastAsia"/>
          <w:sz w:val="28"/>
          <w:szCs w:val="28"/>
        </w:rPr>
      </w:pPr>
      <w:r w:rsidRPr="00C01979">
        <w:rPr>
          <w:rFonts w:hint="eastAsia"/>
          <w:sz w:val="28"/>
          <w:szCs w:val="28"/>
        </w:rPr>
        <w:t xml:space="preserve"> </w:t>
      </w:r>
      <w:r w:rsidRPr="00C01979">
        <w:rPr>
          <w:rFonts w:hint="eastAsia"/>
          <w:sz w:val="28"/>
          <w:szCs w:val="28"/>
        </w:rPr>
        <w:t xml:space="preserve">　　《国家发展改革委办公厅关于进一步完善行政许可和行政处罚等信用信息公示工作的指导意见》（发改办财金﹝</w:t>
      </w:r>
      <w:r w:rsidRPr="00C01979">
        <w:rPr>
          <w:rFonts w:hint="eastAsia"/>
          <w:sz w:val="28"/>
          <w:szCs w:val="28"/>
        </w:rPr>
        <w:t>2018</w:t>
      </w:r>
      <w:r w:rsidRPr="00C01979">
        <w:rPr>
          <w:rFonts w:hint="eastAsia"/>
          <w:sz w:val="28"/>
          <w:szCs w:val="28"/>
        </w:rPr>
        <w:t>﹞</w:t>
      </w:r>
      <w:r w:rsidRPr="00C01979">
        <w:rPr>
          <w:rFonts w:hint="eastAsia"/>
          <w:sz w:val="28"/>
          <w:szCs w:val="28"/>
        </w:rPr>
        <w:t>424</w:t>
      </w:r>
      <w:r w:rsidRPr="00C01979">
        <w:rPr>
          <w:rFonts w:hint="eastAsia"/>
          <w:sz w:val="28"/>
          <w:szCs w:val="28"/>
        </w:rPr>
        <w:t>号）规定“涉及严重失信行为的行政处罚信息公示期限为三年”，为与其保持一致，并进一步增强惩戒效果，《办法》将公布时限由</w:t>
      </w:r>
      <w:r w:rsidRPr="00C01979">
        <w:rPr>
          <w:rFonts w:hint="eastAsia"/>
          <w:sz w:val="28"/>
          <w:szCs w:val="28"/>
        </w:rPr>
        <w:t>2</w:t>
      </w:r>
      <w:r w:rsidRPr="00C01979">
        <w:rPr>
          <w:rFonts w:hint="eastAsia"/>
          <w:sz w:val="28"/>
          <w:szCs w:val="28"/>
        </w:rPr>
        <w:t>年延长为</w:t>
      </w:r>
      <w:r w:rsidRPr="00C01979">
        <w:rPr>
          <w:rFonts w:hint="eastAsia"/>
          <w:sz w:val="28"/>
          <w:szCs w:val="28"/>
        </w:rPr>
        <w:t>3</w:t>
      </w:r>
      <w:r w:rsidRPr="00C01979">
        <w:rPr>
          <w:rFonts w:hint="eastAsia"/>
          <w:sz w:val="28"/>
          <w:szCs w:val="28"/>
        </w:rPr>
        <w:t>年。</w:t>
      </w:r>
    </w:p>
    <w:p w:rsidR="00C01979" w:rsidRPr="00C01979" w:rsidRDefault="00C01979" w:rsidP="00C01979">
      <w:pPr>
        <w:rPr>
          <w:rFonts w:hint="eastAsia"/>
          <w:sz w:val="28"/>
          <w:szCs w:val="28"/>
        </w:rPr>
      </w:pPr>
      <w:r w:rsidRPr="00C01979">
        <w:rPr>
          <w:rFonts w:hint="eastAsia"/>
          <w:sz w:val="28"/>
          <w:szCs w:val="28"/>
        </w:rPr>
        <w:t xml:space="preserve"> </w:t>
      </w:r>
      <w:r w:rsidRPr="00C01979">
        <w:rPr>
          <w:rFonts w:hint="eastAsia"/>
          <w:sz w:val="28"/>
          <w:szCs w:val="28"/>
        </w:rPr>
        <w:t xml:space="preserve">　　（四）关于信用修复的修改</w:t>
      </w:r>
    </w:p>
    <w:p w:rsidR="00C01979" w:rsidRPr="00C01979" w:rsidRDefault="00C01979" w:rsidP="00C01979">
      <w:pPr>
        <w:rPr>
          <w:rFonts w:hint="eastAsia"/>
          <w:sz w:val="28"/>
          <w:szCs w:val="28"/>
        </w:rPr>
      </w:pPr>
      <w:r w:rsidRPr="00C01979">
        <w:rPr>
          <w:rFonts w:hint="eastAsia"/>
          <w:sz w:val="28"/>
          <w:szCs w:val="28"/>
        </w:rPr>
        <w:t xml:space="preserve"> </w:t>
      </w:r>
      <w:r w:rsidRPr="00C01979">
        <w:rPr>
          <w:rFonts w:hint="eastAsia"/>
          <w:sz w:val="28"/>
          <w:szCs w:val="28"/>
        </w:rPr>
        <w:t xml:space="preserve">　　</w:t>
      </w:r>
      <w:r w:rsidRPr="00C01979">
        <w:rPr>
          <w:rFonts w:hint="eastAsia"/>
          <w:sz w:val="28"/>
          <w:szCs w:val="28"/>
        </w:rPr>
        <w:t>1.</w:t>
      </w:r>
      <w:r w:rsidRPr="00C01979">
        <w:rPr>
          <w:rFonts w:hint="eastAsia"/>
          <w:sz w:val="28"/>
          <w:szCs w:val="28"/>
        </w:rPr>
        <w:t>规范信用救济程序</w:t>
      </w:r>
    </w:p>
    <w:p w:rsidR="00C01979" w:rsidRPr="00C01979" w:rsidRDefault="00C01979" w:rsidP="00C01979">
      <w:pPr>
        <w:rPr>
          <w:rFonts w:hint="eastAsia"/>
          <w:sz w:val="28"/>
          <w:szCs w:val="28"/>
        </w:rPr>
      </w:pPr>
      <w:r w:rsidRPr="00C01979">
        <w:rPr>
          <w:rFonts w:hint="eastAsia"/>
          <w:sz w:val="28"/>
          <w:szCs w:val="28"/>
        </w:rPr>
        <w:t xml:space="preserve"> </w:t>
      </w:r>
      <w:r w:rsidRPr="00C01979">
        <w:rPr>
          <w:rFonts w:hint="eastAsia"/>
          <w:sz w:val="28"/>
          <w:szCs w:val="28"/>
        </w:rPr>
        <w:t xml:space="preserve">　　规范信用救济程序能有效保护当事人合法权益。《办法》对偷税、逃避追缴欠税当事人的信用修复按照公布前、公布后，分别在第九条第一款、第二款明确了相应的操作程序。</w:t>
      </w:r>
    </w:p>
    <w:p w:rsidR="00C01979" w:rsidRPr="00C01979" w:rsidRDefault="00C01979" w:rsidP="00C01979">
      <w:pPr>
        <w:rPr>
          <w:rFonts w:hint="eastAsia"/>
          <w:sz w:val="28"/>
          <w:szCs w:val="28"/>
        </w:rPr>
      </w:pPr>
      <w:r w:rsidRPr="00C01979">
        <w:rPr>
          <w:rFonts w:hint="eastAsia"/>
          <w:sz w:val="28"/>
          <w:szCs w:val="28"/>
        </w:rPr>
        <w:lastRenderedPageBreak/>
        <w:t xml:space="preserve"> </w:t>
      </w:r>
      <w:r w:rsidRPr="00C01979">
        <w:rPr>
          <w:rFonts w:hint="eastAsia"/>
          <w:sz w:val="28"/>
          <w:szCs w:val="28"/>
        </w:rPr>
        <w:t xml:space="preserve">　　</w:t>
      </w:r>
      <w:r w:rsidRPr="00C01979">
        <w:rPr>
          <w:rFonts w:hint="eastAsia"/>
          <w:sz w:val="28"/>
          <w:szCs w:val="28"/>
        </w:rPr>
        <w:t>2.</w:t>
      </w:r>
      <w:r w:rsidRPr="00C01979">
        <w:rPr>
          <w:rFonts w:hint="eastAsia"/>
          <w:sz w:val="28"/>
          <w:szCs w:val="28"/>
        </w:rPr>
        <w:t>拓展信用救济措施范围</w:t>
      </w:r>
    </w:p>
    <w:p w:rsidR="00C01979" w:rsidRPr="00C01979" w:rsidRDefault="00C01979" w:rsidP="00C01979">
      <w:pPr>
        <w:rPr>
          <w:rFonts w:hint="eastAsia"/>
          <w:sz w:val="28"/>
          <w:szCs w:val="28"/>
        </w:rPr>
      </w:pPr>
      <w:r w:rsidRPr="00C01979">
        <w:rPr>
          <w:rFonts w:hint="eastAsia"/>
          <w:sz w:val="28"/>
          <w:szCs w:val="28"/>
        </w:rPr>
        <w:t xml:space="preserve"> </w:t>
      </w:r>
      <w:r w:rsidRPr="00C01979">
        <w:rPr>
          <w:rFonts w:hint="eastAsia"/>
          <w:sz w:val="28"/>
          <w:szCs w:val="28"/>
        </w:rPr>
        <w:t xml:space="preserve">　　随着“一处失信、处处受限”联合惩戒大格局逐步形成，失信主体对自身信用修复的诉求越来越强烈。建立完善信用修复制度，纠正违法失信行为，鼓励守法诚信也成为税务部门转变政府职能、优化营商环境、提升信用监管水平的重要措施。《办法》进一步拓展了信用救济措施的范围，第九条第三款明确“具有偷税、逃避追缴欠税、骗取出口退税、抗税、虚开发票等行为，经税务机关检查确认走逃（失联）的”“其他违法情节严重、有较大社会影响的”案件中偷税、逃避追缴欠税当事人也适用信用修复措施。</w:t>
      </w:r>
    </w:p>
    <w:p w:rsidR="00C01979" w:rsidRPr="00C01979" w:rsidRDefault="00C01979" w:rsidP="00C01979">
      <w:pPr>
        <w:rPr>
          <w:rFonts w:hint="eastAsia"/>
          <w:sz w:val="28"/>
          <w:szCs w:val="28"/>
        </w:rPr>
      </w:pPr>
      <w:r w:rsidRPr="00C01979">
        <w:rPr>
          <w:rFonts w:hint="eastAsia"/>
          <w:sz w:val="28"/>
          <w:szCs w:val="28"/>
        </w:rPr>
        <w:t xml:space="preserve"> </w:t>
      </w:r>
      <w:r w:rsidRPr="00C01979">
        <w:rPr>
          <w:rFonts w:hint="eastAsia"/>
          <w:sz w:val="28"/>
          <w:szCs w:val="28"/>
        </w:rPr>
        <w:t xml:space="preserve">　　（五）关于惩戒措施的修改</w:t>
      </w:r>
    </w:p>
    <w:p w:rsidR="00C01979" w:rsidRDefault="00C01979" w:rsidP="00C01979">
      <w:pPr>
        <w:rPr>
          <w:rFonts w:hint="eastAsia"/>
          <w:sz w:val="28"/>
          <w:szCs w:val="28"/>
        </w:rPr>
      </w:pPr>
      <w:r w:rsidRPr="00C01979">
        <w:rPr>
          <w:rFonts w:hint="eastAsia"/>
          <w:sz w:val="28"/>
          <w:szCs w:val="28"/>
        </w:rPr>
        <w:t xml:space="preserve"> </w:t>
      </w:r>
      <w:r w:rsidRPr="00C01979">
        <w:rPr>
          <w:rFonts w:hint="eastAsia"/>
          <w:sz w:val="28"/>
          <w:szCs w:val="28"/>
        </w:rPr>
        <w:t xml:space="preserve">　　为鼓励纳税人主动纠正税收违法失信行为，将惩戒措施区分向社会公布的当事人和不向社会公布的当事人两类惩戒对象分别列示，对于不向社会公布的，实施纳税信用级别降为</w:t>
      </w:r>
      <w:r w:rsidRPr="00C01979">
        <w:rPr>
          <w:rFonts w:hint="eastAsia"/>
          <w:sz w:val="28"/>
          <w:szCs w:val="28"/>
        </w:rPr>
        <w:t>D</w:t>
      </w:r>
      <w:r w:rsidRPr="00C01979">
        <w:rPr>
          <w:rFonts w:hint="eastAsia"/>
          <w:sz w:val="28"/>
          <w:szCs w:val="28"/>
        </w:rPr>
        <w:t>级的惩戒措施。</w:t>
      </w:r>
    </w:p>
    <w:p w:rsidR="00C01979" w:rsidRDefault="00C01979" w:rsidP="00C01979">
      <w:pPr>
        <w:rPr>
          <w:rFonts w:hint="eastAsia"/>
          <w:sz w:val="28"/>
          <w:szCs w:val="28"/>
        </w:rPr>
      </w:pPr>
    </w:p>
    <w:p w:rsidR="00C01979" w:rsidRPr="00C01979" w:rsidRDefault="00C01979" w:rsidP="00C01979">
      <w:pPr>
        <w:rPr>
          <w:sz w:val="28"/>
          <w:szCs w:val="28"/>
        </w:rPr>
      </w:pPr>
      <w:r>
        <w:rPr>
          <w:rFonts w:hint="eastAsia"/>
          <w:sz w:val="28"/>
          <w:szCs w:val="28"/>
        </w:rPr>
        <w:t xml:space="preserve">                                    2018</w:t>
      </w:r>
      <w:r>
        <w:rPr>
          <w:rFonts w:hint="eastAsia"/>
          <w:sz w:val="28"/>
          <w:szCs w:val="28"/>
        </w:rPr>
        <w:t>年</w:t>
      </w:r>
      <w:r>
        <w:rPr>
          <w:rFonts w:hint="eastAsia"/>
          <w:sz w:val="28"/>
          <w:szCs w:val="28"/>
        </w:rPr>
        <w:t>11</w:t>
      </w:r>
      <w:r>
        <w:rPr>
          <w:rFonts w:hint="eastAsia"/>
          <w:sz w:val="28"/>
          <w:szCs w:val="28"/>
        </w:rPr>
        <w:t>月</w:t>
      </w:r>
      <w:r>
        <w:rPr>
          <w:rFonts w:hint="eastAsia"/>
          <w:sz w:val="28"/>
          <w:szCs w:val="28"/>
        </w:rPr>
        <w:t>23</w:t>
      </w:r>
      <w:r>
        <w:rPr>
          <w:rFonts w:hint="eastAsia"/>
          <w:sz w:val="28"/>
          <w:szCs w:val="28"/>
        </w:rPr>
        <w:t>日</w:t>
      </w:r>
    </w:p>
    <w:sectPr w:rsidR="00C01979" w:rsidRPr="00C01979" w:rsidSect="00566E5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247" w:rsidRDefault="00565247" w:rsidP="00C01979">
      <w:r>
        <w:separator/>
      </w:r>
    </w:p>
  </w:endnote>
  <w:endnote w:type="continuationSeparator" w:id="0">
    <w:p w:rsidR="00565247" w:rsidRDefault="00565247" w:rsidP="00C019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79" w:rsidRDefault="00C0197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79" w:rsidRDefault="00C0197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79" w:rsidRDefault="00C019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247" w:rsidRDefault="00565247" w:rsidP="00C01979">
      <w:r>
        <w:separator/>
      </w:r>
    </w:p>
  </w:footnote>
  <w:footnote w:type="continuationSeparator" w:id="0">
    <w:p w:rsidR="00565247" w:rsidRDefault="00565247" w:rsidP="00C01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79" w:rsidRDefault="00C0197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79" w:rsidRDefault="00C0197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79" w:rsidRDefault="00C0197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1979"/>
    <w:rsid w:val="00001B1E"/>
    <w:rsid w:val="0000609D"/>
    <w:rsid w:val="00032C32"/>
    <w:rsid w:val="000367D3"/>
    <w:rsid w:val="000453DD"/>
    <w:rsid w:val="000473F0"/>
    <w:rsid w:val="00054F58"/>
    <w:rsid w:val="00055054"/>
    <w:rsid w:val="0005799B"/>
    <w:rsid w:val="00061943"/>
    <w:rsid w:val="000647E9"/>
    <w:rsid w:val="00064D43"/>
    <w:rsid w:val="00065D07"/>
    <w:rsid w:val="00070178"/>
    <w:rsid w:val="00084060"/>
    <w:rsid w:val="000A1EDA"/>
    <w:rsid w:val="000B40C0"/>
    <w:rsid w:val="000B7AFA"/>
    <w:rsid w:val="000C7753"/>
    <w:rsid w:val="000D119C"/>
    <w:rsid w:val="000D4090"/>
    <w:rsid w:val="000D4148"/>
    <w:rsid w:val="000E03E2"/>
    <w:rsid w:val="000F22C2"/>
    <w:rsid w:val="000F2CA9"/>
    <w:rsid w:val="000F354F"/>
    <w:rsid w:val="00102BD3"/>
    <w:rsid w:val="001055A4"/>
    <w:rsid w:val="0012753F"/>
    <w:rsid w:val="00160386"/>
    <w:rsid w:val="00161814"/>
    <w:rsid w:val="0018073B"/>
    <w:rsid w:val="001808F5"/>
    <w:rsid w:val="00184E48"/>
    <w:rsid w:val="0018646A"/>
    <w:rsid w:val="001A02DA"/>
    <w:rsid w:val="001A08C4"/>
    <w:rsid w:val="001A38B5"/>
    <w:rsid w:val="001B34EB"/>
    <w:rsid w:val="001C00B1"/>
    <w:rsid w:val="001C324D"/>
    <w:rsid w:val="001D40FC"/>
    <w:rsid w:val="001D5D29"/>
    <w:rsid w:val="001F1337"/>
    <w:rsid w:val="001F3655"/>
    <w:rsid w:val="00205FC1"/>
    <w:rsid w:val="002122B1"/>
    <w:rsid w:val="00212717"/>
    <w:rsid w:val="00227663"/>
    <w:rsid w:val="002332AC"/>
    <w:rsid w:val="00270185"/>
    <w:rsid w:val="0027158E"/>
    <w:rsid w:val="00282AEB"/>
    <w:rsid w:val="002862EB"/>
    <w:rsid w:val="00295722"/>
    <w:rsid w:val="002A4DB1"/>
    <w:rsid w:val="002A6255"/>
    <w:rsid w:val="002B19E3"/>
    <w:rsid w:val="002D5037"/>
    <w:rsid w:val="002D65FB"/>
    <w:rsid w:val="002F0159"/>
    <w:rsid w:val="002F05FF"/>
    <w:rsid w:val="0031409B"/>
    <w:rsid w:val="00333DEE"/>
    <w:rsid w:val="00337306"/>
    <w:rsid w:val="00340A93"/>
    <w:rsid w:val="00363163"/>
    <w:rsid w:val="003639CC"/>
    <w:rsid w:val="00366B44"/>
    <w:rsid w:val="00371BBF"/>
    <w:rsid w:val="00373782"/>
    <w:rsid w:val="003803C5"/>
    <w:rsid w:val="00380B0D"/>
    <w:rsid w:val="00390780"/>
    <w:rsid w:val="003B613E"/>
    <w:rsid w:val="003C41E2"/>
    <w:rsid w:val="003C4BC8"/>
    <w:rsid w:val="003E2CB9"/>
    <w:rsid w:val="003F1E93"/>
    <w:rsid w:val="003F5E7D"/>
    <w:rsid w:val="00400EFD"/>
    <w:rsid w:val="00402B95"/>
    <w:rsid w:val="00404B55"/>
    <w:rsid w:val="0040519C"/>
    <w:rsid w:val="004057EA"/>
    <w:rsid w:val="0040691A"/>
    <w:rsid w:val="00425EFB"/>
    <w:rsid w:val="00426CF4"/>
    <w:rsid w:val="00437697"/>
    <w:rsid w:val="0044260D"/>
    <w:rsid w:val="0045276D"/>
    <w:rsid w:val="00457C42"/>
    <w:rsid w:val="00466D36"/>
    <w:rsid w:val="00474ECF"/>
    <w:rsid w:val="00491423"/>
    <w:rsid w:val="00496FFF"/>
    <w:rsid w:val="004A3C2A"/>
    <w:rsid w:val="004A4965"/>
    <w:rsid w:val="004A4ECF"/>
    <w:rsid w:val="004A656B"/>
    <w:rsid w:val="004B2259"/>
    <w:rsid w:val="004B4F4A"/>
    <w:rsid w:val="004D06ED"/>
    <w:rsid w:val="004E0BFA"/>
    <w:rsid w:val="004E4F84"/>
    <w:rsid w:val="004F2A8A"/>
    <w:rsid w:val="004F6DE7"/>
    <w:rsid w:val="00500938"/>
    <w:rsid w:val="00502A4A"/>
    <w:rsid w:val="005158BA"/>
    <w:rsid w:val="00522517"/>
    <w:rsid w:val="00523A5F"/>
    <w:rsid w:val="0054025C"/>
    <w:rsid w:val="00561778"/>
    <w:rsid w:val="00565247"/>
    <w:rsid w:val="00566E50"/>
    <w:rsid w:val="00571EA4"/>
    <w:rsid w:val="00584989"/>
    <w:rsid w:val="005B5EED"/>
    <w:rsid w:val="005C47FD"/>
    <w:rsid w:val="005D231D"/>
    <w:rsid w:val="005E32C1"/>
    <w:rsid w:val="006040EB"/>
    <w:rsid w:val="00615F26"/>
    <w:rsid w:val="00616CC4"/>
    <w:rsid w:val="00623F36"/>
    <w:rsid w:val="00623F86"/>
    <w:rsid w:val="00624015"/>
    <w:rsid w:val="00631F96"/>
    <w:rsid w:val="006362E0"/>
    <w:rsid w:val="00637561"/>
    <w:rsid w:val="006449D2"/>
    <w:rsid w:val="00650D0F"/>
    <w:rsid w:val="006619A5"/>
    <w:rsid w:val="00670C31"/>
    <w:rsid w:val="006710EB"/>
    <w:rsid w:val="00674309"/>
    <w:rsid w:val="006A0923"/>
    <w:rsid w:val="006A4094"/>
    <w:rsid w:val="006A48B1"/>
    <w:rsid w:val="006B2917"/>
    <w:rsid w:val="006B3F4D"/>
    <w:rsid w:val="006B71D9"/>
    <w:rsid w:val="006D4FD9"/>
    <w:rsid w:val="006E6619"/>
    <w:rsid w:val="006F4B9A"/>
    <w:rsid w:val="006F64F3"/>
    <w:rsid w:val="00703462"/>
    <w:rsid w:val="007061E6"/>
    <w:rsid w:val="007117C9"/>
    <w:rsid w:val="007134A3"/>
    <w:rsid w:val="00725066"/>
    <w:rsid w:val="007520E8"/>
    <w:rsid w:val="00755FD3"/>
    <w:rsid w:val="0075702E"/>
    <w:rsid w:val="0078024B"/>
    <w:rsid w:val="0078193B"/>
    <w:rsid w:val="00791612"/>
    <w:rsid w:val="00794704"/>
    <w:rsid w:val="007A5172"/>
    <w:rsid w:val="007B00CB"/>
    <w:rsid w:val="007B23DF"/>
    <w:rsid w:val="007B291A"/>
    <w:rsid w:val="007B2D17"/>
    <w:rsid w:val="007B4302"/>
    <w:rsid w:val="007B5868"/>
    <w:rsid w:val="007C0D2C"/>
    <w:rsid w:val="007C223A"/>
    <w:rsid w:val="007C57A7"/>
    <w:rsid w:val="007C7258"/>
    <w:rsid w:val="007D15F0"/>
    <w:rsid w:val="007F21D0"/>
    <w:rsid w:val="007F467A"/>
    <w:rsid w:val="0081517B"/>
    <w:rsid w:val="00820009"/>
    <w:rsid w:val="00826B54"/>
    <w:rsid w:val="0082731F"/>
    <w:rsid w:val="00827C13"/>
    <w:rsid w:val="00832A76"/>
    <w:rsid w:val="00835059"/>
    <w:rsid w:val="008368E7"/>
    <w:rsid w:val="00844667"/>
    <w:rsid w:val="00850E93"/>
    <w:rsid w:val="008516E4"/>
    <w:rsid w:val="00857350"/>
    <w:rsid w:val="00866E4A"/>
    <w:rsid w:val="0087401C"/>
    <w:rsid w:val="00877212"/>
    <w:rsid w:val="008817C5"/>
    <w:rsid w:val="00883B81"/>
    <w:rsid w:val="008903CE"/>
    <w:rsid w:val="00893749"/>
    <w:rsid w:val="008A23AB"/>
    <w:rsid w:val="008A4ECE"/>
    <w:rsid w:val="008D67F3"/>
    <w:rsid w:val="008E3930"/>
    <w:rsid w:val="008E6F97"/>
    <w:rsid w:val="008F2837"/>
    <w:rsid w:val="0090288B"/>
    <w:rsid w:val="00906AFC"/>
    <w:rsid w:val="00907F1D"/>
    <w:rsid w:val="0093129C"/>
    <w:rsid w:val="00933427"/>
    <w:rsid w:val="00933893"/>
    <w:rsid w:val="00941D74"/>
    <w:rsid w:val="00955DF9"/>
    <w:rsid w:val="0096632D"/>
    <w:rsid w:val="009742CA"/>
    <w:rsid w:val="00983D7F"/>
    <w:rsid w:val="00992C68"/>
    <w:rsid w:val="00994B0E"/>
    <w:rsid w:val="00995970"/>
    <w:rsid w:val="009A08EC"/>
    <w:rsid w:val="009A73E0"/>
    <w:rsid w:val="009B2553"/>
    <w:rsid w:val="009B3E27"/>
    <w:rsid w:val="009B42F2"/>
    <w:rsid w:val="009B4A12"/>
    <w:rsid w:val="009E14FA"/>
    <w:rsid w:val="009E6959"/>
    <w:rsid w:val="009E6CF3"/>
    <w:rsid w:val="00A027AC"/>
    <w:rsid w:val="00A15983"/>
    <w:rsid w:val="00A45604"/>
    <w:rsid w:val="00A50113"/>
    <w:rsid w:val="00A55AB7"/>
    <w:rsid w:val="00A71223"/>
    <w:rsid w:val="00A72E6C"/>
    <w:rsid w:val="00A74FFB"/>
    <w:rsid w:val="00A83016"/>
    <w:rsid w:val="00A86341"/>
    <w:rsid w:val="00A86DFE"/>
    <w:rsid w:val="00AA10CA"/>
    <w:rsid w:val="00AA17AC"/>
    <w:rsid w:val="00AA2075"/>
    <w:rsid w:val="00AA2361"/>
    <w:rsid w:val="00AA36FA"/>
    <w:rsid w:val="00AC3B10"/>
    <w:rsid w:val="00AC475E"/>
    <w:rsid w:val="00AC62D1"/>
    <w:rsid w:val="00AD6A08"/>
    <w:rsid w:val="00AD70B2"/>
    <w:rsid w:val="00AE110C"/>
    <w:rsid w:val="00AE42FF"/>
    <w:rsid w:val="00AF75AE"/>
    <w:rsid w:val="00B15C0B"/>
    <w:rsid w:val="00B1699A"/>
    <w:rsid w:val="00B26A29"/>
    <w:rsid w:val="00B33E4E"/>
    <w:rsid w:val="00B3693B"/>
    <w:rsid w:val="00B50B99"/>
    <w:rsid w:val="00B60B84"/>
    <w:rsid w:val="00B65579"/>
    <w:rsid w:val="00B658C8"/>
    <w:rsid w:val="00B6779E"/>
    <w:rsid w:val="00B70DCD"/>
    <w:rsid w:val="00B75F2C"/>
    <w:rsid w:val="00B82652"/>
    <w:rsid w:val="00B84685"/>
    <w:rsid w:val="00B90F3F"/>
    <w:rsid w:val="00BA4EF6"/>
    <w:rsid w:val="00BA61A9"/>
    <w:rsid w:val="00BB3EDB"/>
    <w:rsid w:val="00BB6708"/>
    <w:rsid w:val="00BB7915"/>
    <w:rsid w:val="00BF0F24"/>
    <w:rsid w:val="00C01979"/>
    <w:rsid w:val="00C01FB5"/>
    <w:rsid w:val="00C069BA"/>
    <w:rsid w:val="00C25F88"/>
    <w:rsid w:val="00C43932"/>
    <w:rsid w:val="00C45161"/>
    <w:rsid w:val="00C47E74"/>
    <w:rsid w:val="00C50FAB"/>
    <w:rsid w:val="00C541E2"/>
    <w:rsid w:val="00C628A5"/>
    <w:rsid w:val="00C7339F"/>
    <w:rsid w:val="00C77CF9"/>
    <w:rsid w:val="00C818E2"/>
    <w:rsid w:val="00C870EB"/>
    <w:rsid w:val="00CA0595"/>
    <w:rsid w:val="00CA1E1F"/>
    <w:rsid w:val="00CA4B54"/>
    <w:rsid w:val="00CD07BE"/>
    <w:rsid w:val="00CF2E77"/>
    <w:rsid w:val="00D02AFB"/>
    <w:rsid w:val="00D21C22"/>
    <w:rsid w:val="00D52246"/>
    <w:rsid w:val="00D56950"/>
    <w:rsid w:val="00D61E45"/>
    <w:rsid w:val="00D65F24"/>
    <w:rsid w:val="00D862A9"/>
    <w:rsid w:val="00D94F52"/>
    <w:rsid w:val="00DA46E1"/>
    <w:rsid w:val="00DA4EA3"/>
    <w:rsid w:val="00DB3936"/>
    <w:rsid w:val="00DB42F5"/>
    <w:rsid w:val="00DC2EEF"/>
    <w:rsid w:val="00DD0B3C"/>
    <w:rsid w:val="00DE0C73"/>
    <w:rsid w:val="00E0027B"/>
    <w:rsid w:val="00E07680"/>
    <w:rsid w:val="00E262C2"/>
    <w:rsid w:val="00E27EC4"/>
    <w:rsid w:val="00E30B53"/>
    <w:rsid w:val="00E3299D"/>
    <w:rsid w:val="00E368DE"/>
    <w:rsid w:val="00E4388C"/>
    <w:rsid w:val="00E722B0"/>
    <w:rsid w:val="00E77D42"/>
    <w:rsid w:val="00E81FF6"/>
    <w:rsid w:val="00E823BC"/>
    <w:rsid w:val="00E92F50"/>
    <w:rsid w:val="00EB226F"/>
    <w:rsid w:val="00EB2AB2"/>
    <w:rsid w:val="00EB76A7"/>
    <w:rsid w:val="00EC121B"/>
    <w:rsid w:val="00EC6627"/>
    <w:rsid w:val="00ED455E"/>
    <w:rsid w:val="00ED5AB8"/>
    <w:rsid w:val="00ED6741"/>
    <w:rsid w:val="00EE3D3E"/>
    <w:rsid w:val="00EE4CCF"/>
    <w:rsid w:val="00EE7A52"/>
    <w:rsid w:val="00EF04B5"/>
    <w:rsid w:val="00EF06A0"/>
    <w:rsid w:val="00EF1240"/>
    <w:rsid w:val="00F04E7D"/>
    <w:rsid w:val="00F07310"/>
    <w:rsid w:val="00F07541"/>
    <w:rsid w:val="00F1277D"/>
    <w:rsid w:val="00F16D5D"/>
    <w:rsid w:val="00F22340"/>
    <w:rsid w:val="00F279A1"/>
    <w:rsid w:val="00F31B7D"/>
    <w:rsid w:val="00F34B18"/>
    <w:rsid w:val="00F42F9A"/>
    <w:rsid w:val="00F44D0B"/>
    <w:rsid w:val="00F47352"/>
    <w:rsid w:val="00F6189C"/>
    <w:rsid w:val="00F6256B"/>
    <w:rsid w:val="00F64B70"/>
    <w:rsid w:val="00F670EE"/>
    <w:rsid w:val="00F7368C"/>
    <w:rsid w:val="00F74BD7"/>
    <w:rsid w:val="00F9359A"/>
    <w:rsid w:val="00F97237"/>
    <w:rsid w:val="00FC5E1D"/>
    <w:rsid w:val="00FC6B76"/>
    <w:rsid w:val="00FD02DD"/>
    <w:rsid w:val="00FD7863"/>
    <w:rsid w:val="00FF2CDA"/>
    <w:rsid w:val="00FF5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E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19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1979"/>
    <w:rPr>
      <w:sz w:val="18"/>
      <w:szCs w:val="18"/>
    </w:rPr>
  </w:style>
  <w:style w:type="paragraph" w:styleId="a4">
    <w:name w:val="footer"/>
    <w:basedOn w:val="a"/>
    <w:link w:val="Char0"/>
    <w:uiPriority w:val="99"/>
    <w:semiHidden/>
    <w:unhideWhenUsed/>
    <w:rsid w:val="00C019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197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9</cp:lastModifiedBy>
  <cp:revision>1</cp:revision>
  <dcterms:created xsi:type="dcterms:W3CDTF">2019-09-19T02:17:00Z</dcterms:created>
  <dcterms:modified xsi:type="dcterms:W3CDTF">2019-09-19T02:34:00Z</dcterms:modified>
</cp:coreProperties>
</file>