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85" w:rsidRPr="00DC18C3" w:rsidRDefault="007103D4" w:rsidP="00341DDC">
      <w:pPr>
        <w:spacing w:afterLines="50" w:after="156" w:line="360" w:lineRule="auto"/>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国家税务总局三明市税务局</w:t>
      </w:r>
      <w:r w:rsidR="00EB5C42">
        <w:rPr>
          <w:rFonts w:ascii="方正小标宋简体" w:eastAsia="方正小标宋简体" w:hAnsi="宋体" w:cs="宋体" w:hint="eastAsia"/>
          <w:sz w:val="44"/>
          <w:szCs w:val="44"/>
        </w:rPr>
        <w:t>本级</w:t>
      </w:r>
      <w:r w:rsidR="00651085" w:rsidRPr="00DC18C3">
        <w:rPr>
          <w:rFonts w:ascii="方正小标宋简体" w:eastAsia="方正小标宋简体" w:hAnsi="宋体" w:cs="宋体" w:hint="eastAsia"/>
          <w:sz w:val="44"/>
          <w:szCs w:val="44"/>
        </w:rPr>
        <w:t>权力和责任清单</w:t>
      </w:r>
    </w:p>
    <w:p w:rsidR="00651085" w:rsidRPr="00DC18C3" w:rsidRDefault="00651085" w:rsidP="00341DDC">
      <w:pPr>
        <w:spacing w:afterLines="50" w:after="156" w:line="360" w:lineRule="auto"/>
        <w:jc w:val="center"/>
        <w:rPr>
          <w:rFonts w:ascii="黑体" w:eastAsia="黑体" w:hAnsi="黑体" w:cs="宋体"/>
          <w:sz w:val="36"/>
          <w:szCs w:val="32"/>
        </w:rPr>
      </w:pPr>
      <w:r w:rsidRPr="00DC18C3">
        <w:rPr>
          <w:rFonts w:ascii="黑体" w:eastAsia="黑体" w:hAnsi="黑体" w:cs="宋体" w:hint="eastAsia"/>
          <w:sz w:val="36"/>
          <w:szCs w:val="32"/>
        </w:rPr>
        <w:t>一、总  则</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根据法律、行政法规、中共中央办公厅、国务院办公厅印发的《国税地税征管体制改革方案》和“三定”规定，</w:t>
      </w:r>
      <w:r w:rsidR="007103D4">
        <w:rPr>
          <w:rFonts w:ascii="仿宋_GB2312" w:eastAsia="仿宋_GB2312" w:hAnsi="宋体" w:cs="宋体" w:hint="eastAsia"/>
          <w:sz w:val="32"/>
          <w:szCs w:val="32"/>
        </w:rPr>
        <w:t>国家税务总局三明市税务局</w:t>
      </w:r>
      <w:r w:rsidRPr="00DC18C3">
        <w:rPr>
          <w:rFonts w:ascii="仿宋_GB2312" w:eastAsia="仿宋_GB2312" w:hAnsi="宋体" w:cs="宋体" w:hint="eastAsia"/>
          <w:sz w:val="32"/>
          <w:szCs w:val="32"/>
        </w:rPr>
        <w:t>主要履行以下职责：</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（一）贯彻执行税收、社会保险费和有关非税收入法律、法规、规章和规范性文件，研究制定具体实施办法。组织落实国家规定的税费优惠政策。</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（二）依法组织实施税收、社会保险费和有关非税收入预算目标。</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（三）开展税收、社会保险费和有关非税收入的经济分析及政策效应分析，为上级税务机关和本级党委、政府提供决策参考。</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（四）负责所辖区域内各项税收、社会保险费和有关非税收入征收管理。组织实施税（费）源监控和风险管理，加强大企业和自然人税收管理。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（五）组织实施本系统（本单位）税收、社会保险费和有关非税收</w:t>
      </w:r>
      <w:proofErr w:type="gramStart"/>
      <w:r w:rsidRPr="00DC18C3">
        <w:rPr>
          <w:rFonts w:ascii="仿宋_GB2312" w:eastAsia="仿宋_GB2312" w:hAnsi="宋体" w:cs="宋体" w:hint="eastAsia"/>
          <w:sz w:val="32"/>
          <w:szCs w:val="32"/>
        </w:rPr>
        <w:t>入服务</w:t>
      </w:r>
      <w:proofErr w:type="gramEnd"/>
      <w:r w:rsidRPr="00DC18C3">
        <w:rPr>
          <w:rFonts w:ascii="仿宋_GB2312" w:eastAsia="仿宋_GB2312" w:hAnsi="宋体" w:cs="宋体" w:hint="eastAsia"/>
          <w:sz w:val="32"/>
          <w:szCs w:val="32"/>
        </w:rPr>
        <w:t>体系建设。组织开展纳税服务、税收宣传工作，保护纳税人、缴费人合法权益。承担涉及税收、社会保险费和有关非税收入的行政处罚听证、行政复议和行政诉讼事项。</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（六）负责所辖区域内国际税收和进出口税收管理工作，组织反避税调查和出口退税事项办理。</w:t>
      </w:r>
      <w:bookmarkStart w:id="0" w:name="_GoBack"/>
      <w:bookmarkEnd w:id="0"/>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（七）负责组织实施所辖区域内税务检查、税务稽查</w:t>
      </w:r>
      <w:r w:rsidR="00B14606">
        <w:rPr>
          <w:rFonts w:ascii="仿宋_GB2312" w:eastAsia="仿宋_GB2312" w:hAnsi="宋体" w:cs="宋体" w:hint="eastAsia"/>
          <w:sz w:val="32"/>
          <w:szCs w:val="32"/>
        </w:rPr>
        <w:t>和社会保险费、</w:t>
      </w:r>
      <w:r w:rsidR="00B14606" w:rsidRPr="00B14606">
        <w:rPr>
          <w:rFonts w:ascii="仿宋_GB2312" w:eastAsia="仿宋_GB2312" w:hAnsi="宋体" w:cs="宋体" w:hint="eastAsia"/>
          <w:sz w:val="32"/>
          <w:szCs w:val="32"/>
        </w:rPr>
        <w:t>非税收入</w:t>
      </w:r>
      <w:r w:rsidR="00B14606">
        <w:rPr>
          <w:rFonts w:ascii="仿宋_GB2312" w:eastAsia="仿宋_GB2312" w:hAnsi="宋体" w:cs="宋体" w:hint="eastAsia"/>
          <w:sz w:val="32"/>
          <w:szCs w:val="32"/>
        </w:rPr>
        <w:t>有关强制、</w:t>
      </w:r>
      <w:r w:rsidR="00B14606" w:rsidRPr="00B14606">
        <w:rPr>
          <w:rFonts w:ascii="仿宋_GB2312" w:eastAsia="仿宋_GB2312" w:hAnsi="宋体" w:cs="宋体" w:hint="eastAsia"/>
          <w:sz w:val="32"/>
          <w:szCs w:val="32"/>
        </w:rPr>
        <w:t>检查</w:t>
      </w:r>
      <w:r w:rsidR="00B14606">
        <w:rPr>
          <w:rFonts w:ascii="仿宋_GB2312" w:eastAsia="仿宋_GB2312" w:hAnsi="宋体" w:cs="宋体" w:hint="eastAsia"/>
          <w:sz w:val="32"/>
          <w:szCs w:val="32"/>
        </w:rPr>
        <w:t>、处罚权责事项</w:t>
      </w:r>
      <w:r w:rsidR="00B14606" w:rsidRPr="00B14606">
        <w:rPr>
          <w:rFonts w:ascii="仿宋_GB2312" w:eastAsia="仿宋_GB2312" w:hAnsi="宋体" w:cs="宋体" w:hint="eastAsia"/>
          <w:sz w:val="32"/>
          <w:szCs w:val="32"/>
        </w:rPr>
        <w:t>工作</w:t>
      </w:r>
      <w:r w:rsidRPr="00DC18C3">
        <w:rPr>
          <w:rFonts w:ascii="仿宋_GB2312" w:eastAsia="仿宋_GB2312" w:hAnsi="宋体" w:cs="宋体" w:hint="eastAsia"/>
          <w:sz w:val="32"/>
          <w:szCs w:val="32"/>
        </w:rPr>
        <w:t>。</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（八）负责增值税专用发票、普通发票和其他各类发票管理。负责税收、社会保险费和有关非税收入票证管理。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（九）组织实施本系统（本单位）各项税收、社会保险费和有关非税收入征管信息化建设和数据治理工作。</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（十）完成上级税务机关和本级党委、政府交办的其他工作。</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根据以上职责，</w:t>
      </w:r>
      <w:r w:rsidR="007103D4">
        <w:rPr>
          <w:rFonts w:ascii="仿宋_GB2312" w:eastAsia="仿宋_GB2312" w:hAnsi="宋体" w:cs="宋体" w:hint="eastAsia"/>
          <w:sz w:val="32"/>
          <w:szCs w:val="32"/>
        </w:rPr>
        <w:t>国家税务总局三明市税务局</w:t>
      </w:r>
      <w:r w:rsidRPr="00DC18C3">
        <w:rPr>
          <w:rFonts w:ascii="仿宋_GB2312" w:eastAsia="仿宋_GB2312" w:hAnsi="宋体" w:cs="宋体" w:hint="eastAsia"/>
          <w:sz w:val="32"/>
          <w:szCs w:val="32"/>
        </w:rPr>
        <w:t>具体行使以下权责事项。</w:t>
      </w:r>
    </w:p>
    <w:p w:rsidR="00651085" w:rsidRPr="00DC18C3" w:rsidRDefault="00651085" w:rsidP="00A16B25">
      <w:pPr>
        <w:jc w:val="center"/>
        <w:rPr>
          <w:rFonts w:ascii="黑体" w:eastAsia="黑体" w:hAnsi="黑体" w:cs="黑体"/>
          <w:sz w:val="36"/>
          <w:szCs w:val="32"/>
        </w:rPr>
      </w:pPr>
    </w:p>
    <w:p w:rsidR="00651085" w:rsidRPr="00DC18C3" w:rsidRDefault="00651085" w:rsidP="00A16B25">
      <w:pPr>
        <w:jc w:val="center"/>
        <w:rPr>
          <w:rFonts w:ascii="黑体" w:eastAsia="黑体" w:hAnsi="黑体" w:cs="黑体"/>
          <w:sz w:val="36"/>
          <w:szCs w:val="32"/>
        </w:rPr>
      </w:pPr>
    </w:p>
    <w:p w:rsidR="00651085" w:rsidRPr="00DC18C3" w:rsidRDefault="00651085" w:rsidP="00A16B25">
      <w:pPr>
        <w:jc w:val="center"/>
        <w:rPr>
          <w:rFonts w:ascii="黑体" w:eastAsia="黑体" w:hAnsi="黑体" w:cs="黑体"/>
          <w:sz w:val="36"/>
          <w:szCs w:val="32"/>
        </w:rPr>
      </w:pPr>
    </w:p>
    <w:p w:rsidR="00651085" w:rsidRPr="00DC18C3" w:rsidRDefault="00651085" w:rsidP="00A16B25">
      <w:pPr>
        <w:jc w:val="center"/>
        <w:rPr>
          <w:rFonts w:ascii="黑体" w:eastAsia="黑体" w:hAnsi="黑体" w:cs="黑体"/>
          <w:sz w:val="36"/>
          <w:szCs w:val="32"/>
        </w:rPr>
      </w:pPr>
    </w:p>
    <w:p w:rsidR="00651085" w:rsidRPr="00DC18C3" w:rsidRDefault="00651085" w:rsidP="00651085">
      <w:pPr>
        <w:rPr>
          <w:rFonts w:ascii="黑体" w:eastAsia="黑体" w:hAnsi="黑体" w:cs="黑体"/>
          <w:sz w:val="36"/>
          <w:szCs w:val="32"/>
        </w:rPr>
      </w:pPr>
    </w:p>
    <w:p w:rsidR="00A16B25" w:rsidRPr="00DC18C3" w:rsidRDefault="00651085" w:rsidP="00A16B25">
      <w:pPr>
        <w:jc w:val="center"/>
        <w:rPr>
          <w:rFonts w:ascii="黑体" w:eastAsia="黑体" w:hAnsi="黑体" w:cs="黑体"/>
          <w:sz w:val="36"/>
          <w:szCs w:val="32"/>
        </w:rPr>
      </w:pPr>
      <w:r w:rsidRPr="00DC18C3">
        <w:rPr>
          <w:rFonts w:ascii="黑体" w:eastAsia="黑体" w:hAnsi="黑体" w:cs="黑体" w:hint="eastAsia"/>
          <w:sz w:val="36"/>
          <w:szCs w:val="32"/>
        </w:rPr>
        <w:lastRenderedPageBreak/>
        <w:t>二、</w:t>
      </w:r>
      <w:r w:rsidR="00A16B25" w:rsidRPr="00DC18C3">
        <w:rPr>
          <w:rFonts w:ascii="黑体" w:eastAsia="黑体" w:hAnsi="黑体" w:cs="黑体" w:hint="eastAsia"/>
          <w:sz w:val="36"/>
          <w:szCs w:val="32"/>
        </w:rPr>
        <w:t>权责事项表</w:t>
      </w:r>
    </w:p>
    <w:p w:rsidR="00C8370C" w:rsidRPr="00DC18C3" w:rsidRDefault="00FA2C7C" w:rsidP="00FA2C7C">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t>（一）</w:t>
      </w:r>
      <w:r w:rsidR="00ED4323" w:rsidRPr="00DC18C3">
        <w:rPr>
          <w:rFonts w:ascii="楷体_GB2312" w:eastAsia="楷体_GB2312" w:hAnsi="楷体" w:cs="楷体" w:hint="eastAsia"/>
          <w:b/>
          <w:bCs/>
          <w:sz w:val="32"/>
          <w:szCs w:val="32"/>
        </w:rPr>
        <w:t>行政征收</w:t>
      </w:r>
    </w:p>
    <w:tbl>
      <w:tblPr>
        <w:tblW w:w="2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50"/>
        <w:gridCol w:w="990"/>
        <w:gridCol w:w="990"/>
        <w:gridCol w:w="3192"/>
        <w:gridCol w:w="11624"/>
        <w:gridCol w:w="4110"/>
      </w:tblGrid>
      <w:tr w:rsidR="00962545" w:rsidRPr="00DC18C3" w:rsidTr="008007B6">
        <w:trPr>
          <w:trHeight w:val="600"/>
          <w:tblHeader/>
        </w:trPr>
        <w:tc>
          <w:tcPr>
            <w:tcW w:w="65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99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99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3192"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624"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411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4952EE" w:rsidRPr="00DC18C3" w:rsidTr="008007B6">
        <w:trPr>
          <w:trHeight w:val="5481"/>
        </w:trPr>
        <w:tc>
          <w:tcPr>
            <w:tcW w:w="650" w:type="dxa"/>
            <w:shd w:val="clear" w:color="auto" w:fill="auto"/>
            <w:tcMar>
              <w:top w:w="10" w:type="dxa"/>
              <w:left w:w="10" w:type="dxa"/>
              <w:right w:w="10" w:type="dxa"/>
            </w:tcMar>
            <w:vAlign w:val="center"/>
          </w:tcPr>
          <w:p w:rsidR="004952EE" w:rsidRPr="00DC18C3" w:rsidRDefault="004952EE" w:rsidP="008007B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t>1.1</w:t>
            </w:r>
          </w:p>
        </w:tc>
        <w:tc>
          <w:tcPr>
            <w:tcW w:w="990" w:type="dxa"/>
            <w:shd w:val="clear" w:color="auto" w:fill="auto"/>
            <w:tcMar>
              <w:top w:w="10" w:type="dxa"/>
              <w:left w:w="10" w:type="dxa"/>
              <w:right w:w="10" w:type="dxa"/>
            </w:tcMar>
            <w:vAlign w:val="center"/>
          </w:tcPr>
          <w:p w:rsidR="004952EE" w:rsidRPr="00DC18C3" w:rsidRDefault="004952EE" w:rsidP="008007B6">
            <w:pPr>
              <w:widowControl/>
              <w:textAlignment w:val="center"/>
              <w:rPr>
                <w:rFonts w:ascii="宋体" w:eastAsia="宋体" w:hAnsi="宋体" w:cs="宋体"/>
                <w:kern w:val="0"/>
                <w:sz w:val="24"/>
              </w:rPr>
            </w:pPr>
            <w:r w:rsidRPr="00DC18C3">
              <w:rPr>
                <w:rFonts w:ascii="宋体" w:eastAsia="宋体" w:hAnsi="宋体" w:cs="宋体" w:hint="eastAsia"/>
                <w:kern w:val="0"/>
                <w:sz w:val="24"/>
              </w:rPr>
              <w:t>增值税征收管理</w:t>
            </w:r>
          </w:p>
        </w:tc>
        <w:tc>
          <w:tcPr>
            <w:tcW w:w="990"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sz w:val="24"/>
              </w:rPr>
            </w:pPr>
            <w:r w:rsidRPr="00DC18C3">
              <w:rPr>
                <w:rFonts w:ascii="宋体" w:eastAsia="宋体" w:hAnsi="宋体" w:cs="宋体" w:hint="eastAsia"/>
                <w:kern w:val="0"/>
                <w:sz w:val="24"/>
              </w:rPr>
              <w:t>1.1.1对逾期增值税扣税凭证继续抵扣的核准</w:t>
            </w:r>
          </w:p>
        </w:tc>
        <w:tc>
          <w:tcPr>
            <w:tcW w:w="3192"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1.《中华人民共和国增值税暂行条例》第九条。</w:t>
            </w:r>
          </w:p>
          <w:p w:rsidR="004952EE" w:rsidRPr="00DC18C3" w:rsidRDefault="004952EE" w:rsidP="00FA49EF">
            <w:pPr>
              <w:widowControl/>
              <w:jc w:val="left"/>
              <w:textAlignment w:val="center"/>
              <w:rPr>
                <w:rFonts w:ascii="宋体" w:eastAsia="宋体" w:hAnsi="宋体" w:cs="宋体"/>
                <w:sz w:val="24"/>
              </w:rPr>
            </w:pPr>
            <w:r w:rsidRPr="00DC18C3">
              <w:rPr>
                <w:rFonts w:ascii="宋体" w:eastAsia="宋体" w:hAnsi="宋体" w:cs="宋体" w:hint="eastAsia"/>
                <w:kern w:val="0"/>
                <w:sz w:val="24"/>
              </w:rPr>
              <w:t>2.《国家税务总局关于逾期增值税扣税凭证抵扣问题的公告》（国家税务总局公告2011年第50号发布，国家税务总局公告2017年第36号、2018年第31号修改）。</w:t>
            </w:r>
          </w:p>
        </w:tc>
        <w:tc>
          <w:tcPr>
            <w:tcW w:w="11624"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1.税务机关应当通过官方网站、办税服务场所等渠道公开逾期增值税扣税凭证继续抵扣的核准</w:t>
            </w:r>
            <w:r w:rsidRPr="00DC18C3">
              <w:rPr>
                <w:rFonts w:ascii="宋体" w:hAnsi="宋体" w:cs="宋体" w:hint="eastAsia"/>
                <w:kern w:val="0"/>
                <w:sz w:val="24"/>
              </w:rPr>
              <w:t>主体、权限、依据、程序、报送资料、救济渠道、服务指南、流程图</w:t>
            </w:r>
            <w:r w:rsidRPr="00DC18C3">
              <w:rPr>
                <w:rFonts w:ascii="宋体" w:eastAsia="宋体" w:hAnsi="宋体" w:cs="宋体" w:hint="eastAsia"/>
                <w:kern w:val="0"/>
                <w:sz w:val="24"/>
              </w:rPr>
              <w:t>等；</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2.税务机关应当接收纳税人提交的相关资料。资料齐全、符合法定形式的，应当予以受理；需要纳税人补正有关材料、手续的，应当一次性告知需要补正的内容；</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4.主管税务机关核实无误后，应向上级税务机关上报，并将增值税扣税凭证逾期情况说明、第三方证明或说明、逾期增值税扣税凭证电子信息、逾期增值税扣税凭证复印件逐级上报至省税务局；</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5.省税务局对上报的资料进行案头复核，并对逾期增值税扣税凭证信息进行认证、稽核比对，对资料符合条件、稽核比对结果相符的，允许纳税人继续抵扣逾期增值税扣税凭证上所注明或计算的税额；</w:t>
            </w:r>
          </w:p>
          <w:p w:rsidR="004952EE" w:rsidRPr="00DC18C3" w:rsidRDefault="004952EE" w:rsidP="00FA49EF">
            <w:pPr>
              <w:widowControl/>
              <w:jc w:val="left"/>
              <w:textAlignment w:val="center"/>
              <w:rPr>
                <w:rFonts w:ascii="宋体" w:hAnsi="宋体" w:cs="宋体"/>
                <w:kern w:val="0"/>
                <w:sz w:val="24"/>
              </w:rPr>
            </w:pPr>
            <w:r w:rsidRPr="00DC18C3">
              <w:rPr>
                <w:rFonts w:ascii="宋体" w:hAnsi="宋体" w:cs="宋体" w:hint="eastAsia"/>
                <w:kern w:val="0"/>
                <w:sz w:val="24"/>
              </w:rPr>
              <w:t>6.增值税一般纳税人取得2017年1月1日及以后开具的增值税专用发票、海关进口增值税专用缴款书、机动车销售统一发票、收费公路通行费增值税电子普通发票，取消认证确认、稽核比对的期限。增值税一般纳税人取得2016年12月31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4110"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1.徇私舞弊或者玩忽职守，不征或者少征应征税款，致使国家税收遭受重大损失的；</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2.利用职务上的便利，收受或者索取纳税人、扣缴义务人财物或者谋取其他不正当利益的；</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4.未按照规定为纳税人、扣缴义务人、检举人保密的；</w:t>
            </w:r>
          </w:p>
          <w:p w:rsidR="004952EE" w:rsidRPr="00DC18C3" w:rsidRDefault="004952EE" w:rsidP="00FA49EF">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r w:rsidR="00381FCC" w:rsidRPr="00DC18C3" w:rsidTr="008007B6">
        <w:trPr>
          <w:trHeight w:val="8190"/>
        </w:trPr>
        <w:tc>
          <w:tcPr>
            <w:tcW w:w="650" w:type="dxa"/>
            <w:shd w:val="clear" w:color="auto" w:fill="auto"/>
            <w:tcMar>
              <w:top w:w="10" w:type="dxa"/>
              <w:left w:w="10" w:type="dxa"/>
              <w:right w:w="10" w:type="dxa"/>
            </w:tcMar>
            <w:vAlign w:val="center"/>
          </w:tcPr>
          <w:p w:rsidR="00381FCC" w:rsidRPr="00DC18C3" w:rsidRDefault="00381FCC" w:rsidP="008007B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lastRenderedPageBreak/>
              <w:t>1.1</w:t>
            </w:r>
          </w:p>
        </w:tc>
        <w:tc>
          <w:tcPr>
            <w:tcW w:w="990" w:type="dxa"/>
            <w:shd w:val="clear" w:color="auto" w:fill="auto"/>
            <w:tcMar>
              <w:top w:w="10" w:type="dxa"/>
              <w:left w:w="10" w:type="dxa"/>
              <w:right w:w="10" w:type="dxa"/>
            </w:tcMar>
            <w:vAlign w:val="center"/>
          </w:tcPr>
          <w:p w:rsidR="00381FCC" w:rsidRPr="00DC18C3" w:rsidRDefault="00381FCC" w:rsidP="008007B6">
            <w:pPr>
              <w:widowControl/>
              <w:textAlignment w:val="center"/>
              <w:rPr>
                <w:rFonts w:ascii="宋体" w:eastAsia="宋体" w:hAnsi="宋体" w:cs="宋体"/>
                <w:kern w:val="0"/>
                <w:sz w:val="24"/>
              </w:rPr>
            </w:pPr>
            <w:r w:rsidRPr="00DC18C3">
              <w:rPr>
                <w:rFonts w:ascii="宋体" w:eastAsia="宋体" w:hAnsi="宋体" w:cs="宋体" w:hint="eastAsia"/>
                <w:kern w:val="0"/>
                <w:sz w:val="24"/>
              </w:rPr>
              <w:t>增值税征收管理</w:t>
            </w:r>
          </w:p>
        </w:tc>
        <w:tc>
          <w:tcPr>
            <w:tcW w:w="990" w:type="dxa"/>
            <w:shd w:val="clear" w:color="auto" w:fill="auto"/>
            <w:tcMar>
              <w:top w:w="10" w:type="dxa"/>
              <w:left w:w="10" w:type="dxa"/>
              <w:right w:w="10" w:type="dxa"/>
            </w:tcMar>
            <w:vAlign w:val="center"/>
          </w:tcPr>
          <w:p w:rsidR="00381FCC" w:rsidRPr="00DC18C3" w:rsidRDefault="00381FCC" w:rsidP="0082760A">
            <w:pPr>
              <w:widowControl/>
              <w:jc w:val="left"/>
              <w:textAlignment w:val="center"/>
              <w:rPr>
                <w:rFonts w:ascii="宋体" w:eastAsia="宋体" w:hAnsi="宋体" w:cs="宋体"/>
                <w:sz w:val="24"/>
              </w:rPr>
            </w:pPr>
            <w:r w:rsidRPr="00DC18C3">
              <w:rPr>
                <w:rFonts w:ascii="宋体" w:eastAsia="宋体" w:hAnsi="宋体" w:cs="宋体" w:hint="eastAsia"/>
                <w:kern w:val="0"/>
                <w:sz w:val="24"/>
              </w:rPr>
              <w:t>1.1.</w:t>
            </w:r>
            <w:r w:rsidR="0082760A" w:rsidRPr="00DC18C3">
              <w:rPr>
                <w:rFonts w:ascii="宋体" w:eastAsia="宋体" w:hAnsi="宋体" w:cs="宋体" w:hint="eastAsia"/>
                <w:kern w:val="0"/>
                <w:sz w:val="24"/>
              </w:rPr>
              <w:t>2</w:t>
            </w:r>
            <w:r w:rsidRPr="00DC18C3">
              <w:rPr>
                <w:rFonts w:ascii="宋体" w:eastAsia="宋体" w:hAnsi="宋体" w:cs="宋体" w:hint="eastAsia"/>
                <w:kern w:val="0"/>
                <w:sz w:val="24"/>
              </w:rPr>
              <w:t>对汇总缴纳增值税的核准</w:t>
            </w:r>
          </w:p>
        </w:tc>
        <w:tc>
          <w:tcPr>
            <w:tcW w:w="3192" w:type="dxa"/>
            <w:shd w:val="clear" w:color="auto" w:fill="auto"/>
            <w:tcMar>
              <w:top w:w="10" w:type="dxa"/>
              <w:left w:w="10" w:type="dxa"/>
              <w:right w:w="10" w:type="dxa"/>
            </w:tcMar>
            <w:vAlign w:val="center"/>
          </w:tcPr>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1.《中华人民共和国增值税暂行条例》第二十二条第一项。</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2.《财政部 国家税务总局关于连锁经营企业增值税纳税地点问题的通知》（财税字〔1997〕97号）。</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3.《财政部 国家税务总局关于固定业户总分支机构增值税汇总纳税有关政策的通知》（财税〔2012〕9号）。</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4.《财政部 国家税务总局关于全面推开营业税改征增值税试点的通知》（财税〔2016〕36号）附件1第四十六条。</w:t>
            </w:r>
          </w:p>
          <w:p w:rsidR="00381FCC" w:rsidRPr="00DC18C3" w:rsidRDefault="00381FCC" w:rsidP="008007B6">
            <w:pPr>
              <w:widowControl/>
              <w:jc w:val="left"/>
              <w:textAlignment w:val="center"/>
              <w:rPr>
                <w:rFonts w:ascii="宋体" w:eastAsia="宋体" w:hAnsi="宋体" w:cs="宋体"/>
                <w:sz w:val="24"/>
              </w:rPr>
            </w:pPr>
            <w:r w:rsidRPr="00DC18C3">
              <w:rPr>
                <w:rFonts w:ascii="宋体" w:hAnsi="宋体" w:cs="宋体" w:hint="eastAsia"/>
                <w:kern w:val="0"/>
                <w:sz w:val="24"/>
              </w:rPr>
              <w:t>5.《财政部 国家税务总局关于全面推开营业税改征增值税试点的通知》（财税〔2016〕36号）附件2第一条第十二项。</w:t>
            </w:r>
          </w:p>
        </w:tc>
        <w:tc>
          <w:tcPr>
            <w:tcW w:w="11624" w:type="dxa"/>
            <w:shd w:val="clear" w:color="auto" w:fill="auto"/>
            <w:tcMar>
              <w:top w:w="10" w:type="dxa"/>
              <w:left w:w="10" w:type="dxa"/>
              <w:right w:w="10" w:type="dxa"/>
            </w:tcMar>
            <w:vAlign w:val="center"/>
          </w:tcPr>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1.税务机关应当通过官方网站、办税服务场所等渠道公开汇总缴纳增值税的</w:t>
            </w:r>
            <w:r w:rsidR="001917BB" w:rsidRPr="00DC18C3">
              <w:rPr>
                <w:rFonts w:ascii="宋体" w:eastAsia="宋体" w:hAnsi="宋体" w:cs="宋体" w:hint="eastAsia"/>
                <w:kern w:val="0"/>
                <w:sz w:val="24"/>
              </w:rPr>
              <w:t>核准</w:t>
            </w:r>
            <w:r w:rsidR="001917BB" w:rsidRPr="00DC18C3">
              <w:rPr>
                <w:rFonts w:ascii="宋体" w:hAnsi="宋体" w:cs="宋体" w:hint="eastAsia"/>
                <w:kern w:val="0"/>
                <w:sz w:val="24"/>
              </w:rPr>
              <w:t>主体、权限、依据、程序、报送资料、救济渠道、服务指南、流程图</w:t>
            </w:r>
            <w:r w:rsidRPr="00DC18C3">
              <w:rPr>
                <w:rFonts w:ascii="宋体" w:eastAsia="宋体" w:hAnsi="宋体" w:cs="宋体" w:hint="eastAsia"/>
                <w:kern w:val="0"/>
                <w:sz w:val="24"/>
              </w:rPr>
              <w:t>等；</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2.固定业户的总分支机构不在同一县（市），但在同一省（区、市）范围内的，由省（区、市）财政厅（局）、税务局核准；</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在直辖市范围内连锁经营的企业，由直辖市税务局会同市财政局核准；在计划单列市范围内连锁经营的企业，由计划单列市税务局会同市财政局核准；在省（自治区）范围内连锁经营的企业，由省（自治区）税务局会同省财政厅核准；在同一县（市）范围内连锁经营的企业，由县（市）税务局会同县（市）财政局核准；</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纳税人总机构所在地主管税务机关接到纳税人汇总纳税申请后，应在20个工作日内完成材料核查工作，核查无误的，上报上级税务机关；纳税人申请材料不齐全或者不符合规定形式的，应当及时告知纳税人补正材料。补正通知应当载明需要补正的事项和合理的补正期限；</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按规定应由省税务局、财政厅（局）批准的汇总缴纳增值税事项，市税务局应在15个工作日内完成案头复核工作，复核无误的，上报省税务局；存在问题或者需要补充材料的，应及时请纳税人说明原因或补正材料；</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有权批准税务机关接到汇总纳税申请材料后，应于10个工作日内提交同级财政部门研究。经财政、税务部门研究并取得一致意见，允许纳税人汇总缴纳增值税的，制发文件通知下级税务机关及纳税人；不允许纳税人汇总缴纳的，及时通知纳税人，并说明原因。</w:t>
            </w:r>
          </w:p>
          <w:p w:rsidR="00341DDC" w:rsidRDefault="00341DDC" w:rsidP="008007B6">
            <w:pPr>
              <w:widowControl/>
              <w:jc w:val="left"/>
              <w:textAlignment w:val="center"/>
              <w:rPr>
                <w:rFonts w:ascii="宋体" w:eastAsia="宋体" w:hAnsi="宋体" w:cs="宋体"/>
                <w:kern w:val="0"/>
                <w:sz w:val="24"/>
              </w:rPr>
            </w:pPr>
            <w:r w:rsidRPr="00341DDC">
              <w:rPr>
                <w:rFonts w:ascii="宋体" w:eastAsia="宋体" w:hAnsi="宋体" w:cs="宋体" w:hint="eastAsia"/>
                <w:kern w:val="0"/>
                <w:sz w:val="24"/>
              </w:rPr>
              <w:t>7.同</w:t>
            </w:r>
            <w:r>
              <w:rPr>
                <w:rFonts w:ascii="宋体" w:eastAsia="宋体" w:hAnsi="宋体" w:cs="宋体" w:hint="eastAsia"/>
                <w:kern w:val="0"/>
                <w:sz w:val="24"/>
              </w:rPr>
              <w:t>一设区市范围内跨县（区）经营的总分机构的适用条件，由设区市级税务</w:t>
            </w:r>
            <w:r w:rsidRPr="00341DDC">
              <w:rPr>
                <w:rFonts w:ascii="宋体" w:eastAsia="宋体" w:hAnsi="宋体" w:cs="宋体" w:hint="eastAsia"/>
                <w:kern w:val="0"/>
                <w:sz w:val="24"/>
              </w:rPr>
              <w:t>局商同级财政部门确定。</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二、部门间职责衔接</w:t>
            </w:r>
          </w:p>
          <w:p w:rsidR="00381FCC" w:rsidRPr="00DC18C3" w:rsidRDefault="00381FC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经国务院财政、税务主管部门或者其授权的财政、税务机关批准，可以由总机构汇总向总机构所在地的主管税务机关申报纳税。</w:t>
            </w:r>
          </w:p>
        </w:tc>
        <w:tc>
          <w:tcPr>
            <w:tcW w:w="4110" w:type="dxa"/>
            <w:shd w:val="clear" w:color="auto" w:fill="auto"/>
            <w:tcMar>
              <w:top w:w="10" w:type="dxa"/>
              <w:left w:w="10" w:type="dxa"/>
              <w:right w:w="10" w:type="dxa"/>
            </w:tcMar>
            <w:vAlign w:val="center"/>
          </w:tcPr>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1.徇私舞弊或者玩忽职守，不征或者少征应征税款，致使国家税收遭受重大损失的；</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3E00B4" w:rsidRPr="00DC18C3">
              <w:rPr>
                <w:rFonts w:ascii="宋体" w:eastAsia="宋体" w:hAnsi="宋体" w:cs="宋体" w:hint="eastAsia"/>
                <w:kern w:val="0"/>
                <w:sz w:val="24"/>
              </w:rPr>
              <w:t>利用职务上的便利，收受或者索取纳税人、扣缴义务人财物或者谋取其他不正当利益的；</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4.未按照规定为纳税人、扣缴义务人、检举人保密的；</w:t>
            </w:r>
          </w:p>
          <w:p w:rsidR="00381FCC" w:rsidRPr="00DC18C3" w:rsidRDefault="00381FC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r w:rsidR="00381FCC" w:rsidRPr="00DC18C3" w:rsidTr="008007B6">
        <w:trPr>
          <w:trHeight w:val="5319"/>
        </w:trPr>
        <w:tc>
          <w:tcPr>
            <w:tcW w:w="650" w:type="dxa"/>
            <w:shd w:val="clear" w:color="auto" w:fill="auto"/>
            <w:tcMar>
              <w:top w:w="10" w:type="dxa"/>
              <w:left w:w="10" w:type="dxa"/>
              <w:right w:w="10" w:type="dxa"/>
            </w:tcMar>
            <w:vAlign w:val="center"/>
          </w:tcPr>
          <w:p w:rsidR="00381FCC" w:rsidRPr="00DC18C3" w:rsidRDefault="00381FCC" w:rsidP="008007B6">
            <w:pPr>
              <w:jc w:val="center"/>
              <w:rPr>
                <w:rFonts w:ascii="宋体" w:eastAsia="宋体" w:hAnsi="宋体" w:cs="宋体"/>
                <w:sz w:val="24"/>
              </w:rPr>
            </w:pPr>
            <w:r w:rsidRPr="00DC18C3">
              <w:rPr>
                <w:rFonts w:ascii="宋体" w:eastAsia="宋体" w:hAnsi="宋体" w:cs="宋体" w:hint="eastAsia"/>
                <w:sz w:val="24"/>
              </w:rPr>
              <w:lastRenderedPageBreak/>
              <w:t>1.2</w:t>
            </w:r>
          </w:p>
        </w:tc>
        <w:tc>
          <w:tcPr>
            <w:tcW w:w="990" w:type="dxa"/>
            <w:shd w:val="clear" w:color="auto" w:fill="auto"/>
            <w:tcMar>
              <w:top w:w="10" w:type="dxa"/>
              <w:left w:w="10" w:type="dxa"/>
              <w:right w:w="10" w:type="dxa"/>
            </w:tcMar>
            <w:vAlign w:val="center"/>
          </w:tcPr>
          <w:p w:rsidR="00381FCC" w:rsidRPr="00DC18C3" w:rsidRDefault="00381FCC" w:rsidP="00381FCC">
            <w:pPr>
              <w:jc w:val="left"/>
              <w:rPr>
                <w:rFonts w:ascii="宋体" w:eastAsia="宋体" w:hAnsi="宋体" w:cs="宋体"/>
                <w:sz w:val="24"/>
              </w:rPr>
            </w:pPr>
            <w:r w:rsidRPr="00DC18C3">
              <w:rPr>
                <w:rFonts w:ascii="宋体" w:eastAsia="宋体" w:hAnsi="宋体" w:cs="宋体" w:hint="eastAsia"/>
                <w:kern w:val="0"/>
                <w:sz w:val="24"/>
              </w:rPr>
              <w:t>对汇总缴纳消费税的核准</w:t>
            </w:r>
          </w:p>
        </w:tc>
        <w:tc>
          <w:tcPr>
            <w:tcW w:w="990" w:type="dxa"/>
            <w:shd w:val="clear" w:color="auto" w:fill="auto"/>
            <w:tcMar>
              <w:top w:w="10" w:type="dxa"/>
              <w:left w:w="10" w:type="dxa"/>
              <w:right w:w="10" w:type="dxa"/>
            </w:tcMar>
            <w:vAlign w:val="center"/>
          </w:tcPr>
          <w:p w:rsidR="00381FCC" w:rsidRPr="00DC18C3" w:rsidRDefault="00381FCC" w:rsidP="004E4836">
            <w:pPr>
              <w:jc w:val="left"/>
              <w:rPr>
                <w:rFonts w:ascii="宋体" w:eastAsia="宋体" w:hAnsi="宋体" w:cs="宋体"/>
                <w:sz w:val="24"/>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1.《中华人民共和国消费税暂行条例》第十三条。</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2.《中华人民共和国消费税暂行条例实施细则》（财政部 国家税务总局令第51号）第二十四条第二款。</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sz w:val="24"/>
              </w:rPr>
              <w:t>3.《财政部 国家税务总局关于消费税纳税人总分支机构汇总缴纳消费税有关政策的通知》（财税〔2012〕42号）。</w:t>
            </w:r>
          </w:p>
        </w:tc>
        <w:tc>
          <w:tcPr>
            <w:tcW w:w="11624" w:type="dxa"/>
            <w:tcBorders>
              <w:top w:val="single" w:sz="4" w:space="0" w:color="auto"/>
            </w:tcBorders>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一、相关程序和要求</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1.税务机关应当通过官方网站、办税服务场所等渠道公开汇总缴纳消费税的</w:t>
            </w:r>
            <w:r w:rsidR="001917BB" w:rsidRPr="00DC18C3">
              <w:rPr>
                <w:rFonts w:ascii="宋体" w:hAnsi="宋体" w:cs="宋体" w:hint="eastAsia"/>
                <w:kern w:val="0"/>
                <w:sz w:val="24"/>
              </w:rPr>
              <w:t>核准主体、权限、依据、程序、报送资料、救济渠道、服务指南、流程图</w:t>
            </w:r>
            <w:r w:rsidRPr="00DC18C3">
              <w:rPr>
                <w:rFonts w:ascii="宋体" w:hAnsi="宋体" w:cs="宋体" w:hint="eastAsia"/>
                <w:kern w:val="0"/>
                <w:sz w:val="24"/>
              </w:rPr>
              <w:t>等；</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2.纳税人的总机构与分支机构不在同一县（市），但在同一省（自治区、直辖市）范围内的，由省（自治区、直辖市）财政厅（局）、税务局核准；</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3.纳税人总机构所在地主管税务机关接到纳税人汇总纳税申请后，应在20个工作日内完成材料核查工作，核查无误的，上报上级税务机关；纳税人申请材料不齐全或者不符合规定形式的，应当及时告知纳税人补正材料。补正通知应当载明需要补正的事项和合理的补正期限；</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4.按规定应由省税务局、财政厅（局）批准的汇总缴纳消费税事项，市税务局应在15个工作日内完成案头复核工作，复核无误的，上报省税务局；存在问题或者需要补充材料的，应及时请纳税人说明原因或补正材料；</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5.有权批准税务机关接到汇总纳税申请材料后，应于10个工作日内提交同级财政部门研究。经财政、税务部门研究并取得一致意见，允许纳税人汇总缴纳消费税的，制发文件通知下级税务机关及纳税人；不允许纳税人汇总缴纳的，及时通知纳税人，并说明原因。</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二、部门间职责衔接</w:t>
            </w:r>
          </w:p>
          <w:p w:rsidR="00381FCC" w:rsidRPr="00DC18C3" w:rsidRDefault="00381FCC" w:rsidP="004E4836">
            <w:pPr>
              <w:widowControl/>
              <w:jc w:val="left"/>
              <w:textAlignment w:val="center"/>
              <w:rPr>
                <w:rFonts w:ascii="宋体" w:eastAsia="宋体" w:hAnsi="宋体" w:cs="宋体"/>
                <w:sz w:val="24"/>
              </w:rPr>
            </w:pPr>
            <w:r w:rsidRPr="00DC18C3">
              <w:rPr>
                <w:rFonts w:ascii="宋体" w:hAnsi="宋体" w:cs="宋体" w:hint="eastAsia"/>
                <w:kern w:val="0"/>
                <w:sz w:val="24"/>
              </w:rPr>
              <w:t>经财政部、国家税务总局或者其授权的财政、税务机关批准，可以由总机构汇总向总机构所在地的主管税务机关申报纳税。</w:t>
            </w:r>
          </w:p>
        </w:tc>
        <w:tc>
          <w:tcPr>
            <w:tcW w:w="411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1.徇私舞弊或者玩忽职守，不征或者少征应征税款，致使国家税收遭受重大损失的；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3E00B4" w:rsidRPr="00DC18C3">
              <w:rPr>
                <w:rFonts w:ascii="宋体" w:eastAsia="宋体" w:hAnsi="宋体" w:cs="宋体" w:hint="eastAsia"/>
                <w:kern w:val="0"/>
                <w:sz w:val="24"/>
              </w:rPr>
              <w:t>利用职务上的便利，收受或者索取纳税人、扣缴义务人财物或者谋取其他不正当利益的；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4.未按照规定为纳税人、扣缴义务人、检举人保密的；</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r w:rsidR="00381FCC" w:rsidRPr="00DC18C3" w:rsidTr="008007B6">
        <w:trPr>
          <w:trHeight w:val="8059"/>
        </w:trPr>
        <w:tc>
          <w:tcPr>
            <w:tcW w:w="650" w:type="dxa"/>
            <w:shd w:val="clear" w:color="auto" w:fill="auto"/>
            <w:tcMar>
              <w:top w:w="10" w:type="dxa"/>
              <w:left w:w="10" w:type="dxa"/>
              <w:right w:w="10" w:type="dxa"/>
            </w:tcMar>
            <w:vAlign w:val="center"/>
          </w:tcPr>
          <w:p w:rsidR="00381FCC" w:rsidRPr="00DC18C3" w:rsidRDefault="00381FCC" w:rsidP="004E483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lastRenderedPageBreak/>
              <w:t>1.3</w:t>
            </w:r>
          </w:p>
        </w:tc>
        <w:tc>
          <w:tcPr>
            <w:tcW w:w="990" w:type="dxa"/>
            <w:shd w:val="clear" w:color="auto" w:fill="auto"/>
            <w:tcMar>
              <w:top w:w="10" w:type="dxa"/>
              <w:left w:w="10" w:type="dxa"/>
              <w:right w:w="10" w:type="dxa"/>
            </w:tcMar>
            <w:vAlign w:val="center"/>
          </w:tcPr>
          <w:p w:rsidR="00381FCC" w:rsidRPr="00DC18C3" w:rsidRDefault="00381FCC" w:rsidP="00381FCC">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单边预约定价安排谈签（含续签）</w:t>
            </w:r>
          </w:p>
        </w:tc>
        <w:tc>
          <w:tcPr>
            <w:tcW w:w="990" w:type="dxa"/>
            <w:shd w:val="clear" w:color="auto" w:fill="auto"/>
            <w:noWrap/>
            <w:tcMar>
              <w:top w:w="10" w:type="dxa"/>
              <w:left w:w="10" w:type="dxa"/>
              <w:right w:w="10" w:type="dxa"/>
            </w:tcMar>
            <w:vAlign w:val="bottom"/>
          </w:tcPr>
          <w:p w:rsidR="00381FCC" w:rsidRPr="00DC18C3" w:rsidRDefault="00381FCC" w:rsidP="004E4836">
            <w:pPr>
              <w:jc w:val="left"/>
              <w:rPr>
                <w:rFonts w:ascii="宋体" w:eastAsia="宋体" w:hAnsi="宋体" w:cs="宋体"/>
                <w:sz w:val="22"/>
                <w:szCs w:val="22"/>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1.《中华人民共和国企业所得税法》第四十二条。</w:t>
            </w:r>
          </w:p>
          <w:p w:rsidR="00381FCC" w:rsidRPr="00DC18C3" w:rsidRDefault="00DA4EBD" w:rsidP="004E4836">
            <w:pPr>
              <w:widowControl/>
              <w:jc w:val="left"/>
              <w:textAlignment w:val="center"/>
              <w:rPr>
                <w:rFonts w:ascii="宋体" w:eastAsia="宋体" w:hAnsi="宋体" w:cs="宋体"/>
                <w:sz w:val="24"/>
              </w:rPr>
            </w:pPr>
            <w:r>
              <w:rPr>
                <w:rFonts w:ascii="宋体" w:eastAsia="宋体" w:hAnsi="宋体" w:cs="宋体" w:hint="eastAsia"/>
                <w:kern w:val="0"/>
                <w:sz w:val="24"/>
              </w:rPr>
              <w:t>2</w:t>
            </w:r>
            <w:r w:rsidR="00381FCC" w:rsidRPr="00DC18C3">
              <w:rPr>
                <w:rFonts w:ascii="宋体" w:eastAsia="宋体" w:hAnsi="宋体" w:cs="宋体" w:hint="eastAsia"/>
                <w:kern w:val="0"/>
                <w:sz w:val="24"/>
              </w:rPr>
              <w:t>.《中华人民共和国税收征收管理法实施细则》第五十三条。</w:t>
            </w:r>
          </w:p>
        </w:tc>
        <w:tc>
          <w:tcPr>
            <w:tcW w:w="11624"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企业申请单边预约定价安排的，主管税务机关应当按规定组织与企业开展预备会谈；单边预约定价安排涉及一个省、自治区、直辖市和计划单列市内两个或者两个以上主管税务机关的，由省、自治区、直辖市和计划单列市相应税务机关统一组织协调；预约定价安排同时涉及两个或者两个以上省、自治区、直辖市和计划单列市税务机关的，由国家税务总局统一组织协调；</w:t>
            </w:r>
          </w:p>
          <w:p w:rsidR="00381FCC" w:rsidRPr="00DC18C3" w:rsidRDefault="00CB2E5C" w:rsidP="004E4836">
            <w:pPr>
              <w:widowControl/>
              <w:jc w:val="left"/>
              <w:textAlignment w:val="center"/>
              <w:rPr>
                <w:rFonts w:ascii="宋体" w:eastAsia="宋体" w:hAnsi="宋体" w:cs="宋体"/>
                <w:kern w:val="0"/>
                <w:sz w:val="24"/>
              </w:rPr>
            </w:pPr>
            <w:r>
              <w:rPr>
                <w:rFonts w:ascii="宋体" w:eastAsia="宋体" w:hAnsi="宋体" w:cs="宋体" w:hint="eastAsia"/>
                <w:kern w:val="0"/>
                <w:sz w:val="24"/>
              </w:rPr>
              <w:t>2</w:t>
            </w:r>
            <w:r w:rsidR="00381FCC" w:rsidRPr="00DC18C3">
              <w:rPr>
                <w:rFonts w:ascii="宋体" w:eastAsia="宋体" w:hAnsi="宋体" w:cs="宋体" w:hint="eastAsia"/>
                <w:kern w:val="0"/>
                <w:sz w:val="24"/>
              </w:rPr>
              <w:t>.税务机关应当按规定分析评估单边预约定价安排申请；</w:t>
            </w:r>
          </w:p>
          <w:p w:rsidR="00381FCC" w:rsidRPr="00DC18C3" w:rsidRDefault="00CB2E5C" w:rsidP="004E4836">
            <w:pPr>
              <w:widowControl/>
              <w:jc w:val="left"/>
              <w:textAlignment w:val="center"/>
              <w:rPr>
                <w:rFonts w:ascii="宋体" w:eastAsia="宋体" w:hAnsi="宋体" w:cs="宋体"/>
                <w:kern w:val="0"/>
                <w:sz w:val="24"/>
              </w:rPr>
            </w:pPr>
            <w:r>
              <w:rPr>
                <w:rFonts w:ascii="宋体" w:eastAsia="宋体" w:hAnsi="宋体" w:cs="宋体" w:hint="eastAsia"/>
                <w:kern w:val="0"/>
                <w:sz w:val="24"/>
              </w:rPr>
              <w:t>3</w:t>
            </w:r>
            <w:r w:rsidR="00381FCC" w:rsidRPr="00DC18C3">
              <w:rPr>
                <w:rFonts w:ascii="宋体" w:eastAsia="宋体" w:hAnsi="宋体" w:cs="宋体" w:hint="eastAsia"/>
                <w:kern w:val="0"/>
                <w:sz w:val="24"/>
              </w:rPr>
              <w:t>.税务机关应当按规定签署单边预约定价安排。</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预约定价安排执行期间，主管税务机关应当每年监控企业执行预约定价安排的情况。监控内容主要包括：企业是否遵守预约定价安排条款及要求；年度报告是否反映企业的实际经营情况；预约定价安排所描述的假设条件是否仍然有效等；</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预约定价安排执行期间，企业发生影响预约定价安排的实质性变化，应当在发生变化之日起30日内书面报告主管税务机关，税务机关应当在收到企业书面报告后，分析企业实质性变化情况，根据实质性变化对预约定价安排的影响程度，修订或者终止预约定价安排。签署的预约定价安排终止执行的，税务机关可以和企业按照本公告规定的程序和要求，重新谈签预约定价安排；</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预约定价安排采用四分位法确定价格或者利润水平，在预约定价安排执行期间，如果企业当年实际经营结果在四分位区间之外，税务机关可以将实际经营结果调整到四分位区间中位值。预约定价安排执行期满，企业各年度经营结果的加权平均值低于区间中位值，且未调整至中位值的，税务机关不再受理续签申请；</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预约定价安排执行期间，主管税务机关与企业发生分歧的，双方应当进行协商。协商不能解决的，可以报上一级税务机关协调；对上一级税务机关的决定，下一级税务机关应当予以执行。企业仍不能接受的，可以终止预约定价安排的执行；</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5.没有按照规定的权限和程序签署预约定价安排，或者税务机关发现企业隐瞒事实的，应当认定预约定价安排自始无效，并向企业送达《税务事项通知书》，说明原因；发现企业拒不执行预约定价安排或者存在违反预约定价安排的其他情况，可以视情况进行处理，直至终止预约定价安排。</w:t>
            </w:r>
          </w:p>
        </w:tc>
        <w:tc>
          <w:tcPr>
            <w:tcW w:w="4110" w:type="dxa"/>
            <w:shd w:val="clear" w:color="auto" w:fill="auto"/>
            <w:tcMar>
              <w:top w:w="10" w:type="dxa"/>
              <w:left w:w="10" w:type="dxa"/>
              <w:right w:w="10" w:type="dxa"/>
            </w:tcMar>
            <w:vAlign w:val="center"/>
          </w:tcPr>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税务机关及其工作人员履行行政职责存在以下情形的，应当承担相应责任：</w:t>
            </w:r>
          </w:p>
          <w:p w:rsidR="00F226F6" w:rsidRPr="00DC18C3" w:rsidRDefault="003E00B4" w:rsidP="00F226F6">
            <w:pPr>
              <w:widowControl/>
              <w:jc w:val="left"/>
              <w:textAlignment w:val="center"/>
              <w:rPr>
                <w:rFonts w:ascii="宋体" w:hAnsi="宋体" w:cs="宋体"/>
                <w:kern w:val="0"/>
                <w:sz w:val="24"/>
              </w:rPr>
            </w:pPr>
            <w:r w:rsidRPr="00DC18C3">
              <w:rPr>
                <w:rFonts w:ascii="宋体" w:hAnsi="宋体" w:cs="宋体" w:hint="eastAsia"/>
                <w:kern w:val="0"/>
                <w:sz w:val="24"/>
              </w:rPr>
              <w:t>1.利用职务上的便利，收受或者索取纳税人、扣缴义务人财物或者谋取其他不正当利益的；</w:t>
            </w:r>
          </w:p>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2.徇私舞弊或者玩忽职守，不征或者少征应征税款，致使国家税收遭受重大损失的；</w:t>
            </w:r>
          </w:p>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3.滥用职权，故意刁难纳税人、扣缴义务人的；</w:t>
            </w:r>
          </w:p>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4.未按照规定为纳税人、扣缴义务人、检举人保密的；</w:t>
            </w:r>
          </w:p>
          <w:p w:rsidR="00381FCC" w:rsidRPr="00DC18C3" w:rsidRDefault="00F226F6" w:rsidP="00F226F6">
            <w:pPr>
              <w:widowControl/>
              <w:jc w:val="left"/>
              <w:textAlignment w:val="center"/>
              <w:rPr>
                <w:rFonts w:ascii="宋体" w:eastAsia="宋体" w:hAnsi="宋体" w:cs="宋体"/>
                <w:sz w:val="24"/>
              </w:rPr>
            </w:pPr>
            <w:r w:rsidRPr="00DC18C3">
              <w:rPr>
                <w:rFonts w:ascii="宋体" w:hAnsi="宋体" w:cs="宋体" w:hint="eastAsia"/>
                <w:kern w:val="0"/>
                <w:sz w:val="24"/>
              </w:rPr>
              <w:t>5.法律、行政法规等规定的其他不履行或者不正确履行行政职责的情形。</w:t>
            </w:r>
          </w:p>
        </w:tc>
      </w:tr>
      <w:tr w:rsidR="00381FCC" w:rsidRPr="00DC18C3" w:rsidTr="008007B6">
        <w:trPr>
          <w:trHeight w:val="5181"/>
        </w:trPr>
        <w:tc>
          <w:tcPr>
            <w:tcW w:w="650" w:type="dxa"/>
            <w:shd w:val="clear" w:color="auto" w:fill="auto"/>
            <w:tcMar>
              <w:top w:w="10" w:type="dxa"/>
              <w:left w:w="10" w:type="dxa"/>
              <w:right w:w="10" w:type="dxa"/>
            </w:tcMar>
            <w:vAlign w:val="center"/>
          </w:tcPr>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908D5" w:rsidRPr="00DC18C3" w:rsidRDefault="003908D5" w:rsidP="004E4836">
            <w:pPr>
              <w:widowControl/>
              <w:jc w:val="center"/>
              <w:textAlignment w:val="center"/>
              <w:rPr>
                <w:rFonts w:ascii="宋体" w:eastAsia="宋体" w:hAnsi="宋体" w:cs="宋体"/>
                <w:kern w:val="0"/>
                <w:sz w:val="24"/>
              </w:rPr>
            </w:pPr>
          </w:p>
          <w:p w:rsidR="003908D5" w:rsidRPr="00DC18C3" w:rsidRDefault="003908D5"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t>1.</w:t>
            </w:r>
            <w:r w:rsidR="0082760A" w:rsidRPr="00DC18C3">
              <w:rPr>
                <w:rFonts w:ascii="宋体" w:eastAsia="宋体" w:hAnsi="宋体" w:cs="宋体" w:hint="eastAsia"/>
                <w:kern w:val="0"/>
                <w:sz w:val="24"/>
              </w:rPr>
              <w:t>4</w:t>
            </w: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952EE">
            <w:pPr>
              <w:widowControl/>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tc>
        <w:tc>
          <w:tcPr>
            <w:tcW w:w="99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908D5" w:rsidRPr="00DC18C3" w:rsidRDefault="003908D5" w:rsidP="004E4836">
            <w:pPr>
              <w:widowControl/>
              <w:jc w:val="left"/>
              <w:textAlignment w:val="center"/>
              <w:rPr>
                <w:rFonts w:ascii="宋体" w:eastAsia="宋体" w:hAnsi="宋体" w:cs="宋体"/>
                <w:kern w:val="0"/>
                <w:sz w:val="24"/>
              </w:rPr>
            </w:pPr>
          </w:p>
          <w:p w:rsidR="003908D5" w:rsidRPr="00DC18C3" w:rsidRDefault="003908D5"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4952EE" w:rsidRPr="00DC18C3" w:rsidRDefault="004952EE"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委托代征</w:t>
            </w: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tc>
        <w:tc>
          <w:tcPr>
            <w:tcW w:w="990" w:type="dxa"/>
            <w:shd w:val="clear" w:color="auto" w:fill="auto"/>
            <w:tcMar>
              <w:top w:w="10" w:type="dxa"/>
              <w:left w:w="10" w:type="dxa"/>
              <w:right w:w="10" w:type="dxa"/>
            </w:tcMar>
            <w:vAlign w:val="center"/>
          </w:tcPr>
          <w:p w:rsidR="00381FCC" w:rsidRPr="00DC18C3" w:rsidRDefault="00381FCC" w:rsidP="004E4836">
            <w:pPr>
              <w:jc w:val="left"/>
              <w:rPr>
                <w:rFonts w:ascii="宋体" w:eastAsia="宋体" w:hAnsi="宋体" w:cs="宋体"/>
                <w:sz w:val="24"/>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1.《中华人民共和国税收征收管理法》第二十九条。</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2.《中华人民共和国税收征收管理法实施细则》第四十四条。</w:t>
            </w:r>
          </w:p>
        </w:tc>
        <w:tc>
          <w:tcPr>
            <w:tcW w:w="11624"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1.税务机关应当通过官方网站、办税服务场所等渠道公开委托代征的主体、权限、依据、程序、救济渠道、流程图等；</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2.税务机关应当审查代征人资格，确定、登记代征人的相关信息，与代征人签订委托代征协议书，明确委托代征相关事宜；</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3.税务机关应当发放委托代征证书，并在广播、电视、报纸、期刊、网络等新闻媒体或者代征范围内纳税人相对集中的场所公告代征人的委托代征资格和《委托代征协议书》；</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4.税务机关应当依照规定，办理代征手续费支付手续；</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符合《委托代征管理办法》第十三条规定情形，税务机关提前终止委托代征协议，或委托代征协议期限届满，代征人向税务机关提出终止协议的，税务机关应当与代征人结清代征税款，缴销代征业务所需的税收票证和发票，收回委托代征证书，结清代征手续费；</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6.税务机关应当</w:t>
            </w:r>
            <w:proofErr w:type="gramStart"/>
            <w:r w:rsidRPr="00DC18C3">
              <w:rPr>
                <w:rFonts w:ascii="宋体" w:eastAsia="宋体" w:hAnsi="宋体" w:cs="宋体" w:hint="eastAsia"/>
                <w:kern w:val="0"/>
                <w:sz w:val="24"/>
              </w:rPr>
              <w:t>自委托</w:t>
            </w:r>
            <w:proofErr w:type="gramEnd"/>
            <w:r w:rsidRPr="00DC18C3">
              <w:rPr>
                <w:rFonts w:ascii="宋体" w:eastAsia="宋体" w:hAnsi="宋体" w:cs="宋体" w:hint="eastAsia"/>
                <w:kern w:val="0"/>
                <w:sz w:val="24"/>
              </w:rPr>
              <w:t>代征协议终止之日起10个工作日内，在广播、电视、报纸、期刊、网络等新闻媒体或者代征范围内纳税人相对集中的场所，公告代征人委托代征资格终止和《委托代征协议书》主要内容。</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1.税务机关应当监督、管理、检查委托代征业务，应当定期核查代征人的管户信息，了解代征户籍变化情况；</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2.税务机关应当及时采集委托代征的征收信息、纳税人欠税信息、税收票证管理情况等，督促代征人按时解缴代征税款，并对代征情况进行检查。</w:t>
            </w:r>
          </w:p>
        </w:tc>
        <w:tc>
          <w:tcPr>
            <w:tcW w:w="411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1.玩忽职守，不按照规定对代征人履行管理职责，给委托代征工作造成损害的；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2.利用职务上的便利，谋取不正当利益的；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3.未按照规定为纳税人、扣缴义务人、检举人保密的；</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4.法律、行政法规等规定的其他不履行或者不正确履行行政职责的情形。</w:t>
            </w:r>
          </w:p>
        </w:tc>
      </w:tr>
      <w:tr w:rsidR="00381FCC" w:rsidRPr="00DC18C3" w:rsidTr="008007B6">
        <w:trPr>
          <w:trHeight w:val="6300"/>
        </w:trPr>
        <w:tc>
          <w:tcPr>
            <w:tcW w:w="650" w:type="dxa"/>
            <w:shd w:val="clear" w:color="auto" w:fill="auto"/>
            <w:tcMar>
              <w:top w:w="10" w:type="dxa"/>
              <w:left w:w="10" w:type="dxa"/>
              <w:right w:w="10" w:type="dxa"/>
            </w:tcMar>
            <w:vAlign w:val="center"/>
          </w:tcPr>
          <w:p w:rsidR="00381FCC" w:rsidRPr="00DC18C3" w:rsidRDefault="00381FCC" w:rsidP="0082760A">
            <w:pPr>
              <w:widowControl/>
              <w:jc w:val="center"/>
              <w:textAlignment w:val="center"/>
              <w:rPr>
                <w:rFonts w:ascii="宋体" w:eastAsia="宋体" w:hAnsi="宋体" w:cs="宋体"/>
                <w:sz w:val="24"/>
              </w:rPr>
            </w:pPr>
            <w:r w:rsidRPr="00DC18C3">
              <w:rPr>
                <w:rFonts w:ascii="宋体" w:eastAsia="宋体" w:hAnsi="宋体" w:cs="宋体" w:hint="eastAsia"/>
                <w:kern w:val="0"/>
                <w:sz w:val="24"/>
              </w:rPr>
              <w:t>1.</w:t>
            </w:r>
            <w:r w:rsidR="0082760A" w:rsidRPr="00DC18C3">
              <w:rPr>
                <w:rFonts w:ascii="宋体" w:eastAsia="宋体" w:hAnsi="宋体" w:cs="宋体" w:hint="eastAsia"/>
                <w:kern w:val="0"/>
                <w:sz w:val="24"/>
              </w:rPr>
              <w:t>5</w:t>
            </w:r>
          </w:p>
        </w:tc>
        <w:tc>
          <w:tcPr>
            <w:tcW w:w="99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未开具税收票证损失核销</w:t>
            </w:r>
          </w:p>
        </w:tc>
        <w:tc>
          <w:tcPr>
            <w:tcW w:w="990" w:type="dxa"/>
            <w:shd w:val="clear" w:color="auto" w:fill="auto"/>
            <w:tcMar>
              <w:top w:w="10" w:type="dxa"/>
              <w:left w:w="10" w:type="dxa"/>
              <w:right w:w="10" w:type="dxa"/>
            </w:tcMar>
            <w:vAlign w:val="center"/>
          </w:tcPr>
          <w:p w:rsidR="00381FCC" w:rsidRPr="00DC18C3" w:rsidRDefault="00381FCC" w:rsidP="004E4836">
            <w:pPr>
              <w:jc w:val="left"/>
              <w:rPr>
                <w:rFonts w:ascii="宋体" w:eastAsia="宋体" w:hAnsi="宋体" w:cs="宋体"/>
                <w:sz w:val="24"/>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1.《中华人民共和国税收征收管理法实施细则》第四十五条第三款。</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2.《税收票证管理办法》（国家税务总局令第28号公布，国家税务总局令第48号修改）第四十二条。</w:t>
            </w:r>
          </w:p>
        </w:tc>
        <w:tc>
          <w:tcPr>
            <w:tcW w:w="11624" w:type="dxa"/>
            <w:shd w:val="clear" w:color="auto" w:fill="auto"/>
            <w:tcMar>
              <w:top w:w="10" w:type="dxa"/>
              <w:left w:w="10" w:type="dxa"/>
              <w:right w:w="10" w:type="dxa"/>
            </w:tcMar>
            <w:vAlign w:val="center"/>
          </w:tcPr>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一、相关程序和要求</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1.税务机关应当通过官方网站、办税服务场所等渠道公开核销主体、权限、依据、程序、报送资料、救济渠道、流程图等；</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2.未开具税收票证（含未销售印花税票）发生毁损或丢失、被盗、被抢等损失的，受损单位应当及时组织清点核查，并由各级税务机关按照权限进行损失核销。《税收缴款书（出口货物劳务专用）》《出口货物完税分割单》、印花税票发生损失的，由省税务机关核销；《税收缴款书（税务收现专用）》《税收缴款书（代扣代收专用）》发生损失的，由市税务机关审批核销；其他各种税收票证发生损失的，由县税务机关审批核销；</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3.视同现金管理的未开具税收票证（含未销售印花税票）丢失、被盗、被抢的，受损单位为扣缴义务人、代</w:t>
            </w:r>
            <w:proofErr w:type="gramStart"/>
            <w:r w:rsidRPr="00DC18C3">
              <w:rPr>
                <w:rFonts w:ascii="宋体" w:hAnsi="宋体" w:cs="宋体" w:hint="eastAsia"/>
                <w:kern w:val="0"/>
                <w:sz w:val="24"/>
              </w:rPr>
              <w:t>征代</w:t>
            </w:r>
            <w:proofErr w:type="gramEnd"/>
            <w:r w:rsidRPr="00DC18C3">
              <w:rPr>
                <w:rFonts w:ascii="宋体" w:hAnsi="宋体" w:cs="宋体" w:hint="eastAsia"/>
                <w:kern w:val="0"/>
                <w:sz w:val="24"/>
              </w:rPr>
              <w:t>售人或税收票证印制企业的，扣缴义务人、代</w:t>
            </w:r>
            <w:proofErr w:type="gramStart"/>
            <w:r w:rsidRPr="00DC18C3">
              <w:rPr>
                <w:rFonts w:ascii="宋体" w:hAnsi="宋体" w:cs="宋体" w:hint="eastAsia"/>
                <w:kern w:val="0"/>
                <w:sz w:val="24"/>
              </w:rPr>
              <w:t>征代</w:t>
            </w:r>
            <w:proofErr w:type="gramEnd"/>
            <w:r w:rsidRPr="00DC18C3">
              <w:rPr>
                <w:rFonts w:ascii="宋体" w:hAnsi="宋体" w:cs="宋体" w:hint="eastAsia"/>
                <w:kern w:val="0"/>
                <w:sz w:val="24"/>
              </w:rPr>
              <w:t>售人或税收票证印制企业应当立即报告基层税务机关或委托印制的税务机关，由税务机关向当地公安机关报案并报告上级或所属税务机关；经</w:t>
            </w:r>
            <w:proofErr w:type="gramStart"/>
            <w:r w:rsidRPr="00DC18C3">
              <w:rPr>
                <w:rFonts w:ascii="宋体" w:hAnsi="宋体" w:cs="宋体" w:hint="eastAsia"/>
                <w:kern w:val="0"/>
                <w:sz w:val="24"/>
              </w:rPr>
              <w:t>查不能</w:t>
            </w:r>
            <w:proofErr w:type="gramEnd"/>
            <w:r w:rsidRPr="00DC18C3">
              <w:rPr>
                <w:rFonts w:ascii="宋体" w:hAnsi="宋体" w:cs="宋体" w:hint="eastAsia"/>
                <w:kern w:val="0"/>
                <w:sz w:val="24"/>
              </w:rPr>
              <w:t>追回的税收票证，除印花税票外，应当及时在办税场所和广播、电视、报纸、期刊、网络等新闻媒体上公告作废。</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二、事中事后监管措施</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1.对丢失印花税票和印有固定金额的《税收缴款书（税务收现专用）》负有责任的相关人员，税务机关应当要求其按照面额赔偿；对丢失其他视同现金管理的税收票证负有责任的相关人员，税务机关应当要求其适当赔偿；</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2.未填用的《税收缴款书（出口货物劳务专用）》《出口货物完税分割单》、印花税票需要销毁的，应当由两人以上共同清点，编制销毁清册，逐级上缴省税务机关销毁；未填用的《税收缴款书（税务收现专用）》《税收缴款书（代扣代收专用）》需要销毁的，应当有两人以上共同清点，编制销毁清册，报经市税务机关批准，指派专人到县税务机关复核并监督销毁；其他各种税收票证、账簿和税收票证资料需要销毁的，由税收票证主管人员清点并编制销毁清册，报经县或市税务机关批准，由两人以上监督销毁；税收票证专用章</w:t>
            </w:r>
            <w:proofErr w:type="gramStart"/>
            <w:r w:rsidRPr="00DC18C3">
              <w:rPr>
                <w:rFonts w:ascii="宋体" w:hAnsi="宋体" w:cs="宋体" w:hint="eastAsia"/>
                <w:kern w:val="0"/>
                <w:sz w:val="24"/>
              </w:rPr>
              <w:t>戳需要</w:t>
            </w:r>
            <w:proofErr w:type="gramEnd"/>
            <w:r w:rsidRPr="00DC18C3">
              <w:rPr>
                <w:rFonts w:ascii="宋体" w:hAnsi="宋体" w:cs="宋体" w:hint="eastAsia"/>
                <w:kern w:val="0"/>
                <w:sz w:val="24"/>
              </w:rPr>
              <w:t>销毁的，由刻制税收票证专用章戳的税务机关销毁；</w:t>
            </w:r>
          </w:p>
          <w:p w:rsidR="0010534B" w:rsidRPr="00DC18C3" w:rsidRDefault="00725C98" w:rsidP="00725C98">
            <w:pPr>
              <w:widowControl/>
              <w:jc w:val="left"/>
              <w:textAlignment w:val="center"/>
              <w:rPr>
                <w:rFonts w:ascii="宋体" w:eastAsia="宋体" w:hAnsi="宋体" w:cs="宋体"/>
                <w:sz w:val="24"/>
              </w:rPr>
            </w:pPr>
            <w:r w:rsidRPr="00DC18C3">
              <w:rPr>
                <w:rFonts w:ascii="宋体" w:hAnsi="宋体" w:cs="宋体" w:hint="eastAsia"/>
                <w:kern w:val="0"/>
                <w:sz w:val="24"/>
              </w:rPr>
              <w:t>3.税务机关应当定期对本级及下级税务机关、税收票证印制企业、扣缴义务人、代</w:t>
            </w:r>
            <w:proofErr w:type="gramStart"/>
            <w:r w:rsidRPr="00DC18C3">
              <w:rPr>
                <w:rFonts w:ascii="宋体" w:hAnsi="宋体" w:cs="宋体" w:hint="eastAsia"/>
                <w:kern w:val="0"/>
                <w:sz w:val="24"/>
              </w:rPr>
              <w:t>征代</w:t>
            </w:r>
            <w:proofErr w:type="gramEnd"/>
            <w:r w:rsidRPr="00DC18C3">
              <w:rPr>
                <w:rFonts w:ascii="宋体" w:hAnsi="宋体" w:cs="宋体" w:hint="eastAsia"/>
                <w:kern w:val="0"/>
                <w:sz w:val="24"/>
              </w:rPr>
              <w:t>售人、自行填开税收票证的纳税人税收票证管理工作进行检查。</w:t>
            </w:r>
          </w:p>
          <w:p w:rsidR="0010534B" w:rsidRPr="00DC18C3" w:rsidRDefault="0010534B" w:rsidP="00725C98">
            <w:pPr>
              <w:widowControl/>
              <w:jc w:val="left"/>
              <w:textAlignment w:val="center"/>
              <w:rPr>
                <w:rFonts w:ascii="宋体" w:eastAsia="宋体" w:hAnsi="宋体" w:cs="宋体"/>
                <w:sz w:val="24"/>
              </w:rPr>
            </w:pPr>
          </w:p>
        </w:tc>
        <w:tc>
          <w:tcPr>
            <w:tcW w:w="411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1.利用职务上的便利，收受或者索取纳税人、扣缴义务人财物或者谋取其他不正当利益的；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2.滥用职权，故意刁难扣缴义务人的；</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3.</w:t>
            </w:r>
            <w:r w:rsidR="00057BCC" w:rsidRPr="00DC18C3">
              <w:rPr>
                <w:rFonts w:ascii="宋体" w:eastAsia="宋体" w:hAnsi="宋体" w:cs="宋体" w:hint="eastAsia"/>
                <w:kern w:val="0"/>
                <w:sz w:val="24"/>
              </w:rPr>
              <w:t>法律、行政法规等规定的其他不履行或者不正确履行行政职责的情形</w:t>
            </w:r>
            <w:r w:rsidRPr="00DC18C3">
              <w:rPr>
                <w:rFonts w:ascii="宋体" w:eastAsia="宋体" w:hAnsi="宋体" w:cs="宋体" w:hint="eastAsia"/>
                <w:kern w:val="0"/>
                <w:sz w:val="24"/>
              </w:rPr>
              <w:t>。</w:t>
            </w:r>
          </w:p>
        </w:tc>
      </w:tr>
    </w:tbl>
    <w:p w:rsidR="00C8370C" w:rsidRPr="00DC18C3" w:rsidRDefault="00EC09CE" w:rsidP="00EC09CE">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t>（二）</w:t>
      </w:r>
      <w:r w:rsidR="00ED4323" w:rsidRPr="00DC18C3">
        <w:rPr>
          <w:rFonts w:ascii="楷体_GB2312" w:eastAsia="楷体_GB2312" w:hAnsi="楷体" w:cs="楷体" w:hint="eastAsia"/>
          <w:b/>
          <w:bCs/>
          <w:sz w:val="32"/>
          <w:szCs w:val="32"/>
        </w:rPr>
        <w:t>行政强制</w:t>
      </w:r>
    </w:p>
    <w:tbl>
      <w:tblPr>
        <w:tblW w:w="21556" w:type="dxa"/>
        <w:tblCellMar>
          <w:left w:w="0" w:type="dxa"/>
          <w:right w:w="0" w:type="dxa"/>
        </w:tblCellMar>
        <w:tblLook w:val="04A0" w:firstRow="1" w:lastRow="0" w:firstColumn="1" w:lastColumn="0" w:noHBand="0" w:noVBand="1"/>
      </w:tblPr>
      <w:tblGrid>
        <w:gridCol w:w="700"/>
        <w:gridCol w:w="1195"/>
        <w:gridCol w:w="701"/>
        <w:gridCol w:w="2572"/>
        <w:gridCol w:w="11992"/>
        <w:gridCol w:w="4396"/>
      </w:tblGrid>
      <w:tr w:rsidR="00C8370C" w:rsidRPr="00DC18C3" w:rsidTr="00123E7C">
        <w:trPr>
          <w:trHeight w:val="769"/>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lastRenderedPageBreak/>
              <w:t>序号</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left"/>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批准查封、扣押商品、货物或者其他财产</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1.《中华人民共和国税收征收管理法》第三十八第一款、第四十条第一款、第四十一条、第五十五条、第八十八条第三款。</w:t>
            </w:r>
          </w:p>
          <w:p w:rsidR="008007B6" w:rsidRPr="00DC18C3" w:rsidRDefault="008007B6" w:rsidP="008007B6">
            <w:pPr>
              <w:widowControl/>
              <w:jc w:val="left"/>
              <w:textAlignment w:val="center"/>
              <w:rPr>
                <w:rFonts w:ascii="宋体" w:hAnsi="宋体" w:cs="宋体"/>
                <w:sz w:val="24"/>
              </w:rPr>
            </w:pPr>
            <w:r w:rsidRPr="00DC18C3">
              <w:rPr>
                <w:rFonts w:ascii="宋体" w:hAnsi="宋体" w:cs="宋体" w:hint="eastAsia"/>
                <w:kern w:val="0"/>
                <w:sz w:val="24"/>
              </w:rPr>
              <w:t>2.《中华人民共和国行政强制法》第二十二条。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相关程序和要求</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1.税务机关应当通过官方网站、办税服务场所等渠道公开查封、扣押商品、货物或者其他财产的主体、权限、依据、程序、救济渠道、流程图等；</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2.</w:t>
            </w:r>
            <w:r w:rsidRPr="00DC18C3">
              <w:rPr>
                <w:rFonts w:ascii="宋体" w:hAnsi="宋体" w:cs="宋体"/>
                <w:kern w:val="0"/>
                <w:sz w:val="24"/>
              </w:rPr>
              <w:t xml:space="preserve"> </w:t>
            </w:r>
            <w:r w:rsidRPr="00DC18C3">
              <w:rPr>
                <w:rFonts w:ascii="宋体" w:hAnsi="宋体" w:cs="宋体" w:hint="eastAsia"/>
                <w:kern w:val="0"/>
                <w:sz w:val="24"/>
              </w:rPr>
              <w:t>税务机关对符合税收征管法第三十八条第一款、第四十条第一款、第五十五条规定情形的，经县以上税务局(分局)局长批准，可以依法实施查封、扣押；</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3.</w:t>
            </w:r>
            <w:r w:rsidRPr="00DC18C3">
              <w:rPr>
                <w:rFonts w:ascii="宋体" w:hAnsi="宋体" w:cs="宋体"/>
                <w:kern w:val="0"/>
                <w:sz w:val="24"/>
              </w:rPr>
              <w:t xml:space="preserve"> </w:t>
            </w:r>
            <w:proofErr w:type="gramStart"/>
            <w:r w:rsidRPr="00DC18C3">
              <w:rPr>
                <w:rFonts w:ascii="宋体" w:hAnsi="宋体" w:cs="宋体" w:hint="eastAsia"/>
                <w:kern w:val="0"/>
                <w:sz w:val="24"/>
              </w:rPr>
              <w:t>作出</w:t>
            </w:r>
            <w:proofErr w:type="gramEnd"/>
            <w:r w:rsidRPr="00DC18C3">
              <w:rPr>
                <w:rFonts w:ascii="宋体" w:hAnsi="宋体" w:cs="宋体" w:hint="eastAsia"/>
                <w:kern w:val="0"/>
                <w:sz w:val="24"/>
              </w:rPr>
              <w:t>处罚决定的税务机关对符合税收征管法第八十八条第三款规定情形的，可以依法实施查封、扣押；</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4.</w:t>
            </w:r>
            <w:r w:rsidRPr="00DC18C3">
              <w:rPr>
                <w:rFonts w:ascii="宋体" w:hAnsi="宋体" w:cs="宋体"/>
                <w:kern w:val="0"/>
                <w:sz w:val="24"/>
              </w:rPr>
              <w:t xml:space="preserve"> </w:t>
            </w:r>
            <w:r w:rsidRPr="00DC18C3">
              <w:rPr>
                <w:rFonts w:ascii="宋体" w:hAnsi="宋体" w:cs="宋体" w:hint="eastAsia"/>
                <w:kern w:val="0"/>
                <w:sz w:val="24"/>
              </w:rPr>
              <w:t>情况紧急，需要当场实施行政强制措施的，应当在二十四小时内向税务机关负责人报告，并补办批准手续。税务机关负责人认为不应当采取行政强制措施的，应当立即解除；</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5.</w:t>
            </w:r>
            <w:r w:rsidRPr="00DC18C3">
              <w:rPr>
                <w:rFonts w:ascii="宋体" w:hAnsi="宋体" w:cs="宋体"/>
                <w:kern w:val="0"/>
                <w:sz w:val="24"/>
              </w:rPr>
              <w:t xml:space="preserve"> </w:t>
            </w:r>
            <w:r w:rsidRPr="00DC18C3">
              <w:rPr>
                <w:rFonts w:ascii="宋体" w:hAnsi="宋体" w:cs="宋体" w:hint="eastAsia"/>
                <w:kern w:val="0"/>
                <w:sz w:val="24"/>
              </w:rPr>
              <w:t>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6.</w:t>
            </w:r>
            <w:r w:rsidRPr="00DC18C3">
              <w:rPr>
                <w:rFonts w:ascii="宋体" w:hAnsi="宋体" w:cs="宋体"/>
                <w:kern w:val="0"/>
                <w:sz w:val="24"/>
              </w:rPr>
              <w:t xml:space="preserve"> </w:t>
            </w:r>
            <w:r w:rsidRPr="00DC18C3">
              <w:rPr>
                <w:rFonts w:ascii="宋体" w:hAnsi="宋体" w:cs="宋体" w:hint="eastAsia"/>
                <w:kern w:val="0"/>
                <w:sz w:val="24"/>
              </w:rPr>
              <w:t>查封、扣押的期限不得超过三十日；情况复杂的，经税务机关负责人批准，可以延长，但是延长期限不得超过三十日。法律、行政法规另有规定的除外。延长查封、扣押的决定应当及时书面告知当事人，并说明理由；</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8007B6" w:rsidRPr="00DC18C3" w:rsidRDefault="008007B6" w:rsidP="008007B6">
            <w:pPr>
              <w:widowControl/>
              <w:jc w:val="left"/>
              <w:textAlignment w:val="center"/>
              <w:rPr>
                <w:rFonts w:ascii="宋体" w:eastAsia="宋体" w:hAnsi="宋体" w:cs="宋体"/>
                <w:sz w:val="24"/>
              </w:rPr>
            </w:pP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批准冻结存款</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1.《中华人民共和国税收征收管理法》第三十八条第一款、第四十一条、第五十五条。</w:t>
            </w:r>
          </w:p>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2.《中华人民共和国行政强制法》第二十九条。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1.税务机关应当通过官方网站、办税服务场所等渠道公开冻结存款的主体、权限、依据、程序、救济渠道、流程图等；</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2.税务机关实施前需经县以上税务局(分局)局长批准；</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Pr="00DC18C3">
              <w:rPr>
                <w:rFonts w:ascii="宋体" w:eastAsia="宋体" w:hAnsi="宋体" w:cs="宋体"/>
                <w:kern w:val="0"/>
                <w:sz w:val="24"/>
              </w:rPr>
              <w:t xml:space="preserve"> </w:t>
            </w:r>
            <w:r w:rsidRPr="00DC18C3">
              <w:rPr>
                <w:rFonts w:ascii="宋体" w:eastAsia="宋体" w:hAnsi="宋体" w:cs="宋体" w:hint="eastAsia"/>
                <w:kern w:val="0"/>
                <w:sz w:val="24"/>
              </w:rPr>
              <w:t>自冻结存款之日起三十日内，税务机关应当</w:t>
            </w:r>
            <w:proofErr w:type="gramStart"/>
            <w:r w:rsidRPr="00DC18C3">
              <w:rPr>
                <w:rFonts w:ascii="宋体" w:eastAsia="宋体" w:hAnsi="宋体" w:cs="宋体" w:hint="eastAsia"/>
                <w:kern w:val="0"/>
                <w:sz w:val="24"/>
              </w:rPr>
              <w:t>作出</w:t>
            </w:r>
            <w:proofErr w:type="gramEnd"/>
            <w:r w:rsidRPr="00DC18C3">
              <w:rPr>
                <w:rFonts w:ascii="宋体" w:eastAsia="宋体" w:hAnsi="宋体" w:cs="宋体" w:hint="eastAsia"/>
                <w:kern w:val="0"/>
                <w:sz w:val="24"/>
              </w:rPr>
              <w:t>处理决定或者</w:t>
            </w:r>
            <w:proofErr w:type="gramStart"/>
            <w:r w:rsidRPr="00DC18C3">
              <w:rPr>
                <w:rFonts w:ascii="宋体" w:eastAsia="宋体" w:hAnsi="宋体" w:cs="宋体" w:hint="eastAsia"/>
                <w:kern w:val="0"/>
                <w:sz w:val="24"/>
              </w:rPr>
              <w:t>作出</w:t>
            </w:r>
            <w:proofErr w:type="gramEnd"/>
            <w:r w:rsidRPr="00DC18C3">
              <w:rPr>
                <w:rFonts w:ascii="宋体" w:eastAsia="宋体" w:hAnsi="宋体" w:cs="宋体" w:hint="eastAsia"/>
                <w:kern w:val="0"/>
                <w:sz w:val="24"/>
              </w:rPr>
              <w:t>解除冻结决定；情况复杂的，经税务机关负责人批准，可以延长，但是延长期限不得超过三十日。法律另有规定的除外。延长冻结的决定应当及时书面告知当事人，并说明理由</w:t>
            </w:r>
            <w:r w:rsidRPr="00DC18C3">
              <w:rPr>
                <w:rFonts w:ascii="宋体" w:hAnsi="宋体" w:cs="宋体" w:hint="eastAsia"/>
                <w:kern w:val="0"/>
                <w:sz w:val="24"/>
              </w:rPr>
              <w:t>。</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4.纳税人在规定的限期内缴纳税款的，税务机关应当解除冻结存款；未按规定缴纳税款的，经批准，可以书面通知纳税人开户银行或者其他金融机构从其冻结的存款中扣缴税款。</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批准强制扣缴税款、滞纳金、罚款</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1.《中华人民共和国税收征收管理法》第三十八条第二款、第四十条第一款、第四十一条、第五十五条、第八十八条第三款。</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2.《中华人民共和国行政强制法》第四十七条第一</w:t>
            </w:r>
            <w:r w:rsidRPr="00DC18C3">
              <w:rPr>
                <w:rFonts w:ascii="宋体" w:eastAsia="宋体" w:hAnsi="宋体" w:cs="宋体" w:hint="eastAsia"/>
                <w:kern w:val="0"/>
                <w:sz w:val="24"/>
              </w:rPr>
              <w:lastRenderedPageBreak/>
              <w:t>款。</w:t>
            </w:r>
          </w:p>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3.《中华人民共和国行政处罚法》第五十一条。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lastRenderedPageBreak/>
              <w:t>相关程序和要求</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1.税务机关应当通过官方网站、办税服务场所等渠道公开强制扣缴税款、滞纳金、罚款的主体、权限、依据、程序、救济渠道、流程图等；</w:t>
            </w:r>
          </w:p>
          <w:p w:rsidR="008007B6" w:rsidRPr="00DC18C3" w:rsidRDefault="008007B6" w:rsidP="008007B6">
            <w:pPr>
              <w:rPr>
                <w:rFonts w:ascii="宋体" w:hAnsi="宋体" w:cs="宋体"/>
                <w:kern w:val="0"/>
                <w:sz w:val="24"/>
              </w:rPr>
            </w:pPr>
            <w:r w:rsidRPr="00DC18C3">
              <w:rPr>
                <w:rFonts w:ascii="宋体" w:hAnsi="宋体" w:cs="宋体" w:hint="eastAsia"/>
                <w:kern w:val="0"/>
                <w:sz w:val="24"/>
              </w:rPr>
              <w:t>2.符合税收征管法第三十八条第二款、第四十条第一款、第五十五条规定情形的，经县以上税务局（分局）局长批准，税务机关可以书面通知其开户银行或者其他金融机构从其存款中扣缴税款、滞纳金；</w:t>
            </w:r>
          </w:p>
          <w:p w:rsidR="008007B6" w:rsidRPr="00DC18C3" w:rsidRDefault="008007B6" w:rsidP="008007B6">
            <w:pPr>
              <w:rPr>
                <w:rFonts w:ascii="宋体" w:hAnsi="宋体" w:cs="宋体"/>
                <w:kern w:val="0"/>
                <w:sz w:val="24"/>
              </w:rPr>
            </w:pPr>
            <w:r w:rsidRPr="00DC18C3">
              <w:rPr>
                <w:rFonts w:ascii="宋体" w:hAnsi="宋体" w:cs="宋体" w:hint="eastAsia"/>
                <w:kern w:val="0"/>
                <w:sz w:val="24"/>
              </w:rPr>
              <w:t>3.当事人对税务机关的处罚决定逾期不申请行政复议也不向人民法院起诉、又不履行的，</w:t>
            </w:r>
            <w:proofErr w:type="gramStart"/>
            <w:r w:rsidRPr="00DC18C3">
              <w:rPr>
                <w:rFonts w:ascii="宋体" w:hAnsi="宋体" w:cs="宋体" w:hint="eastAsia"/>
                <w:kern w:val="0"/>
                <w:sz w:val="24"/>
              </w:rPr>
              <w:t>作出</w:t>
            </w:r>
            <w:proofErr w:type="gramEnd"/>
            <w:r w:rsidRPr="00DC18C3">
              <w:rPr>
                <w:rFonts w:ascii="宋体" w:hAnsi="宋体" w:cs="宋体" w:hint="eastAsia"/>
                <w:kern w:val="0"/>
                <w:sz w:val="24"/>
              </w:rPr>
              <w:t>处罚决定的税务机关可以采取税收征管法第四十条规定的强制执行措施；</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4.</w:t>
            </w:r>
            <w:r w:rsidRPr="00DC18C3">
              <w:rPr>
                <w:rFonts w:ascii="宋体" w:hAnsi="宋体" w:cs="宋体"/>
                <w:kern w:val="0"/>
                <w:sz w:val="24"/>
              </w:rPr>
              <w:t xml:space="preserve"> </w:t>
            </w:r>
            <w:r w:rsidRPr="00DC18C3">
              <w:rPr>
                <w:rFonts w:ascii="宋体" w:hAnsi="宋体" w:cs="宋体" w:hint="eastAsia"/>
                <w:kern w:val="0"/>
                <w:sz w:val="24"/>
              </w:rPr>
              <w:t>税务机关应当充分听取当事人的意见，记录、复核当事人提出的事实、理由和证据，当事人提出的事实、理由</w:t>
            </w:r>
            <w:r w:rsidRPr="00DC18C3">
              <w:rPr>
                <w:rFonts w:ascii="宋体" w:hAnsi="宋体" w:cs="宋体" w:hint="eastAsia"/>
                <w:kern w:val="0"/>
                <w:sz w:val="24"/>
              </w:rPr>
              <w:lastRenderedPageBreak/>
              <w:t>或者证据成立的，税务机关应当采纳；</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5.</w:t>
            </w:r>
            <w:r w:rsidRPr="00DC18C3">
              <w:rPr>
                <w:rFonts w:ascii="宋体" w:hAnsi="宋体" w:cs="宋体"/>
                <w:kern w:val="0"/>
                <w:sz w:val="24"/>
              </w:rPr>
              <w:t xml:space="preserve"> </w:t>
            </w:r>
            <w:r w:rsidRPr="00DC18C3">
              <w:rPr>
                <w:rFonts w:ascii="宋体" w:hAnsi="宋体" w:cs="宋体" w:hint="eastAsia"/>
                <w:kern w:val="0"/>
                <w:sz w:val="24"/>
              </w:rPr>
              <w:t>税务机关应当书面通知当事人，并告知其依法享有的救济权利、途径和期限。</w:t>
            </w:r>
          </w:p>
          <w:p w:rsidR="008007B6" w:rsidRPr="00DC18C3" w:rsidRDefault="008007B6" w:rsidP="008007B6">
            <w:pPr>
              <w:widowControl/>
              <w:jc w:val="left"/>
              <w:textAlignment w:val="center"/>
              <w:rPr>
                <w:rFonts w:ascii="宋体" w:hAnsi="宋体" w:cs="宋体"/>
                <w:kern w:val="0"/>
                <w:sz w:val="24"/>
              </w:rPr>
            </w:pPr>
          </w:p>
          <w:p w:rsidR="008007B6" w:rsidRPr="00DC18C3" w:rsidRDefault="008007B6" w:rsidP="008007B6">
            <w:pPr>
              <w:widowControl/>
              <w:jc w:val="left"/>
              <w:textAlignment w:val="center"/>
              <w:rPr>
                <w:rFonts w:ascii="宋体" w:hAnsi="宋体" w:cs="宋体"/>
                <w:kern w:val="0"/>
                <w:sz w:val="24"/>
              </w:rPr>
            </w:pPr>
          </w:p>
          <w:p w:rsidR="008007B6" w:rsidRPr="00DC18C3" w:rsidRDefault="008007B6" w:rsidP="008007B6">
            <w:pPr>
              <w:widowControl/>
              <w:jc w:val="left"/>
              <w:textAlignment w:val="center"/>
              <w:rPr>
                <w:rFonts w:ascii="宋体" w:eastAsia="宋体" w:hAnsi="宋体" w:cs="宋体"/>
                <w:sz w:val="24"/>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w:t>
            </w:r>
            <w:r w:rsidRPr="00DC18C3">
              <w:rPr>
                <w:rFonts w:ascii="宋体" w:eastAsia="宋体" w:hAnsi="宋体" w:cs="宋体" w:hint="eastAsia"/>
                <w:kern w:val="0"/>
                <w:sz w:val="24"/>
              </w:rPr>
              <w:lastRenderedPageBreak/>
              <w:t>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lastRenderedPageBreak/>
              <w:t>2.4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批准拍卖、变卖商品、货物或者其他财产</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1.《中华人民共和国税收征收管理法》第三十七条、第三十八条第二款、第四十条第一款、第五十五条、第八十八条第三款。</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2.《中华人民共和国行政强制法》第三十四条、第三十七条。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1.税务机关应当通过官方网站、办税服务场所等渠道公开拍卖、变卖商品、货物或者其他财产的主体、权限、依据、程序、救济渠道、流程图等；</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2.拍卖、变卖抵税财物，由县以上税务局（分局）组织进行。变卖鲜活、易腐烂变质或者易失效的商品、货物时，经县以上税务局（分局）局长批准，可由县以下税务机关进行；</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Pr="00DC18C3">
              <w:rPr>
                <w:rFonts w:ascii="宋体" w:eastAsia="宋体" w:hAnsi="宋体" w:cs="宋体"/>
                <w:kern w:val="0"/>
                <w:sz w:val="24"/>
              </w:rPr>
              <w:t xml:space="preserve"> </w:t>
            </w:r>
            <w:r w:rsidRPr="00DC18C3">
              <w:rPr>
                <w:rFonts w:ascii="宋体" w:eastAsia="宋体" w:hAnsi="宋体" w:cs="宋体" w:hint="eastAsia"/>
                <w:kern w:val="0"/>
                <w:sz w:val="24"/>
              </w:rPr>
              <w:t>税务机关经县以上税务局(分局)局长批准，</w:t>
            </w:r>
            <w:proofErr w:type="gramStart"/>
            <w:r w:rsidRPr="00DC18C3">
              <w:rPr>
                <w:rFonts w:ascii="宋体" w:eastAsia="宋体" w:hAnsi="宋体" w:cs="宋体" w:hint="eastAsia"/>
                <w:kern w:val="0"/>
                <w:sz w:val="24"/>
              </w:rPr>
              <w:t>作出</w:t>
            </w:r>
            <w:proofErr w:type="gramEnd"/>
            <w:r w:rsidRPr="00DC18C3">
              <w:rPr>
                <w:rFonts w:ascii="宋体" w:eastAsia="宋体" w:hAnsi="宋体" w:cs="宋体" w:hint="eastAsia"/>
                <w:kern w:val="0"/>
                <w:sz w:val="24"/>
              </w:rPr>
              <w:t>拍卖变卖决定，应当书面通知</w:t>
            </w:r>
            <w:r w:rsidRPr="00DC18C3">
              <w:rPr>
                <w:rFonts w:ascii="宋体" w:hAnsi="宋体" w:cs="宋体" w:hint="eastAsia"/>
                <w:kern w:val="0"/>
                <w:sz w:val="24"/>
              </w:rPr>
              <w:t>当事人</w:t>
            </w:r>
            <w:r w:rsidRPr="00DC18C3">
              <w:rPr>
                <w:rFonts w:ascii="宋体" w:eastAsia="宋体" w:hAnsi="宋体" w:cs="宋体" w:hint="eastAsia"/>
                <w:kern w:val="0"/>
                <w:sz w:val="24"/>
              </w:rPr>
              <w:t>，告知当事人依法享有的救济权利、途径和期限；</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4.税务机关应当充分听取当事人的意见，记录、复核当事人提出的事实、理由和证据，当事人提出的事实、理由或者证据成立的，税务机关应当采纳。</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E7C" w:rsidRPr="00DC18C3" w:rsidRDefault="00123E7C" w:rsidP="008007B6">
            <w:pPr>
              <w:widowControl/>
              <w:jc w:val="left"/>
              <w:textAlignment w:val="center"/>
              <w:rPr>
                <w:rFonts w:ascii="宋体" w:eastAsia="宋体" w:hAnsi="宋体" w:cs="宋体"/>
                <w:kern w:val="0"/>
                <w:sz w:val="24"/>
              </w:rPr>
            </w:pP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8007B6" w:rsidRPr="00DC18C3" w:rsidRDefault="008007B6" w:rsidP="008007B6">
            <w:pPr>
              <w:widowControl/>
              <w:jc w:val="left"/>
              <w:textAlignment w:val="center"/>
              <w:rPr>
                <w:rFonts w:ascii="宋体" w:eastAsia="宋体" w:hAnsi="宋体" w:cs="宋体"/>
                <w:kern w:val="0"/>
                <w:sz w:val="24"/>
              </w:rPr>
            </w:pPr>
          </w:p>
          <w:p w:rsidR="008007B6" w:rsidRPr="00DC18C3" w:rsidRDefault="008007B6" w:rsidP="008007B6">
            <w:pPr>
              <w:widowControl/>
              <w:jc w:val="left"/>
              <w:textAlignment w:val="center"/>
              <w:rPr>
                <w:rFonts w:ascii="宋体" w:eastAsia="宋体" w:hAnsi="宋体" w:cs="宋体"/>
                <w:sz w:val="24"/>
              </w:rPr>
            </w:pPr>
          </w:p>
        </w:tc>
      </w:tr>
    </w:tbl>
    <w:p w:rsidR="00384CA3" w:rsidRPr="00DC18C3" w:rsidRDefault="00384CA3" w:rsidP="00EC09CE">
      <w:pPr>
        <w:jc w:val="center"/>
        <w:rPr>
          <w:rFonts w:ascii="仿宋" w:eastAsia="仿宋" w:hAnsi="仿宋"/>
          <w:sz w:val="30"/>
          <w:szCs w:val="30"/>
        </w:rPr>
      </w:pPr>
    </w:p>
    <w:p w:rsidR="00384CA3" w:rsidRPr="00DC18C3" w:rsidRDefault="00384CA3" w:rsidP="00EC09CE">
      <w:pPr>
        <w:jc w:val="center"/>
        <w:rPr>
          <w:rFonts w:ascii="仿宋" w:eastAsia="仿宋" w:hAnsi="仿宋"/>
          <w:sz w:val="30"/>
          <w:szCs w:val="30"/>
        </w:rPr>
      </w:pPr>
    </w:p>
    <w:p w:rsidR="00384CA3" w:rsidRPr="00DC18C3" w:rsidRDefault="00384CA3" w:rsidP="00EC09CE">
      <w:pPr>
        <w:jc w:val="center"/>
        <w:rPr>
          <w:rFonts w:ascii="仿宋" w:eastAsia="仿宋" w:hAnsi="仿宋"/>
          <w:sz w:val="30"/>
          <w:szCs w:val="30"/>
        </w:rPr>
      </w:pPr>
    </w:p>
    <w:p w:rsidR="00384CA3" w:rsidRPr="00DC18C3" w:rsidRDefault="00384CA3" w:rsidP="00EC09CE">
      <w:pPr>
        <w:jc w:val="center"/>
        <w:rPr>
          <w:rFonts w:ascii="仿宋" w:eastAsia="仿宋" w:hAnsi="仿宋"/>
          <w:sz w:val="30"/>
          <w:szCs w:val="30"/>
        </w:rPr>
      </w:pPr>
    </w:p>
    <w:p w:rsidR="00384CA3" w:rsidRPr="00DC18C3" w:rsidRDefault="00384CA3" w:rsidP="00EC09CE">
      <w:pPr>
        <w:jc w:val="center"/>
        <w:rPr>
          <w:rFonts w:ascii="仿宋" w:eastAsia="仿宋" w:hAnsi="仿宋"/>
          <w:sz w:val="30"/>
          <w:szCs w:val="30"/>
        </w:rPr>
      </w:pPr>
    </w:p>
    <w:p w:rsidR="00384CA3" w:rsidRPr="00DC18C3" w:rsidRDefault="00384CA3" w:rsidP="00EC09CE">
      <w:pPr>
        <w:jc w:val="center"/>
        <w:rPr>
          <w:rFonts w:ascii="仿宋" w:eastAsia="仿宋" w:hAnsi="仿宋"/>
          <w:sz w:val="30"/>
          <w:szCs w:val="30"/>
        </w:rPr>
      </w:pPr>
    </w:p>
    <w:p w:rsidR="00384CA3" w:rsidRPr="00DC18C3" w:rsidRDefault="00384CA3" w:rsidP="00EC09CE">
      <w:pPr>
        <w:jc w:val="center"/>
        <w:rPr>
          <w:rFonts w:ascii="仿宋" w:eastAsia="仿宋" w:hAnsi="仿宋"/>
          <w:sz w:val="30"/>
          <w:szCs w:val="30"/>
        </w:rPr>
      </w:pPr>
    </w:p>
    <w:p w:rsidR="00C8370C" w:rsidRPr="00DC18C3" w:rsidRDefault="00EC09CE" w:rsidP="00EC09CE">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t>（三）</w:t>
      </w:r>
      <w:r w:rsidR="00ED4323" w:rsidRPr="00DC18C3">
        <w:rPr>
          <w:rFonts w:ascii="楷体_GB2312" w:eastAsia="楷体_GB2312" w:hAnsi="楷体" w:cs="楷体" w:hint="eastAsia"/>
          <w:b/>
          <w:bCs/>
          <w:sz w:val="32"/>
          <w:szCs w:val="32"/>
        </w:rPr>
        <w:t>行政检查</w:t>
      </w:r>
    </w:p>
    <w:tbl>
      <w:tblPr>
        <w:tblW w:w="20610" w:type="dxa"/>
        <w:tblCellMar>
          <w:left w:w="0" w:type="dxa"/>
          <w:right w:w="0" w:type="dxa"/>
        </w:tblCellMar>
        <w:tblLook w:val="04A0" w:firstRow="1" w:lastRow="0" w:firstColumn="1" w:lastColumn="0" w:noHBand="0" w:noVBand="1"/>
      </w:tblPr>
      <w:tblGrid>
        <w:gridCol w:w="635"/>
        <w:gridCol w:w="990"/>
        <w:gridCol w:w="990"/>
        <w:gridCol w:w="2352"/>
        <w:gridCol w:w="10093"/>
        <w:gridCol w:w="5550"/>
      </w:tblGrid>
      <w:tr w:rsidR="0054084D" w:rsidRPr="00DC18C3" w:rsidTr="008007B6">
        <w:trPr>
          <w:trHeight w:val="600"/>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lastRenderedPageBreak/>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54084D" w:rsidRPr="00DC18C3" w:rsidTr="008007B6">
        <w:trPr>
          <w:trHeight w:val="4200"/>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3.1</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税务检查</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4531E6">
            <w:pPr>
              <w:widowControl/>
              <w:jc w:val="left"/>
              <w:textAlignment w:val="center"/>
              <w:rPr>
                <w:rFonts w:ascii="宋体" w:eastAsia="宋体" w:hAnsi="宋体" w:cs="宋体"/>
                <w:sz w:val="24"/>
              </w:rPr>
            </w:pPr>
            <w:r w:rsidRPr="00DC18C3">
              <w:rPr>
                <w:rFonts w:ascii="宋体" w:eastAsia="宋体" w:hAnsi="宋体" w:cs="宋体" w:hint="eastAsia"/>
                <w:kern w:val="0"/>
                <w:sz w:val="24"/>
              </w:rPr>
              <w:t>3.1.1批准</w:t>
            </w:r>
            <w:r w:rsidR="004531E6" w:rsidRPr="00DC18C3">
              <w:rPr>
                <w:rFonts w:ascii="宋体" w:eastAsia="宋体" w:hAnsi="宋体" w:cs="宋体" w:hint="eastAsia"/>
                <w:kern w:val="0"/>
                <w:sz w:val="24"/>
              </w:rPr>
              <w:t>调回检查账簿、记账凭证、报表和其他有关资料</w:t>
            </w:r>
          </w:p>
        </w:tc>
        <w:tc>
          <w:tcPr>
            <w:tcW w:w="23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1.《中华人民共和国税收征收管理法》第五十四条第一项。</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2.《中华人民共和国税收征收管理法实施细则》第八十六条。</w:t>
            </w:r>
          </w:p>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3.《中华人民共和国发票管理办法》第三十条第一、二、三项。</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Pr="00DC18C3">
              <w:rPr>
                <w:rFonts w:ascii="宋体" w:eastAsia="宋体" w:hAnsi="宋体" w:cs="宋体" w:hint="eastAsia"/>
                <w:kern w:val="0"/>
                <w:sz w:val="24"/>
              </w:rPr>
              <w:t>税务检查的主体、权限、依据、程序、救济渠道、流程图等；</w:t>
            </w:r>
          </w:p>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2.税务机关调取账簿、记账凭证、报表和其他有关资料时，应当向被查对</w:t>
            </w:r>
            <w:proofErr w:type="gramStart"/>
            <w:r w:rsidRPr="00DC18C3">
              <w:rPr>
                <w:rFonts w:ascii="宋体" w:eastAsia="宋体" w:hAnsi="宋体" w:cs="宋体" w:hint="eastAsia"/>
                <w:kern w:val="0"/>
                <w:sz w:val="24"/>
              </w:rPr>
              <w:t>象</w:t>
            </w:r>
            <w:proofErr w:type="gramEnd"/>
            <w:r w:rsidRPr="00DC18C3">
              <w:rPr>
                <w:rFonts w:ascii="宋体" w:eastAsia="宋体" w:hAnsi="宋体" w:cs="宋体" w:hint="eastAsia"/>
                <w:kern w:val="0"/>
                <w:sz w:val="24"/>
              </w:rPr>
              <w:t>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p>
          <w:p w:rsidR="0054084D" w:rsidRPr="00DC18C3" w:rsidRDefault="00B90C54"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54084D" w:rsidRPr="00DC18C3" w:rsidRDefault="0054084D" w:rsidP="008007B6">
            <w:pPr>
              <w:widowControl/>
              <w:jc w:val="left"/>
              <w:textAlignment w:val="center"/>
              <w:rPr>
                <w:rFonts w:ascii="宋体" w:eastAsia="宋体" w:hAnsi="宋体" w:cs="宋体"/>
                <w:sz w:val="24"/>
              </w:rPr>
            </w:pPr>
          </w:p>
        </w:tc>
      </w:tr>
      <w:tr w:rsidR="0054084D" w:rsidRPr="00DC18C3" w:rsidTr="008007B6">
        <w:trPr>
          <w:trHeight w:val="42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jc w:val="center"/>
              <w:rPr>
                <w:rFonts w:ascii="宋体" w:eastAsia="宋体" w:hAnsi="宋体" w:cs="宋体"/>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jc w:val="left"/>
              <w:rPr>
                <w:rFonts w:ascii="宋体" w:eastAsia="宋体" w:hAnsi="宋体" w:cs="宋体"/>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3.1.2批准查询从事生产经营纳税人、扣缴义务人存款</w:t>
            </w:r>
            <w:r w:rsidR="00561C35" w:rsidRPr="00DC18C3">
              <w:rPr>
                <w:rFonts w:ascii="宋体" w:eastAsia="宋体" w:hAnsi="宋体" w:cs="宋体" w:hint="eastAsia"/>
                <w:kern w:val="0"/>
                <w:sz w:val="24"/>
              </w:rPr>
              <w:t>账</w:t>
            </w:r>
            <w:r w:rsidRPr="00DC18C3">
              <w:rPr>
                <w:rFonts w:ascii="宋体" w:eastAsia="宋体" w:hAnsi="宋体" w:cs="宋体" w:hint="eastAsia"/>
                <w:kern w:val="0"/>
                <w:sz w:val="24"/>
              </w:rPr>
              <w:t>户或查询案件涉嫌人员的储蓄存款</w:t>
            </w:r>
          </w:p>
        </w:tc>
        <w:tc>
          <w:tcPr>
            <w:tcW w:w="23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《中华人民共和国税收征收管理法》第五十四条第六项。</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Pr="00DC18C3">
              <w:rPr>
                <w:rFonts w:ascii="宋体" w:eastAsia="宋体" w:hAnsi="宋体" w:cs="宋体" w:hint="eastAsia"/>
                <w:kern w:val="0"/>
                <w:sz w:val="24"/>
              </w:rPr>
              <w:t>税务检查的主体、权限、依据、程序、救济渠道、流程图等；</w:t>
            </w:r>
          </w:p>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2.经县以上税务局（分局）局长批准，</w:t>
            </w:r>
            <w:proofErr w:type="gramStart"/>
            <w:r w:rsidRPr="00DC18C3">
              <w:rPr>
                <w:rFonts w:ascii="宋体" w:eastAsia="宋体" w:hAnsi="宋体" w:cs="宋体" w:hint="eastAsia"/>
                <w:kern w:val="0"/>
                <w:sz w:val="24"/>
              </w:rPr>
              <w:t>凭全国</w:t>
            </w:r>
            <w:proofErr w:type="gramEnd"/>
            <w:r w:rsidRPr="00DC18C3">
              <w:rPr>
                <w:rFonts w:ascii="宋体" w:eastAsia="宋体" w:hAnsi="宋体" w:cs="宋体" w:hint="eastAsia"/>
                <w:kern w:val="0"/>
                <w:sz w:val="24"/>
              </w:rPr>
              <w:t>统一格式的检查存款</w:t>
            </w:r>
            <w:r w:rsidR="00561C35" w:rsidRPr="00DC18C3">
              <w:rPr>
                <w:rFonts w:ascii="宋体" w:eastAsia="宋体" w:hAnsi="宋体" w:cs="宋体" w:hint="eastAsia"/>
                <w:kern w:val="0"/>
                <w:sz w:val="24"/>
              </w:rPr>
              <w:t>账</w:t>
            </w:r>
            <w:r w:rsidRPr="00DC18C3">
              <w:rPr>
                <w:rFonts w:ascii="宋体" w:eastAsia="宋体" w:hAnsi="宋体" w:cs="宋体" w:hint="eastAsia"/>
                <w:kern w:val="0"/>
                <w:sz w:val="24"/>
              </w:rPr>
              <w:t>户许可证明，查询从事生产、经营的纳税人、扣缴义务人在银行或者其他金融机构的存款</w:t>
            </w:r>
            <w:r w:rsidR="00561C35" w:rsidRPr="00DC18C3">
              <w:rPr>
                <w:rFonts w:ascii="宋体" w:eastAsia="宋体" w:hAnsi="宋体" w:cs="宋体" w:hint="eastAsia"/>
                <w:kern w:val="0"/>
                <w:sz w:val="24"/>
              </w:rPr>
              <w:t>账</w:t>
            </w:r>
            <w:r w:rsidRPr="00DC18C3">
              <w:rPr>
                <w:rFonts w:ascii="宋体" w:eastAsia="宋体" w:hAnsi="宋体" w:cs="宋体" w:hint="eastAsia"/>
                <w:kern w:val="0"/>
                <w:sz w:val="24"/>
              </w:rPr>
              <w:t>户。税务机关在调查税收违法案件时，经设区的市、自治州以上税务局（分局）局长批准，可以查询案件涉嫌人员的储蓄存款。</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p>
          <w:p w:rsidR="0054084D" w:rsidRPr="00DC18C3" w:rsidRDefault="00B90C54"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54084D" w:rsidRPr="00DC18C3" w:rsidRDefault="0054084D" w:rsidP="008007B6">
            <w:pPr>
              <w:widowControl/>
              <w:jc w:val="left"/>
              <w:textAlignment w:val="center"/>
              <w:rPr>
                <w:rFonts w:ascii="宋体" w:eastAsia="宋体" w:hAnsi="宋体" w:cs="宋体"/>
                <w:sz w:val="24"/>
              </w:rPr>
            </w:pPr>
          </w:p>
        </w:tc>
      </w:tr>
    </w:tbl>
    <w:p w:rsidR="00C8370C" w:rsidRPr="00DC18C3" w:rsidRDefault="00ED4323">
      <w:pPr>
        <w:rPr>
          <w:rFonts w:asciiTheme="majorEastAsia" w:eastAsiaTheme="majorEastAsia" w:hAnsiTheme="majorEastAsia" w:cstheme="majorEastAsia"/>
          <w:sz w:val="44"/>
          <w:szCs w:val="44"/>
        </w:rPr>
      </w:pPr>
      <w:r w:rsidRPr="00DC18C3">
        <w:rPr>
          <w:rFonts w:asciiTheme="majorEastAsia" w:eastAsiaTheme="majorEastAsia" w:hAnsiTheme="majorEastAsia" w:cstheme="majorEastAsia"/>
          <w:sz w:val="44"/>
          <w:szCs w:val="44"/>
        </w:rPr>
        <w:br w:type="page"/>
      </w:r>
    </w:p>
    <w:p w:rsidR="00C8370C" w:rsidRPr="00DC18C3" w:rsidRDefault="00503883" w:rsidP="00503883">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lastRenderedPageBreak/>
        <w:t>（</w:t>
      </w:r>
      <w:r w:rsidR="009A55AD" w:rsidRPr="00DC18C3">
        <w:rPr>
          <w:rFonts w:ascii="楷体_GB2312" w:eastAsia="楷体_GB2312" w:hAnsi="楷体" w:cs="楷体" w:hint="eastAsia"/>
          <w:b/>
          <w:bCs/>
          <w:sz w:val="32"/>
          <w:szCs w:val="32"/>
        </w:rPr>
        <w:t>四</w:t>
      </w:r>
      <w:r w:rsidRPr="00DC18C3">
        <w:rPr>
          <w:rFonts w:ascii="楷体_GB2312" w:eastAsia="楷体_GB2312" w:hAnsi="楷体" w:cs="楷体" w:hint="eastAsia"/>
          <w:b/>
          <w:bCs/>
          <w:sz w:val="32"/>
          <w:szCs w:val="32"/>
        </w:rPr>
        <w:t>）</w:t>
      </w:r>
      <w:r w:rsidR="00ED4323" w:rsidRPr="00DC18C3">
        <w:rPr>
          <w:rFonts w:ascii="楷体_GB2312" w:eastAsia="楷体_GB2312" w:hAnsi="楷体" w:cs="楷体" w:hint="eastAsia"/>
          <w:b/>
          <w:bCs/>
          <w:sz w:val="32"/>
          <w:szCs w:val="32"/>
        </w:rPr>
        <w:t>行政确认</w:t>
      </w:r>
    </w:p>
    <w:tbl>
      <w:tblPr>
        <w:tblW w:w="20597" w:type="dxa"/>
        <w:tblCellMar>
          <w:left w:w="0" w:type="dxa"/>
          <w:right w:w="0" w:type="dxa"/>
        </w:tblCellMar>
        <w:tblLook w:val="04A0" w:firstRow="1" w:lastRow="0" w:firstColumn="1" w:lastColumn="0" w:noHBand="0" w:noVBand="1"/>
      </w:tblPr>
      <w:tblGrid>
        <w:gridCol w:w="535"/>
        <w:gridCol w:w="740"/>
        <w:gridCol w:w="672"/>
        <w:gridCol w:w="3875"/>
        <w:gridCol w:w="11907"/>
        <w:gridCol w:w="2868"/>
      </w:tblGrid>
      <w:tr w:rsidR="001A129A" w:rsidRPr="00DC18C3" w:rsidTr="00E02D53">
        <w:trPr>
          <w:trHeight w:val="600"/>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left"/>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796BEE" w:rsidRPr="00DC18C3" w:rsidTr="00EB6818">
        <w:trPr>
          <w:trHeight w:val="550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96BEE" w:rsidRPr="00DC18C3" w:rsidRDefault="00796BE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4</w:t>
            </w:r>
            <w:r w:rsidRPr="00DC18C3">
              <w:rPr>
                <w:rStyle w:val="font41"/>
                <w:rFonts w:hint="default"/>
                <w:color w:val="auto"/>
              </w:rPr>
              <w:t>.</w:t>
            </w:r>
            <w:r>
              <w:rPr>
                <w:rStyle w:val="font41"/>
                <w:rFonts w:hint="default"/>
                <w:color w:val="auto"/>
              </w:rPr>
              <w:t>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96BEE" w:rsidRPr="00DC18C3" w:rsidRDefault="00796BEE"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发票真伪鉴别</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96BEE" w:rsidRPr="00DC18C3" w:rsidRDefault="00796BEE" w:rsidP="008007B6">
            <w:pPr>
              <w:jc w:val="left"/>
              <w:rPr>
                <w:rFonts w:ascii="宋体" w:eastAsia="宋体" w:hAnsi="宋体" w:cs="宋体"/>
                <w:sz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1.《中华人民共和国税收征收管理法》第二十一条。</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2.《中华人民共和国发票管理办法》第二十四条第二款。</w:t>
            </w:r>
          </w:p>
          <w:p w:rsidR="00796BEE" w:rsidRPr="00DC18C3" w:rsidRDefault="00796BEE"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3.《中华人民共和国发票管理办法实施细则》(国家税务总局令第25号公布，国家税务总局令第37号、第44号、第48号修改)第三十三条。</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1.税务机关应当通过官方网站、办税服务场所等渠道公开鉴别发票真伪的主体、权限、依据、程序、报送资料、救济渠道、服务指南、流程图等；</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2.税务机关应当受理申请人提出的鉴别发票真伪申请；</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3.税务机关应当按规定鉴别发票真伪或者提请发票监制税务机关协助鉴别，并出具鉴别结果。在伪造、变造现场以及买卖地、存放地查获的发票，由当地税务机关鉴别。</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796BEE" w:rsidRPr="00DC18C3" w:rsidRDefault="00796BEE"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税务机关应当对鉴别中发现的发票违法行为依法进行处理处罚。</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1.税务人员利用职权之便，故意刁难使用发票的单位和个人，或者有违反发票管理法规行为的；</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2.利用职务上的便利，收受或者索取纳税人财物或者谋取其他不正当利益的；</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3.徇私舞弊或者玩忽职守，不征或者少征应征税款，致使国家税收遭受重大损失的；</w:t>
            </w:r>
          </w:p>
          <w:p w:rsidR="00796BEE" w:rsidRPr="00DC18C3" w:rsidRDefault="00796BEE"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4.未按照规定为纳税人保密的；</w:t>
            </w:r>
          </w:p>
          <w:p w:rsidR="00796BEE" w:rsidRPr="00DC18C3" w:rsidRDefault="00796BEE" w:rsidP="00FC2DB8">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bl>
    <w:p w:rsidR="00D40F03" w:rsidRPr="00DC18C3" w:rsidRDefault="00D40F03">
      <w:pPr>
        <w:jc w:val="center"/>
        <w:rPr>
          <w:rFonts w:ascii="楷体_GB2312" w:eastAsia="楷体_GB2312" w:hAnsi="楷体" w:cs="楷体"/>
          <w:b/>
          <w:bCs/>
          <w:sz w:val="32"/>
          <w:szCs w:val="32"/>
        </w:rPr>
      </w:pPr>
    </w:p>
    <w:p w:rsidR="00C8370C" w:rsidRPr="00DC18C3" w:rsidRDefault="00ED4323">
      <w:pPr>
        <w:tabs>
          <w:tab w:val="left" w:pos="700"/>
        </w:tabs>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t>（</w:t>
      </w:r>
      <w:r w:rsidR="009A55AD" w:rsidRPr="00DC18C3">
        <w:rPr>
          <w:rFonts w:ascii="楷体_GB2312" w:eastAsia="楷体_GB2312" w:hAnsi="楷体" w:cs="楷体" w:hint="eastAsia"/>
          <w:b/>
          <w:bCs/>
          <w:sz w:val="32"/>
          <w:szCs w:val="32"/>
        </w:rPr>
        <w:t>五</w:t>
      </w:r>
      <w:r w:rsidRPr="00DC18C3">
        <w:rPr>
          <w:rFonts w:ascii="楷体_GB2312" w:eastAsia="楷体_GB2312" w:hAnsi="楷体" w:cs="楷体" w:hint="eastAsia"/>
          <w:b/>
          <w:bCs/>
          <w:sz w:val="32"/>
          <w:szCs w:val="32"/>
        </w:rPr>
        <w:t>）其他</w:t>
      </w:r>
    </w:p>
    <w:tbl>
      <w:tblPr>
        <w:tblW w:w="21556" w:type="dxa"/>
        <w:tblLayout w:type="fixed"/>
        <w:tblCellMar>
          <w:left w:w="0" w:type="dxa"/>
          <w:right w:w="0" w:type="dxa"/>
        </w:tblCellMar>
        <w:tblLook w:val="04A0" w:firstRow="1" w:lastRow="0" w:firstColumn="1" w:lastColumn="0" w:noHBand="0" w:noVBand="1"/>
      </w:tblPr>
      <w:tblGrid>
        <w:gridCol w:w="866"/>
        <w:gridCol w:w="1006"/>
        <w:gridCol w:w="600"/>
        <w:gridCol w:w="2421"/>
        <w:gridCol w:w="10426"/>
        <w:gridCol w:w="6237"/>
      </w:tblGrid>
      <w:tr w:rsidR="007045FC" w:rsidRPr="00DC18C3" w:rsidTr="00D40F03">
        <w:trPr>
          <w:trHeight w:val="600"/>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7045FC" w:rsidRPr="00DC18C3" w:rsidTr="00D40F03">
        <w:trPr>
          <w:trHeight w:val="38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C3431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5</w:t>
            </w:r>
            <w:r w:rsidR="007045FC" w:rsidRPr="00DC18C3">
              <w:rPr>
                <w:rFonts w:ascii="宋体" w:eastAsia="宋体" w:hAnsi="宋体" w:cs="宋体" w:hint="eastAsia"/>
                <w:kern w:val="0"/>
                <w:sz w:val="24"/>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发布欠税公告</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7045FC" w:rsidP="008007B6">
            <w:pPr>
              <w:jc w:val="left"/>
              <w:rPr>
                <w:rFonts w:ascii="宋体" w:eastAsia="宋体" w:hAnsi="宋体" w:cs="宋体"/>
                <w:sz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1.《中华人民共和国税收征收管理法》第四十五条。</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2.《中华人民共和国税收征收管理法实施细则》第七十六条。</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3.《欠税公告办法（试行）》（国家税务总局令第9号公布，国家税务总局令第44号修改）。</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Pr="00DC18C3">
              <w:rPr>
                <w:rFonts w:ascii="宋体" w:eastAsia="宋体" w:hAnsi="宋体" w:cs="宋体" w:hint="eastAsia"/>
                <w:kern w:val="0"/>
                <w:sz w:val="24"/>
              </w:rPr>
              <w:t>欠税公告的主体、权限、依据、程序、救济渠道、流程图等；</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2.税务机关在欠税公告前，应当深入细致地对纳税人欠税情况进行确认，确保公告数据的真实、准确；</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3.税务机关应当按照权限范围按期在办税场所或者广播、电视、报纸、期刊、网络等新闻媒体上公告纳税人的欠缴税款情况。</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税务机关应当对欠缴税款的纳税人依法催缴并严格按日计算加收滞纳金，直至采取税收保全、税收强制执行措施清缴欠税。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1.应公告</w:t>
            </w:r>
            <w:proofErr w:type="gramStart"/>
            <w:r w:rsidRPr="00DC18C3">
              <w:rPr>
                <w:rFonts w:ascii="宋体" w:eastAsia="宋体" w:hAnsi="宋体" w:cs="宋体" w:hint="eastAsia"/>
                <w:kern w:val="0"/>
                <w:sz w:val="24"/>
              </w:rPr>
              <w:t>不</w:t>
            </w:r>
            <w:proofErr w:type="gramEnd"/>
            <w:r w:rsidRPr="00DC18C3">
              <w:rPr>
                <w:rFonts w:ascii="宋体" w:eastAsia="宋体" w:hAnsi="宋体" w:cs="宋体" w:hint="eastAsia"/>
                <w:kern w:val="0"/>
                <w:sz w:val="24"/>
              </w:rPr>
              <w:t>公告或者应上报不上报，给国家税款造成损失的；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3E00B4" w:rsidRPr="00DC18C3">
              <w:rPr>
                <w:rFonts w:ascii="宋体" w:eastAsia="宋体" w:hAnsi="宋体" w:cs="宋体" w:hint="eastAsia"/>
                <w:kern w:val="0"/>
                <w:sz w:val="24"/>
              </w:rPr>
              <w:t>利用职务上的便利，收受或者索取纳税人、扣缴义务人财物或者谋取其他不正当利益的；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4.滥用职权，故意刁难纳税人、扣缴义务人的；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5.未按照规定为纳税人、扣缴义务人保密的；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6.法律、行政法规等规定的其他不履行或者不正确履行行政职责的情形。</w:t>
            </w:r>
          </w:p>
          <w:p w:rsidR="00D40F03" w:rsidRPr="00DC18C3" w:rsidRDefault="00D40F03" w:rsidP="008007B6">
            <w:pPr>
              <w:widowControl/>
              <w:jc w:val="left"/>
              <w:textAlignment w:val="center"/>
              <w:rPr>
                <w:rFonts w:ascii="宋体" w:eastAsia="宋体" w:hAnsi="宋体" w:cs="宋体"/>
                <w:kern w:val="0"/>
                <w:sz w:val="24"/>
              </w:rPr>
            </w:pPr>
          </w:p>
        </w:tc>
      </w:tr>
      <w:tr w:rsidR="007045FC" w:rsidRPr="00DC18C3" w:rsidTr="00D40F03">
        <w:trPr>
          <w:trHeight w:val="8537"/>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C3431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lastRenderedPageBreak/>
              <w:t>5</w:t>
            </w:r>
            <w:r w:rsidR="007045FC" w:rsidRPr="00DC18C3">
              <w:rPr>
                <w:rFonts w:ascii="宋体" w:eastAsia="宋体" w:hAnsi="宋体" w:cs="宋体" w:hint="eastAsia"/>
                <w:kern w:val="0"/>
                <w:sz w:val="24"/>
              </w:rPr>
              <w:t>.2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对涉税专业服务机构的监管</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7045FC" w:rsidP="008007B6">
            <w:pPr>
              <w:jc w:val="left"/>
              <w:rPr>
                <w:rFonts w:ascii="宋体" w:eastAsia="宋体" w:hAnsi="宋体" w:cs="宋体"/>
                <w:sz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1.《中华人民共和国税收征收管理法实施细则》第一百一十一条。</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2.《涉税专业服务监管办法（试行）》（国家税务总局公告2017年第13号发布）第二条。</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涉税专业服务机构监管的主体、权限、依据、程序、救济渠道、流程图以及纳入监管的涉税专业服务机构名单及其信用情况，同时公告未经行政登记的税务师事务所名单；</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2.税务机关应当对涉税专业服务机构及其从事涉税服务人员进行实名制管理；</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3.税务机关应当对涉税专业服务机构从事涉税专业服务的执业情况进行检查；根据举报、投诉情况进行调查；</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4.税务机关应当建立信用评价管理制度，对涉税专业服务机构从事涉税专业服务情况进行信用评价，对其从事涉税服务人员进行信用记录</w:t>
            </w:r>
            <w:r w:rsidR="005B727A">
              <w:rPr>
                <w:rFonts w:ascii="宋体" w:eastAsia="宋体" w:hAnsi="宋体" w:cs="宋体" w:hint="eastAsia"/>
                <w:kern w:val="0"/>
                <w:sz w:val="24"/>
              </w:rPr>
              <w:t>,根据涉税专业服务机构和从事涉税服务人员信用复核申请开展复核</w:t>
            </w:r>
            <w:r w:rsidRPr="00DC18C3">
              <w:rPr>
                <w:rFonts w:ascii="宋体" w:eastAsia="宋体" w:hAnsi="宋体" w:cs="宋体" w:hint="eastAsia"/>
                <w:kern w:val="0"/>
                <w:sz w:val="24"/>
              </w:rPr>
              <w:t>。</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涉税专业服务机构及其涉税服务人员违反《涉税专业服务监管办法（试行）》第十四条第一款有关监管要求的，由税务机关责令限期改正或予以约谈；逾期不改正的，由税务机关降低信用等级或纳入信用记录，暂停受理所代理的涉税业务（暂停时间不超过六个月）；情节严重的，由税务机关纳入涉税服务失信名录,予以公告并向社会信用平台推送，其所代理的涉税业务，税务机关不予受理；</w:t>
            </w:r>
          </w:p>
          <w:p w:rsidR="007045FC" w:rsidRPr="00DC18C3" w:rsidRDefault="007045FC" w:rsidP="008007B6">
            <w:pPr>
              <w:widowControl/>
              <w:jc w:val="left"/>
              <w:textAlignment w:val="center"/>
              <w:rPr>
                <w:rFonts w:ascii="宋体" w:eastAsia="宋体" w:hAnsi="宋体" w:cs="宋体"/>
                <w:kern w:val="0"/>
                <w:sz w:val="24"/>
              </w:rPr>
            </w:pPr>
            <w:r w:rsidRPr="00DC18C3">
              <w:rPr>
                <w:rStyle w:val="font31"/>
                <w:rFonts w:hint="default"/>
                <w:color w:val="auto"/>
              </w:rPr>
              <w:t>2.</w:t>
            </w:r>
            <w:r w:rsidRPr="00DC18C3">
              <w:rPr>
                <w:rFonts w:ascii="宋体" w:eastAsia="宋体" w:hAnsi="宋体" w:cs="宋体" w:hint="eastAsia"/>
                <w:kern w:val="0"/>
                <w:sz w:val="24"/>
              </w:rPr>
              <w:t>涉税专业服务机构及其涉税服务人员存在《涉税专业服务监管办法（试行）》第十五条规定的执业违规行为的，由税务机关列为重点监管对象,降低信用等级或纳入信用记录，暂停受理所代理的涉税业务（暂停时间不超过六个月）；情节较重的，由税务机关纳入涉税服务失信名录，予以公告并向社会信用平台推送，其所代理的涉税业务，税务机关不予受理；情节严重的，其中，税务师事务所由省税务机关宣布《税务师事务所行政登记证书》无效，提请市场监管部门吊销其营业执照，提请全国税务</w:t>
            </w:r>
            <w:proofErr w:type="gramStart"/>
            <w:r w:rsidRPr="00DC18C3">
              <w:rPr>
                <w:rFonts w:ascii="宋体" w:eastAsia="宋体" w:hAnsi="宋体" w:cs="宋体" w:hint="eastAsia"/>
                <w:kern w:val="0"/>
                <w:sz w:val="24"/>
              </w:rPr>
              <w:t>师行业</w:t>
            </w:r>
            <w:proofErr w:type="gramEnd"/>
            <w:r w:rsidRPr="00DC18C3">
              <w:rPr>
                <w:rFonts w:ascii="宋体" w:eastAsia="宋体" w:hAnsi="宋体" w:cs="宋体" w:hint="eastAsia"/>
                <w:kern w:val="0"/>
                <w:sz w:val="24"/>
              </w:rPr>
              <w:t>协会取消税务师职业资格证书登记、收回其职业资格证书并向社会公告，其他涉税服务机构及其从事涉税服务人员由税务机关提请其他行业主管部门及行业协会予以相应处理。</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三、部门间职责衔接</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税务机关应当加强对税务</w:t>
            </w:r>
            <w:proofErr w:type="gramStart"/>
            <w:r w:rsidRPr="00DC18C3">
              <w:rPr>
                <w:rFonts w:ascii="宋体" w:eastAsia="宋体" w:hAnsi="宋体" w:cs="宋体" w:hint="eastAsia"/>
                <w:kern w:val="0"/>
                <w:sz w:val="24"/>
              </w:rPr>
              <w:t>师行业</w:t>
            </w:r>
            <w:proofErr w:type="gramEnd"/>
            <w:r w:rsidRPr="00DC18C3">
              <w:rPr>
                <w:rFonts w:ascii="宋体" w:eastAsia="宋体" w:hAnsi="宋体" w:cs="宋体" w:hint="eastAsia"/>
                <w:kern w:val="0"/>
                <w:sz w:val="24"/>
              </w:rPr>
              <w:t>协会的监督指导，与其他相关行业协会建立工作联系制度。税务机关可以委托行业协会对涉税专业服务机构从事涉税专业服务的执业质量进行评价。</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1.在履行职务过程中侵害公民、法人或者其他组织合法权益的；</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w:t>
            </w:r>
            <w:r w:rsidR="00557159" w:rsidRPr="00DC18C3">
              <w:rPr>
                <w:rFonts w:ascii="宋体" w:eastAsia="宋体" w:hAnsi="宋体" w:cs="宋体" w:hint="eastAsia"/>
                <w:kern w:val="0"/>
                <w:sz w:val="24"/>
              </w:rPr>
              <w:t>法律、行政法规等规定的其他不履行或者不正确履行行政职责的情形</w:t>
            </w:r>
            <w:r w:rsidRPr="00DC18C3">
              <w:rPr>
                <w:rFonts w:ascii="宋体" w:eastAsia="宋体" w:hAnsi="宋体" w:cs="宋体" w:hint="eastAsia"/>
                <w:kern w:val="0"/>
                <w:sz w:val="24"/>
              </w:rPr>
              <w:t>。</w:t>
            </w:r>
          </w:p>
        </w:tc>
      </w:tr>
      <w:tr w:rsidR="007045FC" w:rsidRPr="00DC18C3" w:rsidTr="00D40F03">
        <w:trPr>
          <w:trHeight w:val="54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C3431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lastRenderedPageBreak/>
              <w:t>5</w:t>
            </w:r>
            <w:r w:rsidR="007045FC" w:rsidRPr="00DC18C3">
              <w:rPr>
                <w:rFonts w:ascii="宋体" w:eastAsia="宋体" w:hAnsi="宋体" w:cs="宋体" w:hint="eastAsia"/>
                <w:kern w:val="0"/>
                <w:sz w:val="24"/>
              </w:rPr>
              <w:t>.3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重大税务案件审理</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rPr>
                <w:rFonts w:ascii="宋体" w:eastAsia="宋体" w:hAnsi="宋体" w:cs="宋体"/>
                <w:sz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1.《中华人民共和国行政处罚法》第三十八条第二款。</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2.《重大税务案件审理办法》（国家税务总局令第34号公布）。</w:t>
            </w:r>
          </w:p>
        </w:tc>
        <w:tc>
          <w:tcPr>
            <w:tcW w:w="1042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B6818" w:rsidRPr="00DC18C3" w:rsidRDefault="00EB6818" w:rsidP="00572147">
            <w:pPr>
              <w:widowControl/>
              <w:jc w:val="left"/>
              <w:textAlignment w:val="center"/>
              <w:rPr>
                <w:rFonts w:ascii="宋体" w:eastAsia="宋体" w:hAnsi="宋体" w:cs="宋体"/>
                <w:kern w:val="0"/>
                <w:sz w:val="24"/>
              </w:rPr>
            </w:pP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1.税务机关应当通过官方网站、办税服务场所等渠道公开重大税务案件审理主体、范围、依据、程序、流程图等；</w:t>
            </w: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2.省以下各级税务局设立重大税务案件审理委员会，负责重大税务案件的审理，拟定本机关审理委员会工作规程、议事规则等制度，审理重大税务案件，指导监督下级税务局重大税务案件审理工作；</w:t>
            </w:r>
          </w:p>
          <w:p w:rsidR="007045FC" w:rsidRPr="00DC18C3" w:rsidRDefault="007045FC" w:rsidP="00572147">
            <w:pPr>
              <w:widowControl/>
              <w:jc w:val="left"/>
              <w:textAlignment w:val="center"/>
              <w:rPr>
                <w:rFonts w:ascii="宋体" w:eastAsia="宋体" w:hAnsi="宋体" w:cs="宋体"/>
                <w:kern w:val="0"/>
                <w:sz w:val="24"/>
              </w:rPr>
            </w:pPr>
            <w:r w:rsidRPr="00DC18C3">
              <w:rPr>
                <w:rStyle w:val="font31"/>
                <w:rFonts w:hint="default"/>
                <w:color w:val="auto"/>
              </w:rPr>
              <w:t>3.</w:t>
            </w:r>
            <w:r w:rsidRPr="00DC18C3">
              <w:rPr>
                <w:rFonts w:ascii="宋体" w:eastAsia="宋体" w:hAnsi="宋体" w:cs="宋体" w:hint="eastAsia"/>
                <w:kern w:val="0"/>
                <w:sz w:val="24"/>
              </w:rPr>
              <w:t>重大税务案件审理采取书面审理和会议审理相结合的方式。所有案件均需经过书面审理，书面审理一致的，由审理委员会办公室起草审理意见书，报审理委员会主任批准。书面审理存在较大分歧的，提请审理委员会会议审理，审理委员会办公室根据会议审理情况制作审理纪要和审理意见书，审理纪要由审理委员会主任或其授权的副主任签发，审理意见书由审理委员会主任签发；</w:t>
            </w:r>
          </w:p>
          <w:p w:rsidR="007045FC" w:rsidRPr="00DC18C3" w:rsidRDefault="007045FC" w:rsidP="00572147">
            <w:pPr>
              <w:widowControl/>
              <w:jc w:val="left"/>
              <w:textAlignment w:val="center"/>
              <w:rPr>
                <w:rFonts w:ascii="宋体" w:eastAsia="宋体" w:hAnsi="宋体" w:cs="宋体"/>
                <w:kern w:val="0"/>
                <w:sz w:val="24"/>
              </w:rPr>
            </w:pPr>
            <w:r w:rsidRPr="00DC18C3">
              <w:rPr>
                <w:rStyle w:val="font31"/>
                <w:rFonts w:hint="default"/>
                <w:color w:val="auto"/>
              </w:rPr>
              <w:t>4.稽查局应当按照重大税务案件审理意见书制作税务处理处罚决定等相关文书，加盖稽查局印章后送达执行。</w:t>
            </w: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EB6818"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税务机关应当加强对重大税务案件审理意见执行情况的监督，各级税务局督察内审部门应当加强对重大税务案件审理工作的监督</w:t>
            </w:r>
            <w:r w:rsidR="003C1F37" w:rsidRPr="00DC18C3">
              <w:rPr>
                <w:rFonts w:ascii="宋体" w:eastAsia="宋体" w:hAnsi="宋体" w:cs="宋体" w:hint="eastAsia"/>
                <w:kern w:val="0"/>
                <w:sz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1.在履行职务过程中侵害公民、法人或者其他组织合法权益的；</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w:t>
            </w:r>
            <w:r w:rsidR="00557159" w:rsidRPr="00DC18C3">
              <w:rPr>
                <w:rFonts w:ascii="宋体" w:eastAsia="宋体" w:hAnsi="宋体" w:cs="宋体" w:hint="eastAsia"/>
                <w:kern w:val="0"/>
                <w:sz w:val="24"/>
              </w:rPr>
              <w:t>法律、行政法规等规定的其他不履行或者不正确履行行政职责的情形</w:t>
            </w:r>
            <w:r w:rsidRPr="00DC18C3">
              <w:rPr>
                <w:rFonts w:ascii="宋体" w:eastAsia="宋体" w:hAnsi="宋体" w:cs="宋体" w:hint="eastAsia"/>
                <w:kern w:val="0"/>
                <w:sz w:val="24"/>
              </w:rPr>
              <w:t>。</w:t>
            </w:r>
          </w:p>
        </w:tc>
      </w:tr>
    </w:tbl>
    <w:p w:rsidR="00C8370C" w:rsidRPr="00DC18C3" w:rsidRDefault="00C8370C" w:rsidP="00F51302">
      <w:pPr>
        <w:widowControl/>
        <w:jc w:val="left"/>
        <w:textAlignment w:val="center"/>
        <w:rPr>
          <w:rFonts w:ascii="宋体" w:eastAsia="宋体" w:hAnsi="宋体" w:cs="宋体"/>
          <w:kern w:val="0"/>
          <w:sz w:val="24"/>
        </w:rPr>
      </w:pPr>
    </w:p>
    <w:p w:rsidR="00651085" w:rsidRPr="00DC18C3" w:rsidRDefault="00651085" w:rsidP="00651085">
      <w:pPr>
        <w:spacing w:line="360" w:lineRule="auto"/>
        <w:jc w:val="center"/>
        <w:rPr>
          <w:rFonts w:ascii="黑体" w:eastAsia="黑体" w:hAnsi="黑体" w:cs="宋体"/>
          <w:sz w:val="36"/>
          <w:szCs w:val="32"/>
        </w:rPr>
      </w:pPr>
      <w:r w:rsidRPr="00DC18C3">
        <w:rPr>
          <w:rFonts w:ascii="黑体" w:eastAsia="黑体" w:hAnsi="黑体" w:cs="宋体" w:hint="eastAsia"/>
          <w:sz w:val="36"/>
          <w:szCs w:val="32"/>
        </w:rPr>
        <w:t>三、附  则</w:t>
      </w:r>
    </w:p>
    <w:p w:rsidR="00651085" w:rsidRPr="00DC18C3" w:rsidRDefault="00651085" w:rsidP="00651085">
      <w:pPr>
        <w:spacing w:line="360" w:lineRule="auto"/>
        <w:jc w:val="center"/>
        <w:rPr>
          <w:rFonts w:ascii="黑体" w:eastAsia="黑体" w:hAnsi="黑体" w:cs="宋体"/>
          <w:sz w:val="36"/>
          <w:szCs w:val="32"/>
        </w:rPr>
      </w:pP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（一）总则规定的</w:t>
      </w:r>
      <w:r w:rsidR="007103D4">
        <w:rPr>
          <w:rFonts w:ascii="仿宋_GB2312" w:eastAsia="仿宋_GB2312" w:hAnsi="宋体" w:cs="宋体" w:hint="eastAsia"/>
          <w:sz w:val="32"/>
          <w:szCs w:val="32"/>
        </w:rPr>
        <w:t>国家税务总局三明市税务局</w:t>
      </w:r>
      <w:r w:rsidRPr="00DC18C3">
        <w:rPr>
          <w:rFonts w:ascii="仿宋_GB2312" w:eastAsia="仿宋_GB2312" w:hAnsi="宋体" w:cs="宋体" w:hint="eastAsia"/>
          <w:sz w:val="32"/>
          <w:szCs w:val="32"/>
        </w:rPr>
        <w:t>应当承担的主要职责，未列入权责事项表的，</w:t>
      </w:r>
      <w:r w:rsidR="007103D4">
        <w:rPr>
          <w:rFonts w:ascii="仿宋_GB2312" w:eastAsia="仿宋_GB2312" w:hAnsi="宋体" w:cs="宋体" w:hint="eastAsia"/>
          <w:sz w:val="32"/>
          <w:szCs w:val="32"/>
        </w:rPr>
        <w:t>国家税务总局三明市税务局</w:t>
      </w:r>
      <w:r w:rsidR="00F13187">
        <w:rPr>
          <w:rFonts w:ascii="仿宋_GB2312" w:eastAsia="仿宋_GB2312" w:hAnsi="宋体" w:cs="宋体" w:hint="eastAsia"/>
          <w:sz w:val="32"/>
          <w:szCs w:val="32"/>
        </w:rPr>
        <w:t>应根据法律法规、</w:t>
      </w:r>
      <w:r w:rsidRPr="00DC18C3">
        <w:rPr>
          <w:rFonts w:ascii="仿宋_GB2312" w:eastAsia="仿宋_GB2312" w:hAnsi="宋体" w:cs="宋体" w:hint="eastAsia"/>
          <w:sz w:val="32"/>
          <w:szCs w:val="32"/>
        </w:rPr>
        <w:t>规章、“三定”规定和党中央、国务院有关部署，全面正确履行相关职责。</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（二）未按权责事项</w:t>
      </w:r>
      <w:proofErr w:type="gramStart"/>
      <w:r w:rsidRPr="00DC18C3">
        <w:rPr>
          <w:rFonts w:ascii="仿宋_GB2312" w:eastAsia="仿宋_GB2312" w:hAnsi="宋体" w:cs="宋体" w:hint="eastAsia"/>
          <w:sz w:val="32"/>
          <w:szCs w:val="32"/>
        </w:rPr>
        <w:t>表正确</w:t>
      </w:r>
      <w:proofErr w:type="gramEnd"/>
      <w:r w:rsidRPr="00DC18C3">
        <w:rPr>
          <w:rFonts w:ascii="仿宋_GB2312" w:eastAsia="仿宋_GB2312" w:hAnsi="宋体" w:cs="宋体" w:hint="eastAsia"/>
          <w:sz w:val="32"/>
          <w:szCs w:val="32"/>
        </w:rPr>
        <w:t>履职并产生追责情形的，由相关部门按照党的纪律和国家法律法规进行处理。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（三）</w:t>
      </w:r>
      <w:r w:rsidR="007103D4">
        <w:rPr>
          <w:rFonts w:ascii="仿宋_GB2312" w:eastAsia="仿宋_GB2312" w:hAnsi="宋体" w:cs="宋体" w:hint="eastAsia"/>
          <w:sz w:val="32"/>
          <w:szCs w:val="32"/>
        </w:rPr>
        <w:t>国家税务总局三明市税务局</w:t>
      </w:r>
      <w:r w:rsidRPr="00DC18C3">
        <w:rPr>
          <w:rFonts w:ascii="仿宋_GB2312" w:eastAsia="仿宋_GB2312" w:hAnsi="宋体" w:cs="宋体" w:hint="eastAsia"/>
          <w:sz w:val="32"/>
          <w:szCs w:val="32"/>
        </w:rPr>
        <w:t>要以方便行政相对人为导向，落实透明、高效、便民的原则，编制并公布行政权力运行流程图和服务指南或工作规范，切实减少工作环节，规范自由裁量权，提高行政权力运行的科学化、规范化水平。</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（四）根据立法变化、机构和职能调整等情况，由</w:t>
      </w:r>
      <w:r w:rsidR="007103D4">
        <w:rPr>
          <w:rFonts w:ascii="仿宋_GB2312" w:eastAsia="仿宋_GB2312" w:hAnsi="宋体" w:cs="宋体" w:hint="eastAsia"/>
          <w:sz w:val="32"/>
          <w:szCs w:val="32"/>
        </w:rPr>
        <w:t>国家税务总局三明市税务局</w:t>
      </w:r>
      <w:r w:rsidRPr="00DC18C3">
        <w:rPr>
          <w:rFonts w:ascii="仿宋_GB2312" w:eastAsia="仿宋_GB2312" w:hAnsi="宋体" w:cs="宋体" w:hint="eastAsia"/>
          <w:sz w:val="32"/>
          <w:szCs w:val="32"/>
        </w:rPr>
        <w:t>按规定程序相应调整更新权责清单。</w:t>
      </w:r>
    </w:p>
    <w:p w:rsidR="00651085" w:rsidRPr="00DC18C3" w:rsidRDefault="00651085" w:rsidP="00651085">
      <w:pPr>
        <w:spacing w:line="360" w:lineRule="auto"/>
        <w:ind w:firstLineChars="200" w:firstLine="640"/>
        <w:rPr>
          <w:rFonts w:ascii="仿宋_GB2312" w:eastAsia="仿宋_GB2312" w:hAnsi="宋体" w:cs="宋体"/>
          <w:sz w:val="32"/>
          <w:szCs w:val="32"/>
        </w:rPr>
      </w:pP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附注：公布《</w:t>
      </w:r>
      <w:r w:rsidR="007103D4">
        <w:rPr>
          <w:rFonts w:ascii="仿宋_GB2312" w:eastAsia="仿宋_GB2312" w:hAnsi="宋体" w:cs="宋体" w:hint="eastAsia"/>
          <w:sz w:val="32"/>
          <w:szCs w:val="32"/>
        </w:rPr>
        <w:t>国家税务总局三明市税务局</w:t>
      </w:r>
      <w:r w:rsidR="0070447E">
        <w:rPr>
          <w:rFonts w:ascii="仿宋_GB2312" w:eastAsia="仿宋_GB2312" w:hAnsi="宋体" w:cs="宋体" w:hint="eastAsia"/>
          <w:sz w:val="32"/>
          <w:szCs w:val="32"/>
        </w:rPr>
        <w:t>本级</w:t>
      </w:r>
      <w:r w:rsidRPr="00DC18C3">
        <w:rPr>
          <w:rFonts w:ascii="仿宋_GB2312" w:eastAsia="仿宋_GB2312" w:hAnsi="宋体" w:cs="宋体" w:hint="eastAsia"/>
          <w:sz w:val="32"/>
          <w:szCs w:val="32"/>
        </w:rPr>
        <w:t>权力和责任清单》，旨在听取社会意见，接受社会监督。（监督电话：12366）</w:t>
      </w:r>
    </w:p>
    <w:p w:rsidR="00651085" w:rsidRPr="00DC18C3" w:rsidRDefault="00651085" w:rsidP="00651085">
      <w:pPr>
        <w:ind w:firstLine="630"/>
        <w:rPr>
          <w:rFonts w:ascii="仿宋_GB2312" w:eastAsia="仿宋_GB2312" w:hAnsi="楷体" w:cs="楷体"/>
          <w:bCs/>
          <w:sz w:val="32"/>
          <w:szCs w:val="32"/>
        </w:rPr>
      </w:pPr>
    </w:p>
    <w:sectPr w:rsidR="00651085" w:rsidRPr="00DC18C3" w:rsidSect="00D40F03">
      <w:footerReference w:type="default" r:id="rId10"/>
      <w:pgSz w:w="23757" w:h="16783"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46" w:rsidRDefault="00280D46" w:rsidP="009D3878">
      <w:r>
        <w:separator/>
      </w:r>
    </w:p>
  </w:endnote>
  <w:endnote w:type="continuationSeparator" w:id="0">
    <w:p w:rsidR="00280D46" w:rsidRDefault="00280D46" w:rsidP="009D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91591"/>
      <w:docPartObj>
        <w:docPartGallery w:val="Page Numbers (Bottom of Page)"/>
        <w:docPartUnique/>
      </w:docPartObj>
    </w:sdtPr>
    <w:sdtEndPr/>
    <w:sdtContent>
      <w:p w:rsidR="00C3431E" w:rsidRDefault="009A7197">
        <w:pPr>
          <w:pStyle w:val="a4"/>
          <w:jc w:val="center"/>
        </w:pPr>
        <w:r>
          <w:fldChar w:fldCharType="begin"/>
        </w:r>
        <w:r>
          <w:instrText>PAGE   \* MERGEFORMAT</w:instrText>
        </w:r>
        <w:r>
          <w:fldChar w:fldCharType="separate"/>
        </w:r>
        <w:r w:rsidR="00B14606" w:rsidRPr="00B14606">
          <w:rPr>
            <w:noProof/>
            <w:lang w:val="zh-CN"/>
          </w:rPr>
          <w:t>1</w:t>
        </w:r>
        <w:r>
          <w:rPr>
            <w:noProof/>
            <w:lang w:val="zh-CN"/>
          </w:rPr>
          <w:fldChar w:fldCharType="end"/>
        </w:r>
      </w:p>
    </w:sdtContent>
  </w:sdt>
  <w:p w:rsidR="00C3431E" w:rsidRDefault="00C343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46" w:rsidRDefault="00280D46" w:rsidP="009D3878">
      <w:r>
        <w:separator/>
      </w:r>
    </w:p>
  </w:footnote>
  <w:footnote w:type="continuationSeparator" w:id="0">
    <w:p w:rsidR="00280D46" w:rsidRDefault="00280D46" w:rsidP="009D3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A33BC"/>
    <w:multiLevelType w:val="singleLevel"/>
    <w:tmpl w:val="BE1A33BC"/>
    <w:lvl w:ilvl="0">
      <w:start w:val="6"/>
      <w:numFmt w:val="chineseCounting"/>
      <w:suff w:val="nothing"/>
      <w:lvlText w:val="（%1）"/>
      <w:lvlJc w:val="left"/>
      <w:rPr>
        <w:rFonts w:hint="eastAsia"/>
      </w:rPr>
    </w:lvl>
  </w:abstractNum>
  <w:abstractNum w:abstractNumId="1">
    <w:nsid w:val="69DC5D7B"/>
    <w:multiLevelType w:val="singleLevel"/>
    <w:tmpl w:val="69DC5D7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370C"/>
    <w:rsid w:val="00012379"/>
    <w:rsid w:val="00022CE2"/>
    <w:rsid w:val="00056971"/>
    <w:rsid w:val="00057BCC"/>
    <w:rsid w:val="00084800"/>
    <w:rsid w:val="00090EBB"/>
    <w:rsid w:val="00093525"/>
    <w:rsid w:val="000E200C"/>
    <w:rsid w:val="000E60C8"/>
    <w:rsid w:val="000F48F5"/>
    <w:rsid w:val="0010534B"/>
    <w:rsid w:val="00123E7C"/>
    <w:rsid w:val="00124F11"/>
    <w:rsid w:val="00135077"/>
    <w:rsid w:val="00144F07"/>
    <w:rsid w:val="00161735"/>
    <w:rsid w:val="00174773"/>
    <w:rsid w:val="001747FC"/>
    <w:rsid w:val="001917BB"/>
    <w:rsid w:val="001A0B63"/>
    <w:rsid w:val="001A129A"/>
    <w:rsid w:val="001C5E50"/>
    <w:rsid w:val="001E1E3E"/>
    <w:rsid w:val="00200C9F"/>
    <w:rsid w:val="00220704"/>
    <w:rsid w:val="0022693B"/>
    <w:rsid w:val="002515AD"/>
    <w:rsid w:val="00280D46"/>
    <w:rsid w:val="00282EFE"/>
    <w:rsid w:val="002866C6"/>
    <w:rsid w:val="002E7416"/>
    <w:rsid w:val="0032717C"/>
    <w:rsid w:val="00332A6C"/>
    <w:rsid w:val="00341DDC"/>
    <w:rsid w:val="003549B1"/>
    <w:rsid w:val="00356AE8"/>
    <w:rsid w:val="00381FCC"/>
    <w:rsid w:val="00384CA3"/>
    <w:rsid w:val="00384D89"/>
    <w:rsid w:val="00384DD3"/>
    <w:rsid w:val="003908D5"/>
    <w:rsid w:val="003961C3"/>
    <w:rsid w:val="003C1F37"/>
    <w:rsid w:val="003D07F0"/>
    <w:rsid w:val="003E00B4"/>
    <w:rsid w:val="003E3EE1"/>
    <w:rsid w:val="003F3A6B"/>
    <w:rsid w:val="003F630B"/>
    <w:rsid w:val="00404C31"/>
    <w:rsid w:val="004135EC"/>
    <w:rsid w:val="004239F9"/>
    <w:rsid w:val="00426C76"/>
    <w:rsid w:val="00444B70"/>
    <w:rsid w:val="004531E6"/>
    <w:rsid w:val="004554CD"/>
    <w:rsid w:val="00487400"/>
    <w:rsid w:val="00495061"/>
    <w:rsid w:val="004952EE"/>
    <w:rsid w:val="004A4783"/>
    <w:rsid w:val="004B189D"/>
    <w:rsid w:val="004B41CC"/>
    <w:rsid w:val="004B45AC"/>
    <w:rsid w:val="004D0DF9"/>
    <w:rsid w:val="004D288A"/>
    <w:rsid w:val="004E4836"/>
    <w:rsid w:val="004E63F3"/>
    <w:rsid w:val="00503883"/>
    <w:rsid w:val="00503C3C"/>
    <w:rsid w:val="00520B13"/>
    <w:rsid w:val="00524AB3"/>
    <w:rsid w:val="00537E1E"/>
    <w:rsid w:val="0054084D"/>
    <w:rsid w:val="00542695"/>
    <w:rsid w:val="00554404"/>
    <w:rsid w:val="00557159"/>
    <w:rsid w:val="00561C35"/>
    <w:rsid w:val="00567D4F"/>
    <w:rsid w:val="00572147"/>
    <w:rsid w:val="00581348"/>
    <w:rsid w:val="005A38F0"/>
    <w:rsid w:val="005B727A"/>
    <w:rsid w:val="005C5EFD"/>
    <w:rsid w:val="005D01DA"/>
    <w:rsid w:val="005D66A5"/>
    <w:rsid w:val="005E7C94"/>
    <w:rsid w:val="005F3873"/>
    <w:rsid w:val="00601477"/>
    <w:rsid w:val="00625A60"/>
    <w:rsid w:val="00640D87"/>
    <w:rsid w:val="00651085"/>
    <w:rsid w:val="006518AC"/>
    <w:rsid w:val="00662377"/>
    <w:rsid w:val="006650A9"/>
    <w:rsid w:val="006744C9"/>
    <w:rsid w:val="00680E1A"/>
    <w:rsid w:val="006957FD"/>
    <w:rsid w:val="006D53C0"/>
    <w:rsid w:val="0070447E"/>
    <w:rsid w:val="007045FC"/>
    <w:rsid w:val="007103D4"/>
    <w:rsid w:val="00712C93"/>
    <w:rsid w:val="00723A97"/>
    <w:rsid w:val="00725C98"/>
    <w:rsid w:val="00747FCB"/>
    <w:rsid w:val="00756205"/>
    <w:rsid w:val="00796BEE"/>
    <w:rsid w:val="007971DE"/>
    <w:rsid w:val="007A40D9"/>
    <w:rsid w:val="007B0B48"/>
    <w:rsid w:val="007B1D7C"/>
    <w:rsid w:val="007E1A8B"/>
    <w:rsid w:val="008007B6"/>
    <w:rsid w:val="0080132F"/>
    <w:rsid w:val="0080443F"/>
    <w:rsid w:val="00811EDC"/>
    <w:rsid w:val="00817FA5"/>
    <w:rsid w:val="0082760A"/>
    <w:rsid w:val="00833783"/>
    <w:rsid w:val="00852223"/>
    <w:rsid w:val="008668D8"/>
    <w:rsid w:val="00881362"/>
    <w:rsid w:val="008C387E"/>
    <w:rsid w:val="008D32D6"/>
    <w:rsid w:val="008E500D"/>
    <w:rsid w:val="008E7D0B"/>
    <w:rsid w:val="008F18C2"/>
    <w:rsid w:val="008F55B2"/>
    <w:rsid w:val="009261CE"/>
    <w:rsid w:val="0093072E"/>
    <w:rsid w:val="0093768F"/>
    <w:rsid w:val="00962545"/>
    <w:rsid w:val="009A55AD"/>
    <w:rsid w:val="009A7197"/>
    <w:rsid w:val="009B325E"/>
    <w:rsid w:val="009B4DE1"/>
    <w:rsid w:val="009D3878"/>
    <w:rsid w:val="009F22BC"/>
    <w:rsid w:val="00A12AEC"/>
    <w:rsid w:val="00A16B25"/>
    <w:rsid w:val="00A17E8D"/>
    <w:rsid w:val="00A22123"/>
    <w:rsid w:val="00A51725"/>
    <w:rsid w:val="00A779D7"/>
    <w:rsid w:val="00A80662"/>
    <w:rsid w:val="00AA6B8D"/>
    <w:rsid w:val="00AB1F9A"/>
    <w:rsid w:val="00AD700C"/>
    <w:rsid w:val="00AE2C3C"/>
    <w:rsid w:val="00AE7048"/>
    <w:rsid w:val="00AF6054"/>
    <w:rsid w:val="00B03A5C"/>
    <w:rsid w:val="00B06E23"/>
    <w:rsid w:val="00B14606"/>
    <w:rsid w:val="00B27719"/>
    <w:rsid w:val="00B42634"/>
    <w:rsid w:val="00B50B90"/>
    <w:rsid w:val="00B675D0"/>
    <w:rsid w:val="00B77858"/>
    <w:rsid w:val="00B817F8"/>
    <w:rsid w:val="00B87597"/>
    <w:rsid w:val="00B90C54"/>
    <w:rsid w:val="00BC03EC"/>
    <w:rsid w:val="00BE0C12"/>
    <w:rsid w:val="00C23558"/>
    <w:rsid w:val="00C33837"/>
    <w:rsid w:val="00C3431E"/>
    <w:rsid w:val="00C34457"/>
    <w:rsid w:val="00C62C09"/>
    <w:rsid w:val="00C71EE0"/>
    <w:rsid w:val="00C8370C"/>
    <w:rsid w:val="00CA2AA8"/>
    <w:rsid w:val="00CA76BB"/>
    <w:rsid w:val="00CB2E5C"/>
    <w:rsid w:val="00CF0497"/>
    <w:rsid w:val="00D01C53"/>
    <w:rsid w:val="00D027B1"/>
    <w:rsid w:val="00D40F03"/>
    <w:rsid w:val="00D53BD1"/>
    <w:rsid w:val="00D739F0"/>
    <w:rsid w:val="00D76ACC"/>
    <w:rsid w:val="00D80A93"/>
    <w:rsid w:val="00DA4EBD"/>
    <w:rsid w:val="00DA7F2D"/>
    <w:rsid w:val="00DC18C3"/>
    <w:rsid w:val="00DC2439"/>
    <w:rsid w:val="00DF5981"/>
    <w:rsid w:val="00E01E82"/>
    <w:rsid w:val="00E029FD"/>
    <w:rsid w:val="00E02D53"/>
    <w:rsid w:val="00E11C5A"/>
    <w:rsid w:val="00E21F33"/>
    <w:rsid w:val="00E26609"/>
    <w:rsid w:val="00E3087E"/>
    <w:rsid w:val="00E40A18"/>
    <w:rsid w:val="00E41AA7"/>
    <w:rsid w:val="00E46E38"/>
    <w:rsid w:val="00E55378"/>
    <w:rsid w:val="00EA2B1C"/>
    <w:rsid w:val="00EA2B4C"/>
    <w:rsid w:val="00EB5C42"/>
    <w:rsid w:val="00EB6818"/>
    <w:rsid w:val="00EC09CE"/>
    <w:rsid w:val="00EC3C86"/>
    <w:rsid w:val="00ED4323"/>
    <w:rsid w:val="00EE3E26"/>
    <w:rsid w:val="00F13187"/>
    <w:rsid w:val="00F226F6"/>
    <w:rsid w:val="00F50F14"/>
    <w:rsid w:val="00F51302"/>
    <w:rsid w:val="00F533F3"/>
    <w:rsid w:val="00F535E7"/>
    <w:rsid w:val="00F6133D"/>
    <w:rsid w:val="00F74F9F"/>
    <w:rsid w:val="00F75927"/>
    <w:rsid w:val="00F97B5A"/>
    <w:rsid w:val="00FA2C7C"/>
    <w:rsid w:val="00FA3CBD"/>
    <w:rsid w:val="00FC2DB8"/>
    <w:rsid w:val="00FE620C"/>
    <w:rsid w:val="00FE64E4"/>
    <w:rsid w:val="00FE6718"/>
    <w:rsid w:val="00FF0C85"/>
    <w:rsid w:val="012B56ED"/>
    <w:rsid w:val="181221D2"/>
    <w:rsid w:val="210C4447"/>
    <w:rsid w:val="42515396"/>
    <w:rsid w:val="46913717"/>
    <w:rsid w:val="5B9809AA"/>
    <w:rsid w:val="6481129A"/>
    <w:rsid w:val="6F486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A51725"/>
    <w:rPr>
      <w:rFonts w:ascii="宋体" w:eastAsia="宋体" w:hAnsi="宋体" w:cs="宋体" w:hint="eastAsia"/>
      <w:color w:val="000000"/>
      <w:sz w:val="24"/>
      <w:szCs w:val="24"/>
      <w:u w:val="none"/>
    </w:rPr>
  </w:style>
  <w:style w:type="character" w:customStyle="1" w:styleId="font41">
    <w:name w:val="font41"/>
    <w:basedOn w:val="a0"/>
    <w:rsid w:val="00A51725"/>
    <w:rPr>
      <w:rFonts w:ascii="宋体" w:eastAsia="宋体" w:hAnsi="宋体" w:cs="宋体" w:hint="eastAsia"/>
      <w:color w:val="000000"/>
      <w:sz w:val="24"/>
      <w:szCs w:val="24"/>
      <w:u w:val="none"/>
    </w:rPr>
  </w:style>
  <w:style w:type="character" w:customStyle="1" w:styleId="font31">
    <w:name w:val="font31"/>
    <w:basedOn w:val="a0"/>
    <w:rsid w:val="00A51725"/>
    <w:rPr>
      <w:rFonts w:ascii="宋体" w:eastAsia="宋体" w:hAnsi="宋体" w:cs="宋体" w:hint="eastAsia"/>
      <w:color w:val="000000"/>
      <w:sz w:val="24"/>
      <w:szCs w:val="24"/>
      <w:u w:val="none"/>
    </w:rPr>
  </w:style>
  <w:style w:type="paragraph" w:styleId="a3">
    <w:name w:val="header"/>
    <w:basedOn w:val="a"/>
    <w:link w:val="Char"/>
    <w:rsid w:val="009D3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3878"/>
    <w:rPr>
      <w:rFonts w:asciiTheme="minorHAnsi" w:eastAsiaTheme="minorEastAsia" w:hAnsiTheme="minorHAnsi" w:cstheme="minorBidi"/>
      <w:kern w:val="2"/>
      <w:sz w:val="18"/>
      <w:szCs w:val="18"/>
    </w:rPr>
  </w:style>
  <w:style w:type="paragraph" w:styleId="a4">
    <w:name w:val="footer"/>
    <w:basedOn w:val="a"/>
    <w:link w:val="Char0"/>
    <w:uiPriority w:val="99"/>
    <w:rsid w:val="009D3878"/>
    <w:pPr>
      <w:tabs>
        <w:tab w:val="center" w:pos="4153"/>
        <w:tab w:val="right" w:pos="8306"/>
      </w:tabs>
      <w:snapToGrid w:val="0"/>
      <w:jc w:val="left"/>
    </w:pPr>
    <w:rPr>
      <w:sz w:val="18"/>
      <w:szCs w:val="18"/>
    </w:rPr>
  </w:style>
  <w:style w:type="character" w:customStyle="1" w:styleId="Char0">
    <w:name w:val="页脚 Char"/>
    <w:basedOn w:val="a0"/>
    <w:link w:val="a4"/>
    <w:uiPriority w:val="99"/>
    <w:rsid w:val="009D38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4522">
      <w:bodyDiv w:val="1"/>
      <w:marLeft w:val="0"/>
      <w:marRight w:val="0"/>
      <w:marTop w:val="0"/>
      <w:marBottom w:val="0"/>
      <w:divBdr>
        <w:top w:val="none" w:sz="0" w:space="0" w:color="auto"/>
        <w:left w:val="none" w:sz="0" w:space="0" w:color="auto"/>
        <w:bottom w:val="none" w:sz="0" w:space="0" w:color="auto"/>
        <w:right w:val="none" w:sz="0" w:space="0" w:color="auto"/>
      </w:divBdr>
    </w:div>
    <w:div w:id="208661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ED3D6-F39E-4D94-A395-27EEFD93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刘鹏</dc:creator>
  <cp:lastModifiedBy>马礼凎</cp:lastModifiedBy>
  <cp:revision>142</cp:revision>
  <dcterms:created xsi:type="dcterms:W3CDTF">2014-10-29T12:08:00Z</dcterms:created>
  <dcterms:modified xsi:type="dcterms:W3CDTF">2020-07-20T01:20:00Z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