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49F" w:rsidRDefault="002D749F">
      <w:pPr>
        <w:spacing w:line="600" w:lineRule="exact"/>
        <w:rPr>
          <w:rFonts w:ascii="方正小标宋简体" w:eastAsia="方正小标宋简体" w:hAnsi="宋体" w:cs="Times New Roman"/>
          <w:sz w:val="30"/>
          <w:szCs w:val="30"/>
        </w:rPr>
      </w:pPr>
    </w:p>
    <w:p w:rsidR="002D749F" w:rsidRDefault="002D749F">
      <w:pPr>
        <w:spacing w:line="600" w:lineRule="exact"/>
        <w:jc w:val="center"/>
        <w:rPr>
          <w:rFonts w:ascii="方正小标宋简体" w:eastAsia="方正小标宋简体" w:hAnsi="宋体" w:cs="Times New Roman"/>
          <w:sz w:val="44"/>
          <w:szCs w:val="44"/>
        </w:rPr>
      </w:pPr>
      <w:r>
        <w:rPr>
          <w:rFonts w:ascii="方正小标宋简体" w:eastAsia="方正小标宋简体" w:hAnsi="宋体" w:cs="方正小标宋简体"/>
          <w:sz w:val="44"/>
          <w:szCs w:val="44"/>
        </w:rPr>
        <w:t>12366</w:t>
      </w:r>
      <w:r>
        <w:rPr>
          <w:rFonts w:ascii="方正小标宋简体" w:eastAsia="方正小标宋简体" w:hAnsi="宋体" w:cs="方正小标宋简体" w:hint="eastAsia"/>
          <w:sz w:val="44"/>
          <w:szCs w:val="44"/>
        </w:rPr>
        <w:t>热线服务外包项目采购需求</w:t>
      </w:r>
      <w:bookmarkStart w:id="0" w:name="_Toc489257066"/>
    </w:p>
    <w:bookmarkEnd w:id="0"/>
    <w:p w:rsidR="002D749F" w:rsidRDefault="002D749F">
      <w:pPr>
        <w:tabs>
          <w:tab w:val="left" w:pos="525"/>
          <w:tab w:val="left" w:pos="737"/>
        </w:tabs>
        <w:snapToGrid w:val="0"/>
        <w:spacing w:line="600" w:lineRule="exact"/>
        <w:rPr>
          <w:rFonts w:ascii="仿宋_GB2312" w:eastAsia="仿宋_GB2312" w:hAnsi="宋体" w:cs="Times New Roman"/>
          <w:b/>
          <w:bCs/>
          <w:sz w:val="32"/>
          <w:szCs w:val="32"/>
        </w:rPr>
      </w:pPr>
    </w:p>
    <w:p w:rsidR="002D749F" w:rsidRDefault="002D749F">
      <w:pPr>
        <w:tabs>
          <w:tab w:val="left" w:pos="525"/>
          <w:tab w:val="left" w:pos="737"/>
        </w:tabs>
        <w:snapToGrid w:val="0"/>
        <w:spacing w:line="560" w:lineRule="exact"/>
        <w:rPr>
          <w:rFonts w:ascii="黑体" w:eastAsia="黑体" w:hAnsi="黑体"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一、项目概述</w:t>
      </w:r>
    </w:p>
    <w:p w:rsidR="002D749F" w:rsidRDefault="002D749F" w:rsidP="002C134E">
      <w:pPr>
        <w:tabs>
          <w:tab w:val="left" w:pos="525"/>
          <w:tab w:val="left" w:pos="737"/>
        </w:tabs>
        <w:snapToGrid w:val="0"/>
        <w:spacing w:line="560" w:lineRule="exact"/>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为持续抓好中办、国办印发的《关于进一步深化税收征管改革的意见》落实，继续深入开展“便民办税春风行动”，解决纳税人缴费人急难愁盼问题，保障福建省</w:t>
      </w:r>
      <w:r>
        <w:rPr>
          <w:rFonts w:ascii="仿宋_GB2312" w:eastAsia="仿宋_GB2312" w:hAnsi="宋体" w:cs="仿宋_GB2312"/>
          <w:sz w:val="32"/>
          <w:szCs w:val="32"/>
        </w:rPr>
        <w:t>12366</w:t>
      </w:r>
      <w:r>
        <w:rPr>
          <w:rFonts w:ascii="仿宋_GB2312" w:eastAsia="仿宋_GB2312" w:hAnsi="宋体" w:cs="仿宋_GB2312" w:hint="eastAsia"/>
          <w:sz w:val="32"/>
          <w:szCs w:val="32"/>
        </w:rPr>
        <w:t>纳税缴费热线“</w:t>
      </w:r>
      <w:r>
        <w:rPr>
          <w:rFonts w:ascii="仿宋_GB2312" w:eastAsia="仿宋_GB2312" w:hAnsi="宋体" w:cs="仿宋_GB2312"/>
          <w:sz w:val="32"/>
          <w:szCs w:val="32"/>
        </w:rPr>
        <w:t>7</w:t>
      </w:r>
      <w:r>
        <w:rPr>
          <w:rFonts w:ascii="仿宋_GB2312" w:eastAsia="仿宋_GB2312" w:hAnsi="宋体" w:cs="仿宋_GB2312" w:hint="eastAsia"/>
          <w:sz w:val="32"/>
          <w:szCs w:val="32"/>
        </w:rPr>
        <w:t>×</w:t>
      </w:r>
      <w:r>
        <w:rPr>
          <w:rFonts w:ascii="仿宋_GB2312" w:eastAsia="仿宋_GB2312" w:hAnsi="宋体" w:cs="仿宋_GB2312"/>
          <w:sz w:val="32"/>
          <w:szCs w:val="32"/>
        </w:rPr>
        <w:t>24</w:t>
      </w:r>
      <w:r>
        <w:rPr>
          <w:rFonts w:ascii="仿宋_GB2312" w:eastAsia="仿宋_GB2312" w:hAnsi="宋体" w:cs="仿宋_GB2312" w:hint="eastAsia"/>
          <w:sz w:val="32"/>
          <w:szCs w:val="32"/>
        </w:rPr>
        <w:t>小时”人工咨询及</w:t>
      </w:r>
      <w:r>
        <w:rPr>
          <w:rFonts w:ascii="仿宋_GB2312" w:eastAsia="仿宋_GB2312" w:hAnsi="宋体" w:cs="仿宋_GB2312"/>
          <w:sz w:val="32"/>
          <w:szCs w:val="32"/>
        </w:rPr>
        <w:t>12366</w:t>
      </w:r>
      <w:r>
        <w:rPr>
          <w:rFonts w:ascii="仿宋_GB2312" w:eastAsia="仿宋_GB2312" w:hAnsi="宋体" w:cs="仿宋_GB2312" w:hint="eastAsia"/>
          <w:sz w:val="32"/>
          <w:szCs w:val="32"/>
        </w:rPr>
        <w:t>网络咨询服务正常运转，我局计划在</w:t>
      </w:r>
      <w:r>
        <w:rPr>
          <w:rFonts w:ascii="仿宋_GB2312" w:eastAsia="仿宋_GB2312" w:hAnsi="宋体" w:cs="仿宋_GB2312"/>
          <w:sz w:val="32"/>
          <w:szCs w:val="32"/>
        </w:rPr>
        <w:t>2023</w:t>
      </w:r>
      <w:r>
        <w:rPr>
          <w:rFonts w:ascii="仿宋_GB2312" w:eastAsia="仿宋_GB2312" w:hAnsi="宋体" w:cs="仿宋_GB2312" w:hint="eastAsia"/>
          <w:sz w:val="32"/>
          <w:szCs w:val="32"/>
        </w:rPr>
        <w:t>年开展</w:t>
      </w:r>
      <w:r>
        <w:rPr>
          <w:rFonts w:ascii="仿宋_GB2312" w:eastAsia="仿宋_GB2312" w:hAnsi="宋体" w:cs="仿宋_GB2312"/>
          <w:sz w:val="32"/>
          <w:szCs w:val="32"/>
        </w:rPr>
        <w:t>12366</w:t>
      </w:r>
      <w:r>
        <w:rPr>
          <w:rFonts w:ascii="仿宋_GB2312" w:eastAsia="仿宋_GB2312" w:hAnsi="宋体" w:cs="仿宋_GB2312" w:hint="eastAsia"/>
          <w:sz w:val="32"/>
          <w:szCs w:val="32"/>
        </w:rPr>
        <w:t>服务外包项目采购，采用服务商为主、我局为辅的服务外包项目管理模式实施，服务商提供符合条件的坐席队伍，在全年提供</w:t>
      </w:r>
      <w:r>
        <w:rPr>
          <w:rFonts w:ascii="仿宋_GB2312" w:eastAsia="仿宋_GB2312" w:hAnsi="宋体" w:cs="仿宋_GB2312"/>
          <w:sz w:val="32"/>
          <w:szCs w:val="32"/>
        </w:rPr>
        <w:t>12366</w:t>
      </w:r>
      <w:r>
        <w:rPr>
          <w:rFonts w:ascii="仿宋_GB2312" w:eastAsia="仿宋_GB2312" w:hAnsi="宋体" w:cs="仿宋_GB2312" w:hint="eastAsia"/>
          <w:sz w:val="32"/>
          <w:szCs w:val="32"/>
        </w:rPr>
        <w:t>热线“</w:t>
      </w:r>
      <w:r>
        <w:rPr>
          <w:rFonts w:ascii="仿宋_GB2312" w:eastAsia="仿宋_GB2312" w:hAnsi="宋体" w:cs="仿宋_GB2312"/>
          <w:sz w:val="32"/>
          <w:szCs w:val="32"/>
        </w:rPr>
        <w:t>7</w:t>
      </w:r>
      <w:r>
        <w:rPr>
          <w:rFonts w:ascii="仿宋_GB2312" w:eastAsia="仿宋_GB2312" w:hAnsi="宋体" w:cs="仿宋_GB2312" w:hint="eastAsia"/>
          <w:sz w:val="32"/>
          <w:szCs w:val="32"/>
        </w:rPr>
        <w:t>×</w:t>
      </w:r>
      <w:r>
        <w:rPr>
          <w:rFonts w:ascii="仿宋_GB2312" w:eastAsia="仿宋_GB2312" w:hAnsi="宋体" w:cs="仿宋_GB2312"/>
          <w:sz w:val="32"/>
          <w:szCs w:val="32"/>
        </w:rPr>
        <w:t>24</w:t>
      </w:r>
      <w:r>
        <w:rPr>
          <w:rFonts w:ascii="仿宋_GB2312" w:eastAsia="仿宋_GB2312" w:hAnsi="宋体" w:cs="仿宋_GB2312" w:hint="eastAsia"/>
          <w:sz w:val="32"/>
          <w:szCs w:val="32"/>
        </w:rPr>
        <w:t>小时”全天候人工咨询及网络咨询服务，按照我局要求保证上线坐席数量和服务质量。本项目拟</w:t>
      </w:r>
      <w:bookmarkStart w:id="1" w:name="_GoBack"/>
      <w:bookmarkEnd w:id="1"/>
      <w:r>
        <w:rPr>
          <w:rFonts w:ascii="仿宋_GB2312" w:eastAsia="仿宋_GB2312" w:hAnsi="宋体" w:cs="仿宋_GB2312" w:hint="eastAsia"/>
          <w:sz w:val="32"/>
          <w:szCs w:val="32"/>
        </w:rPr>
        <w:t>采购外包服务，服务商需安排不少于</w:t>
      </w:r>
      <w:r>
        <w:rPr>
          <w:rFonts w:ascii="仿宋_GB2312" w:eastAsia="仿宋_GB2312" w:hAnsi="宋体" w:cs="仿宋_GB2312"/>
          <w:sz w:val="32"/>
          <w:szCs w:val="32"/>
        </w:rPr>
        <w:t>110</w:t>
      </w:r>
      <w:r>
        <w:rPr>
          <w:rFonts w:ascii="仿宋_GB2312" w:eastAsia="仿宋_GB2312" w:hAnsi="宋体" w:cs="仿宋_GB2312" w:hint="eastAsia"/>
          <w:sz w:val="32"/>
          <w:szCs w:val="32"/>
        </w:rPr>
        <w:t>人的坐席队伍提供咨询服务，服务期限为三年，每年经费预算</w:t>
      </w:r>
      <w:r>
        <w:rPr>
          <w:rFonts w:ascii="仿宋_GB2312" w:eastAsia="仿宋_GB2312" w:hAnsi="宋体" w:cs="仿宋_GB2312"/>
          <w:sz w:val="32"/>
          <w:szCs w:val="32"/>
        </w:rPr>
        <w:t>1415</w:t>
      </w:r>
      <w:r>
        <w:rPr>
          <w:rFonts w:ascii="仿宋_GB2312" w:eastAsia="仿宋_GB2312" w:hAnsi="宋体" w:cs="仿宋_GB2312" w:hint="eastAsia"/>
          <w:sz w:val="32"/>
          <w:szCs w:val="32"/>
        </w:rPr>
        <w:t>万元，三年合计总预算</w:t>
      </w:r>
      <w:r>
        <w:rPr>
          <w:rFonts w:ascii="仿宋_GB2312" w:eastAsia="仿宋_GB2312" w:hAnsi="宋体" w:cs="仿宋_GB2312"/>
          <w:sz w:val="32"/>
          <w:szCs w:val="32"/>
        </w:rPr>
        <w:t>4245</w:t>
      </w:r>
      <w:r>
        <w:rPr>
          <w:rFonts w:ascii="仿宋_GB2312" w:eastAsia="仿宋_GB2312" w:hAnsi="宋体" w:cs="仿宋_GB2312" w:hint="eastAsia"/>
          <w:sz w:val="32"/>
          <w:szCs w:val="32"/>
        </w:rPr>
        <w:t>万元。</w:t>
      </w:r>
    </w:p>
    <w:p w:rsidR="002D749F" w:rsidRDefault="002D749F" w:rsidP="002C134E">
      <w:pPr>
        <w:tabs>
          <w:tab w:val="left" w:pos="525"/>
          <w:tab w:val="left" w:pos="737"/>
        </w:tabs>
        <w:snapToGrid w:val="0"/>
        <w:spacing w:line="560" w:lineRule="exact"/>
        <w:ind w:firstLineChars="200" w:firstLine="31680"/>
        <w:rPr>
          <w:rFonts w:ascii="黑体" w:eastAsia="黑体" w:hAnsi="黑体"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二、服务外包要求</w:t>
      </w:r>
    </w:p>
    <w:p w:rsidR="002D749F" w:rsidRDefault="002D749F" w:rsidP="002C134E">
      <w:pPr>
        <w:tabs>
          <w:tab w:val="left" w:pos="525"/>
          <w:tab w:val="left" w:pos="737"/>
        </w:tabs>
        <w:snapToGrid w:val="0"/>
        <w:spacing w:line="560" w:lineRule="exact"/>
        <w:ind w:firstLineChars="150" w:firstLine="31680"/>
        <w:rPr>
          <w:rFonts w:ascii="仿宋_GB2312" w:eastAsia="仿宋_GB2312" w:hAnsi="宋体" w:cs="Times New Roman"/>
          <w:b/>
          <w:bCs/>
          <w:sz w:val="32"/>
          <w:szCs w:val="32"/>
        </w:rPr>
      </w:pPr>
      <w:r>
        <w:rPr>
          <w:rFonts w:ascii="仿宋_GB2312" w:eastAsia="仿宋_GB2312" w:hAnsi="宋体" w:cs="仿宋_GB2312"/>
          <w:b/>
          <w:bCs/>
          <w:sz w:val="32"/>
          <w:szCs w:val="32"/>
        </w:rPr>
        <w:t xml:space="preserve"> </w:t>
      </w:r>
      <w:r>
        <w:rPr>
          <w:rFonts w:ascii="仿宋_GB2312" w:eastAsia="仿宋_GB2312" w:hAnsi="宋体" w:cs="仿宋_GB2312" w:hint="eastAsia"/>
          <w:b/>
          <w:bCs/>
          <w:sz w:val="32"/>
          <w:szCs w:val="32"/>
        </w:rPr>
        <w:t>（一）总体要求</w:t>
      </w:r>
    </w:p>
    <w:p w:rsidR="002D749F" w:rsidRDefault="002D749F" w:rsidP="002C134E">
      <w:pPr>
        <w:tabs>
          <w:tab w:val="left" w:pos="525"/>
          <w:tab w:val="left" w:pos="737"/>
        </w:tabs>
        <w:snapToGrid w:val="0"/>
        <w:spacing w:line="560" w:lineRule="exact"/>
        <w:ind w:firstLineChars="150" w:firstLine="31680"/>
        <w:rPr>
          <w:rFonts w:ascii="宋体" w:eastAsia="仿宋_GB2312" w:hAnsi="宋体" w:cs="Times New Roman"/>
          <w:sz w:val="24"/>
          <w:szCs w:val="24"/>
        </w:rPr>
      </w:pPr>
      <w:r>
        <w:rPr>
          <w:rFonts w:ascii="仿宋_GB2312" w:eastAsia="仿宋_GB2312" w:hAnsi="宋体" w:cs="仿宋_GB2312"/>
          <w:sz w:val="32"/>
          <w:szCs w:val="32"/>
        </w:rPr>
        <w:t xml:space="preserve"> 1.</w:t>
      </w:r>
      <w:r>
        <w:rPr>
          <w:rFonts w:ascii="仿宋_GB2312" w:eastAsia="仿宋_GB2312" w:hAnsi="宋体" w:cs="仿宋_GB2312" w:hint="eastAsia"/>
          <w:sz w:val="32"/>
          <w:szCs w:val="32"/>
        </w:rPr>
        <w:t>本项目旨在通过</w:t>
      </w:r>
      <w:r>
        <w:rPr>
          <w:rFonts w:ascii="仿宋_GB2312" w:eastAsia="仿宋_GB2312" w:hAnsi="宋体" w:cs="仿宋_GB2312"/>
          <w:sz w:val="32"/>
          <w:szCs w:val="32"/>
        </w:rPr>
        <w:t>12366</w:t>
      </w:r>
      <w:r>
        <w:rPr>
          <w:rFonts w:ascii="仿宋_GB2312" w:eastAsia="仿宋_GB2312" w:hAnsi="宋体" w:cs="仿宋_GB2312" w:hint="eastAsia"/>
          <w:sz w:val="32"/>
          <w:szCs w:val="32"/>
        </w:rPr>
        <w:t>纳税缴费服务热线（以下简称</w:t>
      </w:r>
      <w:r>
        <w:rPr>
          <w:rFonts w:ascii="仿宋_GB2312" w:eastAsia="仿宋_GB2312" w:hAnsi="宋体" w:cs="仿宋_GB2312"/>
          <w:sz w:val="32"/>
          <w:szCs w:val="32"/>
        </w:rPr>
        <w:t>12366</w:t>
      </w:r>
      <w:r>
        <w:rPr>
          <w:rFonts w:ascii="仿宋_GB2312" w:eastAsia="仿宋_GB2312" w:hAnsi="宋体" w:cs="仿宋_GB2312" w:hint="eastAsia"/>
          <w:sz w:val="32"/>
          <w:szCs w:val="32"/>
        </w:rPr>
        <w:t>热线）、福建省</w:t>
      </w:r>
      <w:r>
        <w:rPr>
          <w:rFonts w:ascii="仿宋_GB2312" w:eastAsia="仿宋_GB2312" w:hAnsi="宋体" w:cs="仿宋_GB2312"/>
          <w:sz w:val="32"/>
          <w:szCs w:val="32"/>
        </w:rPr>
        <w:t>12345</w:t>
      </w:r>
      <w:r>
        <w:rPr>
          <w:rFonts w:ascii="仿宋_GB2312" w:eastAsia="仿宋_GB2312" w:hAnsi="宋体" w:cs="仿宋_GB2312" w:hint="eastAsia"/>
          <w:sz w:val="32"/>
          <w:szCs w:val="32"/>
        </w:rPr>
        <w:t>政务服务便民热线及网络等渠道，为纳税人缴费人提供优质高效的专业化税费咨询服务，使纳税人缴费人能够通过电话、留言、互联网等方式请求服务，</w:t>
      </w:r>
      <w:r>
        <w:rPr>
          <w:rFonts w:ascii="仿宋_GB2312" w:eastAsia="仿宋_GB2312" w:hAnsi="宋体" w:cs="仿宋_GB2312"/>
          <w:sz w:val="32"/>
          <w:szCs w:val="32"/>
        </w:rPr>
        <w:t>12366</w:t>
      </w:r>
      <w:r>
        <w:rPr>
          <w:rFonts w:ascii="仿宋_GB2312" w:eastAsia="仿宋_GB2312" w:hAnsi="宋体" w:cs="仿宋_GB2312" w:hint="eastAsia"/>
          <w:sz w:val="32"/>
          <w:szCs w:val="32"/>
        </w:rPr>
        <w:t>可选择采取自动语音、人工坐席、短信、留言、电子邮件、互联网等方式，提供自动或人工的应答服务。</w:t>
      </w:r>
      <w:r>
        <w:rPr>
          <w:rFonts w:ascii="仿宋_GB2312" w:eastAsia="仿宋_GB2312" w:hAnsi="宋体" w:cs="仿宋_GB2312"/>
          <w:sz w:val="32"/>
          <w:szCs w:val="32"/>
        </w:rPr>
        <w:t>12366</w:t>
      </w:r>
      <w:r>
        <w:rPr>
          <w:rFonts w:ascii="仿宋_GB2312" w:eastAsia="仿宋_GB2312" w:hAnsi="宋体" w:cs="仿宋_GB2312" w:hint="eastAsia"/>
          <w:sz w:val="32"/>
          <w:szCs w:val="32"/>
        </w:rPr>
        <w:t>热线系统和知识库系统由国家税务总局统一开发，</w:t>
      </w:r>
      <w:r>
        <w:rPr>
          <w:rFonts w:ascii="仿宋_GB2312" w:eastAsia="仿宋_GB2312" w:hAnsi="宋体" w:cs="仿宋_GB2312"/>
          <w:sz w:val="32"/>
          <w:szCs w:val="32"/>
        </w:rPr>
        <w:t>12366</w:t>
      </w:r>
      <w:r>
        <w:rPr>
          <w:rFonts w:ascii="仿宋_GB2312" w:eastAsia="仿宋_GB2312" w:hAnsi="宋体" w:cs="仿宋_GB2312" w:hint="eastAsia"/>
          <w:sz w:val="32"/>
          <w:szCs w:val="32"/>
        </w:rPr>
        <w:t>服务规范和作业流程由国家税务总局制定，</w:t>
      </w:r>
      <w:r>
        <w:rPr>
          <w:rFonts w:ascii="仿宋_GB2312" w:eastAsia="仿宋_GB2312" w:hAnsi="宋体" w:cs="仿宋_GB2312"/>
          <w:sz w:val="32"/>
          <w:szCs w:val="32"/>
        </w:rPr>
        <w:t>12366</w:t>
      </w:r>
      <w:r>
        <w:rPr>
          <w:rFonts w:ascii="仿宋_GB2312" w:eastAsia="仿宋_GB2312" w:hAnsi="宋体" w:cs="仿宋_GB2312" w:hint="eastAsia"/>
          <w:sz w:val="32"/>
          <w:szCs w:val="32"/>
        </w:rPr>
        <w:t>热线运行接受国家税务总局和福建省税务局的双重监督管理。</w:t>
      </w:r>
    </w:p>
    <w:p w:rsidR="002D749F" w:rsidRDefault="002D749F" w:rsidP="002C134E">
      <w:pPr>
        <w:tabs>
          <w:tab w:val="left" w:pos="525"/>
          <w:tab w:val="left" w:pos="737"/>
        </w:tabs>
        <w:snapToGrid w:val="0"/>
        <w:spacing w:line="560" w:lineRule="exact"/>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2.12366</w:t>
      </w:r>
      <w:r>
        <w:rPr>
          <w:rFonts w:ascii="仿宋_GB2312" w:eastAsia="仿宋_GB2312" w:hAnsi="宋体" w:cs="仿宋_GB2312" w:hint="eastAsia"/>
          <w:sz w:val="32"/>
          <w:szCs w:val="32"/>
        </w:rPr>
        <w:t>热线办公场地由我局提供。所有人员必须遵守福建省税务局机关和</w:t>
      </w:r>
      <w:r>
        <w:rPr>
          <w:rFonts w:ascii="仿宋_GB2312" w:eastAsia="仿宋_GB2312" w:hAnsi="宋体" w:cs="仿宋_GB2312"/>
          <w:sz w:val="32"/>
          <w:szCs w:val="32"/>
        </w:rPr>
        <w:t>12366</w:t>
      </w:r>
      <w:r>
        <w:rPr>
          <w:rFonts w:ascii="仿宋_GB2312" w:eastAsia="仿宋_GB2312" w:hAnsi="宋体" w:cs="仿宋_GB2312" w:hint="eastAsia"/>
          <w:sz w:val="32"/>
          <w:szCs w:val="32"/>
        </w:rPr>
        <w:t>相关管理规定，包括保密制度、门禁制度、信息安全管理规定及</w:t>
      </w:r>
      <w:r>
        <w:rPr>
          <w:rFonts w:ascii="仿宋_GB2312" w:eastAsia="仿宋_GB2312" w:hAnsi="宋体" w:cs="仿宋_GB2312"/>
          <w:sz w:val="32"/>
          <w:szCs w:val="32"/>
        </w:rPr>
        <w:t>12366</w:t>
      </w:r>
      <w:r>
        <w:rPr>
          <w:rFonts w:ascii="仿宋_GB2312" w:eastAsia="仿宋_GB2312" w:hAnsi="宋体" w:cs="仿宋_GB2312" w:hint="eastAsia"/>
          <w:sz w:val="32"/>
          <w:szCs w:val="32"/>
        </w:rPr>
        <w:t>运行管理相关规定等。</w:t>
      </w:r>
    </w:p>
    <w:p w:rsidR="002D749F" w:rsidRDefault="002D749F" w:rsidP="002C134E">
      <w:pPr>
        <w:tabs>
          <w:tab w:val="left" w:pos="525"/>
          <w:tab w:val="left" w:pos="737"/>
        </w:tabs>
        <w:snapToGrid w:val="0"/>
        <w:spacing w:line="560" w:lineRule="exact"/>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服务外包人员为服务商的工作人员。服务商负责对服务外包人员进行人事和业务流程的全面管理，负责向社会公开招聘坐席人员，负责组织坐席人员岗前培训（含基本礼仪培训、</w:t>
      </w:r>
      <w:r>
        <w:rPr>
          <w:rFonts w:ascii="仿宋_GB2312" w:eastAsia="仿宋_GB2312" w:hAnsi="宋体" w:cs="仿宋_GB2312"/>
          <w:sz w:val="32"/>
          <w:szCs w:val="32"/>
        </w:rPr>
        <w:t>12366</w:t>
      </w:r>
      <w:r>
        <w:rPr>
          <w:rFonts w:ascii="仿宋_GB2312" w:eastAsia="仿宋_GB2312" w:hAnsi="宋体" w:cs="仿宋_GB2312" w:hint="eastAsia"/>
          <w:sz w:val="32"/>
          <w:szCs w:val="32"/>
        </w:rPr>
        <w:t>纳税服务热线基本工作流程及作业标准、各税费政策培训、各税费申报业务培训、各类网报系统基本架构及常见问题、征收管理及纳税服务基础知识等专业培训）、日常培训（包括税收业务新政策、典型录音分析、沟通服务技巧等）等，负责人员的日常管理、薪资福利管理、质量监测、绩效考核、党团工青妇活动等，为坐席人员提供必要的工作电脑、打印机并提供统一的税务着装等。</w:t>
      </w:r>
    </w:p>
    <w:p w:rsidR="002D749F" w:rsidRDefault="002D749F" w:rsidP="002C134E">
      <w:pPr>
        <w:tabs>
          <w:tab w:val="left" w:pos="525"/>
          <w:tab w:val="left" w:pos="737"/>
        </w:tabs>
        <w:snapToGrid w:val="0"/>
        <w:spacing w:line="560" w:lineRule="exact"/>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4.</w:t>
      </w:r>
      <w:r>
        <w:rPr>
          <w:rFonts w:ascii="仿宋_GB2312" w:eastAsia="仿宋_GB2312" w:hAnsi="宋体" w:cs="仿宋_GB2312" w:hint="eastAsia"/>
          <w:sz w:val="32"/>
          <w:szCs w:val="32"/>
        </w:rPr>
        <w:t>采购人负责对合同约定的工作进行督促检查，提供招聘条件、岗位职责标准、考核指标要求、薪酬和考核建议、工作环境和部分工作用品、提供</w:t>
      </w:r>
      <w:r>
        <w:rPr>
          <w:rFonts w:ascii="仿宋_GB2312" w:eastAsia="仿宋_GB2312" w:hAnsi="宋体" w:cs="仿宋_GB2312"/>
          <w:sz w:val="32"/>
          <w:szCs w:val="32"/>
        </w:rPr>
        <w:t xml:space="preserve"> 12366 </w:t>
      </w:r>
      <w:r>
        <w:rPr>
          <w:rFonts w:ascii="仿宋_GB2312" w:eastAsia="仿宋_GB2312" w:hAnsi="宋体" w:cs="仿宋_GB2312" w:hint="eastAsia"/>
          <w:sz w:val="32"/>
          <w:szCs w:val="32"/>
        </w:rPr>
        <w:t>业务工作系统和业务支持。</w:t>
      </w:r>
    </w:p>
    <w:p w:rsidR="002D749F" w:rsidRDefault="002D749F" w:rsidP="002C134E">
      <w:pPr>
        <w:tabs>
          <w:tab w:val="left" w:pos="525"/>
          <w:tab w:val="left" w:pos="737"/>
        </w:tabs>
        <w:snapToGrid w:val="0"/>
        <w:spacing w:line="560" w:lineRule="exact"/>
        <w:ind w:firstLineChars="200" w:firstLine="31680"/>
        <w:rPr>
          <w:rFonts w:ascii="仿宋_GB2312" w:eastAsia="仿宋_GB2312" w:hAnsi="宋体" w:cs="Times New Roman"/>
          <w:b/>
          <w:bCs/>
          <w:sz w:val="32"/>
          <w:szCs w:val="32"/>
        </w:rPr>
      </w:pPr>
      <w:r>
        <w:rPr>
          <w:rFonts w:ascii="仿宋_GB2312" w:eastAsia="仿宋_GB2312" w:hAnsi="宋体" w:cs="仿宋_GB2312" w:hint="eastAsia"/>
          <w:b/>
          <w:bCs/>
          <w:sz w:val="32"/>
          <w:szCs w:val="32"/>
        </w:rPr>
        <w:t>（二）人员要求</w:t>
      </w:r>
    </w:p>
    <w:p w:rsidR="002D749F" w:rsidRDefault="002D749F" w:rsidP="002C134E">
      <w:pPr>
        <w:tabs>
          <w:tab w:val="left" w:pos="525"/>
          <w:tab w:val="left" w:pos="737"/>
        </w:tabs>
        <w:snapToGrid w:val="0"/>
        <w:spacing w:line="560" w:lineRule="exact"/>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服务商应在合同签订后抓紧招聘坐席人员，坐席人员经上岗考核合格后，所有人员应于</w:t>
      </w:r>
      <w:r>
        <w:rPr>
          <w:rFonts w:ascii="仿宋_GB2312" w:eastAsia="仿宋_GB2312" w:hAnsi="宋体" w:cs="仿宋_GB2312"/>
          <w:sz w:val="32"/>
          <w:szCs w:val="32"/>
        </w:rPr>
        <w:t>2023</w:t>
      </w:r>
      <w:r>
        <w:rPr>
          <w:rFonts w:ascii="仿宋_GB2312" w:eastAsia="仿宋_GB2312" w:hAnsi="宋体" w:cs="仿宋_GB2312" w:hint="eastAsia"/>
          <w:sz w:val="32"/>
          <w:szCs w:val="32"/>
        </w:rPr>
        <w:t>年</w:t>
      </w:r>
      <w:r>
        <w:rPr>
          <w:rFonts w:ascii="仿宋_GB2312" w:eastAsia="仿宋_GB2312" w:hAnsi="宋体" w:cs="仿宋_GB2312"/>
          <w:sz w:val="32"/>
          <w:szCs w:val="32"/>
        </w:rPr>
        <w:t>10</w:t>
      </w:r>
      <w:r>
        <w:rPr>
          <w:rFonts w:ascii="仿宋_GB2312" w:eastAsia="仿宋_GB2312" w:hAnsi="宋体" w:cs="仿宋_GB2312" w:hint="eastAsia"/>
          <w:sz w:val="32"/>
          <w:szCs w:val="32"/>
        </w:rPr>
        <w:t>月</w:t>
      </w:r>
      <w:r>
        <w:rPr>
          <w:rFonts w:ascii="仿宋_GB2312" w:eastAsia="仿宋_GB2312" w:hAnsi="宋体" w:cs="仿宋_GB2312"/>
          <w:sz w:val="32"/>
          <w:szCs w:val="32"/>
        </w:rPr>
        <w:t>1</w:t>
      </w:r>
      <w:r>
        <w:rPr>
          <w:rFonts w:ascii="仿宋_GB2312" w:eastAsia="仿宋_GB2312" w:hAnsi="宋体" w:cs="仿宋_GB2312" w:hint="eastAsia"/>
          <w:sz w:val="32"/>
          <w:szCs w:val="32"/>
        </w:rPr>
        <w:t>日起开始提供服务。坐席人员均应经过服务商组织的岗前业务培训，并经上岗考核合格后方可上线。</w:t>
      </w:r>
    </w:p>
    <w:p w:rsidR="002D749F" w:rsidRDefault="002D749F" w:rsidP="002C134E">
      <w:pPr>
        <w:tabs>
          <w:tab w:val="left" w:pos="525"/>
          <w:tab w:val="left" w:pos="737"/>
        </w:tabs>
        <w:snapToGrid w:val="0"/>
        <w:spacing w:line="560" w:lineRule="exact"/>
        <w:ind w:firstLineChars="200" w:firstLine="31680"/>
        <w:rPr>
          <w:rFonts w:ascii="仿宋_GB2312" w:eastAsia="仿宋_GB2312" w:hAnsi="宋体" w:cs="Times New Roman"/>
          <w:b/>
          <w:bCs/>
          <w:sz w:val="32"/>
          <w:szCs w:val="32"/>
        </w:rPr>
      </w:pPr>
      <w:r>
        <w:rPr>
          <w:rFonts w:ascii="仿宋_GB2312" w:eastAsia="仿宋_GB2312" w:hAnsi="宋体" w:cs="仿宋_GB2312"/>
          <w:b/>
          <w:bCs/>
          <w:sz w:val="32"/>
          <w:szCs w:val="32"/>
        </w:rPr>
        <w:t>1.</w:t>
      </w:r>
      <w:r>
        <w:rPr>
          <w:rFonts w:ascii="仿宋_GB2312" w:eastAsia="仿宋_GB2312" w:hAnsi="宋体" w:cs="仿宋_GB2312" w:hint="eastAsia"/>
          <w:b/>
          <w:bCs/>
          <w:sz w:val="32"/>
          <w:szCs w:val="32"/>
        </w:rPr>
        <w:t>基本条件</w:t>
      </w:r>
    </w:p>
    <w:p w:rsidR="002D749F" w:rsidRDefault="002D749F">
      <w:pPr>
        <w:tabs>
          <w:tab w:val="left" w:pos="525"/>
          <w:tab w:val="left" w:pos="737"/>
        </w:tabs>
        <w:snapToGrid w:val="0"/>
        <w:spacing w:line="560" w:lineRule="exact"/>
        <w:rPr>
          <w:rFonts w:ascii="仿宋_GB2312" w:eastAsia="仿宋_GB2312" w:hAnsi="宋体" w:cs="Times New Roman"/>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）本科学历，其中财会、税收专业类人员不少于</w:t>
      </w:r>
      <w:r>
        <w:rPr>
          <w:rFonts w:ascii="仿宋_GB2312" w:eastAsia="仿宋_GB2312" w:hAnsi="宋体" w:cs="仿宋_GB2312"/>
          <w:sz w:val="32"/>
          <w:szCs w:val="32"/>
        </w:rPr>
        <w:t>50%</w:t>
      </w:r>
      <w:r>
        <w:rPr>
          <w:rFonts w:ascii="仿宋_GB2312" w:eastAsia="仿宋_GB2312" w:hAnsi="宋体" w:cs="仿宋_GB2312" w:hint="eastAsia"/>
          <w:sz w:val="32"/>
          <w:szCs w:val="32"/>
        </w:rPr>
        <w:t>，年龄原则上不超过</w:t>
      </w:r>
      <w:r>
        <w:rPr>
          <w:rFonts w:ascii="仿宋_GB2312" w:eastAsia="仿宋_GB2312" w:hAnsi="宋体" w:cs="仿宋_GB2312"/>
          <w:sz w:val="32"/>
          <w:szCs w:val="32"/>
        </w:rPr>
        <w:t>35</w:t>
      </w:r>
      <w:r>
        <w:rPr>
          <w:rFonts w:ascii="仿宋_GB2312" w:eastAsia="仿宋_GB2312" w:hAnsi="宋体" w:cs="仿宋_GB2312" w:hint="eastAsia"/>
          <w:sz w:val="32"/>
          <w:szCs w:val="32"/>
        </w:rPr>
        <w:t>岁（截至</w:t>
      </w:r>
      <w:r>
        <w:rPr>
          <w:rFonts w:ascii="仿宋_GB2312" w:eastAsia="仿宋_GB2312" w:hAnsi="宋体" w:cs="仿宋_GB2312"/>
          <w:sz w:val="32"/>
          <w:szCs w:val="32"/>
        </w:rPr>
        <w:t>2023</w:t>
      </w:r>
      <w:r>
        <w:rPr>
          <w:rFonts w:ascii="仿宋_GB2312" w:eastAsia="仿宋_GB2312" w:hAnsi="宋体" w:cs="仿宋_GB2312" w:hint="eastAsia"/>
          <w:sz w:val="32"/>
          <w:szCs w:val="32"/>
        </w:rPr>
        <w:t>年</w:t>
      </w:r>
      <w:r>
        <w:rPr>
          <w:rFonts w:ascii="仿宋_GB2312" w:eastAsia="仿宋_GB2312" w:hAnsi="宋体" w:cs="仿宋_GB2312"/>
          <w:sz w:val="32"/>
          <w:szCs w:val="32"/>
        </w:rPr>
        <w:t>10</w:t>
      </w:r>
      <w:r>
        <w:rPr>
          <w:rFonts w:ascii="仿宋_GB2312" w:eastAsia="仿宋_GB2312" w:hAnsi="宋体" w:cs="仿宋_GB2312" w:hint="eastAsia"/>
          <w:sz w:val="32"/>
          <w:szCs w:val="32"/>
        </w:rPr>
        <w:t>月</w:t>
      </w:r>
      <w:r>
        <w:rPr>
          <w:rFonts w:ascii="仿宋_GB2312" w:eastAsia="仿宋_GB2312" w:hAnsi="宋体" w:cs="仿宋_GB2312"/>
          <w:sz w:val="32"/>
          <w:szCs w:val="32"/>
        </w:rPr>
        <w:t>1</w:t>
      </w:r>
      <w:r>
        <w:rPr>
          <w:rFonts w:ascii="仿宋_GB2312" w:eastAsia="仿宋_GB2312" w:hAnsi="宋体" w:cs="仿宋_GB2312" w:hint="eastAsia"/>
          <w:sz w:val="32"/>
          <w:szCs w:val="32"/>
        </w:rPr>
        <w:t>日）。</w:t>
      </w:r>
    </w:p>
    <w:p w:rsidR="002D749F" w:rsidRDefault="002D749F">
      <w:pPr>
        <w:tabs>
          <w:tab w:val="left" w:pos="525"/>
          <w:tab w:val="left" w:pos="737"/>
        </w:tabs>
        <w:snapToGrid w:val="0"/>
        <w:spacing w:line="560" w:lineRule="exact"/>
        <w:ind w:firstLine="320"/>
        <w:rPr>
          <w:rFonts w:ascii="仿宋_GB2312" w:eastAsia="仿宋_GB2312" w:hAnsi="宋体"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）普通话达二级乙等以上；</w:t>
      </w:r>
    </w:p>
    <w:p w:rsidR="002D749F" w:rsidRDefault="002D749F">
      <w:pPr>
        <w:tabs>
          <w:tab w:val="left" w:pos="525"/>
          <w:tab w:val="left" w:pos="737"/>
        </w:tabs>
        <w:snapToGrid w:val="0"/>
        <w:spacing w:line="560" w:lineRule="exact"/>
        <w:ind w:firstLine="320"/>
        <w:rPr>
          <w:rFonts w:ascii="仿宋_GB2312" w:eastAsia="仿宋_GB2312" w:hAnsi="宋体"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3</w:t>
      </w:r>
      <w:r>
        <w:rPr>
          <w:rFonts w:ascii="仿宋_GB2312" w:eastAsia="仿宋_GB2312" w:hAnsi="宋体" w:cs="仿宋_GB2312" w:hint="eastAsia"/>
          <w:sz w:val="32"/>
          <w:szCs w:val="32"/>
        </w:rPr>
        <w:t>）汉字录入速度不低于</w:t>
      </w:r>
      <w:r>
        <w:rPr>
          <w:rFonts w:ascii="仿宋_GB2312" w:eastAsia="仿宋_GB2312" w:hAnsi="宋体" w:cs="仿宋_GB2312"/>
          <w:sz w:val="32"/>
          <w:szCs w:val="32"/>
        </w:rPr>
        <w:t>80</w:t>
      </w:r>
      <w:r>
        <w:rPr>
          <w:rFonts w:ascii="仿宋_GB2312" w:eastAsia="仿宋_GB2312" w:hAnsi="宋体" w:cs="仿宋_GB2312" w:hint="eastAsia"/>
          <w:sz w:val="32"/>
          <w:szCs w:val="32"/>
        </w:rPr>
        <w:t>字</w:t>
      </w:r>
      <w:r>
        <w:rPr>
          <w:rFonts w:ascii="仿宋_GB2312" w:eastAsia="仿宋_GB2312" w:hAnsi="宋体" w:cs="仿宋_GB2312"/>
          <w:sz w:val="32"/>
          <w:szCs w:val="32"/>
        </w:rPr>
        <w:t>/</w:t>
      </w:r>
      <w:r>
        <w:rPr>
          <w:rFonts w:ascii="仿宋_GB2312" w:eastAsia="仿宋_GB2312" w:hAnsi="宋体" w:cs="仿宋_GB2312" w:hint="eastAsia"/>
          <w:sz w:val="32"/>
          <w:szCs w:val="32"/>
        </w:rPr>
        <w:t>分钟；</w:t>
      </w:r>
    </w:p>
    <w:p w:rsidR="002D749F" w:rsidRDefault="002D749F">
      <w:pPr>
        <w:tabs>
          <w:tab w:val="left" w:pos="525"/>
          <w:tab w:val="left" w:pos="737"/>
        </w:tabs>
        <w:snapToGrid w:val="0"/>
        <w:spacing w:line="560" w:lineRule="exact"/>
        <w:ind w:firstLine="320"/>
        <w:rPr>
          <w:rFonts w:ascii="仿宋_GB2312" w:eastAsia="仿宋_GB2312" w:hAnsi="宋体"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4</w:t>
      </w:r>
      <w:r>
        <w:rPr>
          <w:rFonts w:ascii="仿宋_GB2312" w:eastAsia="仿宋_GB2312" w:hAnsi="宋体" w:cs="仿宋_GB2312" w:hint="eastAsia"/>
          <w:sz w:val="32"/>
          <w:szCs w:val="32"/>
        </w:rPr>
        <w:t>）具备较强的服务意识和语言表达能力、良好的沟通能力、记忆能力、心理承受能力和学习能力；</w:t>
      </w:r>
    </w:p>
    <w:p w:rsidR="002D749F" w:rsidRDefault="002D749F">
      <w:pPr>
        <w:tabs>
          <w:tab w:val="left" w:pos="525"/>
          <w:tab w:val="left" w:pos="737"/>
        </w:tabs>
        <w:snapToGrid w:val="0"/>
        <w:spacing w:line="560" w:lineRule="exact"/>
        <w:ind w:firstLine="320"/>
        <w:rPr>
          <w:rFonts w:ascii="仿宋_GB2312" w:eastAsia="仿宋_GB2312" w:hAnsi="宋体"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5</w:t>
      </w:r>
      <w:r>
        <w:rPr>
          <w:rFonts w:ascii="仿宋_GB2312" w:eastAsia="仿宋_GB2312" w:hAnsi="宋体" w:cs="仿宋_GB2312" w:hint="eastAsia"/>
          <w:sz w:val="32"/>
          <w:szCs w:val="32"/>
        </w:rPr>
        <w:t>）身体健康；</w:t>
      </w:r>
    </w:p>
    <w:p w:rsidR="002D749F" w:rsidRDefault="002D749F">
      <w:pPr>
        <w:tabs>
          <w:tab w:val="left" w:pos="525"/>
          <w:tab w:val="left" w:pos="737"/>
        </w:tabs>
        <w:snapToGrid w:val="0"/>
        <w:spacing w:line="560" w:lineRule="exact"/>
        <w:rPr>
          <w:rFonts w:ascii="仿宋_GB2312" w:eastAsia="仿宋_GB2312" w:hAnsi="宋体" w:cs="Times New Roman"/>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w:t>
      </w:r>
      <w:r>
        <w:rPr>
          <w:rFonts w:ascii="仿宋_GB2312" w:eastAsia="仿宋_GB2312" w:hAnsi="宋体" w:cs="仿宋_GB2312"/>
          <w:sz w:val="32"/>
          <w:szCs w:val="32"/>
        </w:rPr>
        <w:t>6</w:t>
      </w:r>
      <w:r>
        <w:rPr>
          <w:rFonts w:ascii="仿宋_GB2312" w:eastAsia="仿宋_GB2312" w:hAnsi="宋体" w:cs="仿宋_GB2312" w:hint="eastAsia"/>
          <w:sz w:val="32"/>
          <w:szCs w:val="32"/>
        </w:rPr>
        <w:t>）有税费咨询服务工作经验者，可适当放宽条件。</w:t>
      </w:r>
    </w:p>
    <w:p w:rsidR="002D749F" w:rsidRDefault="002D749F">
      <w:pPr>
        <w:tabs>
          <w:tab w:val="left" w:pos="525"/>
          <w:tab w:val="left" w:pos="737"/>
        </w:tabs>
        <w:snapToGrid w:val="0"/>
        <w:spacing w:line="560" w:lineRule="exact"/>
        <w:ind w:firstLine="640"/>
        <w:rPr>
          <w:rFonts w:ascii="仿宋_GB2312" w:eastAsia="仿宋_GB2312" w:hAnsi="宋体" w:cs="Times New Roman"/>
          <w:b/>
          <w:bCs/>
          <w:sz w:val="32"/>
          <w:szCs w:val="32"/>
        </w:rPr>
      </w:pPr>
      <w:r>
        <w:rPr>
          <w:rFonts w:ascii="仿宋_GB2312" w:eastAsia="仿宋_GB2312" w:hAnsi="宋体" w:cs="仿宋_GB2312"/>
          <w:b/>
          <w:bCs/>
          <w:sz w:val="32"/>
          <w:szCs w:val="32"/>
        </w:rPr>
        <w:t>2.</w:t>
      </w:r>
      <w:r>
        <w:rPr>
          <w:rFonts w:ascii="仿宋_GB2312" w:eastAsia="仿宋_GB2312" w:hAnsi="宋体" w:cs="仿宋_GB2312" w:hint="eastAsia"/>
          <w:b/>
          <w:bCs/>
          <w:sz w:val="32"/>
          <w:szCs w:val="32"/>
        </w:rPr>
        <w:t>人才储备</w:t>
      </w:r>
    </w:p>
    <w:p w:rsidR="002D749F" w:rsidRDefault="002D749F" w:rsidP="002C134E">
      <w:pPr>
        <w:tabs>
          <w:tab w:val="left" w:pos="525"/>
          <w:tab w:val="left" w:pos="737"/>
        </w:tabs>
        <w:snapToGrid w:val="0"/>
        <w:spacing w:line="560" w:lineRule="exact"/>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服务商应按本项目要求，制定人才储备计划，保障充分的人员补充渠道，满足项目用人需求，确保人员上线率和服务质效。</w:t>
      </w:r>
    </w:p>
    <w:p w:rsidR="002D749F" w:rsidRDefault="002D749F" w:rsidP="002C134E">
      <w:pPr>
        <w:tabs>
          <w:tab w:val="left" w:pos="525"/>
          <w:tab w:val="left" w:pos="737"/>
        </w:tabs>
        <w:snapToGrid w:val="0"/>
        <w:spacing w:line="560" w:lineRule="exact"/>
        <w:ind w:firstLineChars="200" w:firstLine="31680"/>
        <w:rPr>
          <w:rFonts w:ascii="仿宋_GB2312" w:eastAsia="仿宋_GB2312" w:hAnsi="宋体" w:cs="Times New Roman"/>
          <w:b/>
          <w:bCs/>
          <w:sz w:val="32"/>
          <w:szCs w:val="32"/>
        </w:rPr>
      </w:pPr>
      <w:r>
        <w:rPr>
          <w:rFonts w:ascii="仿宋_GB2312" w:eastAsia="仿宋_GB2312" w:hAnsi="宋体" w:cs="仿宋_GB2312"/>
          <w:b/>
          <w:bCs/>
          <w:sz w:val="32"/>
          <w:szCs w:val="32"/>
        </w:rPr>
        <w:t>3.</w:t>
      </w:r>
      <w:r>
        <w:rPr>
          <w:rFonts w:ascii="仿宋_GB2312" w:eastAsia="仿宋_GB2312" w:hAnsi="宋体" w:cs="仿宋_GB2312" w:hint="eastAsia"/>
          <w:b/>
          <w:bCs/>
          <w:sz w:val="32"/>
          <w:szCs w:val="32"/>
        </w:rPr>
        <w:t>人员管理</w:t>
      </w:r>
    </w:p>
    <w:p w:rsidR="002D749F" w:rsidRDefault="002D749F" w:rsidP="002C134E">
      <w:pPr>
        <w:tabs>
          <w:tab w:val="left" w:pos="525"/>
          <w:tab w:val="left" w:pos="737"/>
        </w:tabs>
        <w:snapToGrid w:val="0"/>
        <w:spacing w:line="560" w:lineRule="exact"/>
        <w:ind w:firstLineChars="150" w:firstLine="31680"/>
        <w:rPr>
          <w:rFonts w:ascii="仿宋_GB2312" w:eastAsia="仿宋_GB2312" w:hAnsi="宋体"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服务商应按规定支付坐席人员工资薪金、五险一金、伙食补助、防暑降温、加班补助、过节费等，坐席人员工资水平应符合相关法律法规规定，参照同行业水平计算标准，用于坐席人员的劳务报酬总额占合同总价</w:t>
      </w:r>
      <w:r>
        <w:rPr>
          <w:rFonts w:ascii="仿宋_GB2312" w:eastAsia="仿宋_GB2312" w:hAnsi="宋体" w:cs="仿宋_GB2312"/>
          <w:sz w:val="32"/>
          <w:szCs w:val="32"/>
        </w:rPr>
        <w:t>85%</w:t>
      </w:r>
      <w:r>
        <w:rPr>
          <w:rFonts w:ascii="仿宋_GB2312" w:eastAsia="仿宋_GB2312" w:hAnsi="宋体" w:cs="仿宋_GB2312" w:hint="eastAsia"/>
          <w:sz w:val="32"/>
          <w:szCs w:val="32"/>
        </w:rPr>
        <w:t>以上</w:t>
      </w:r>
      <w:r>
        <w:rPr>
          <w:rFonts w:ascii="宋体" w:cs="宋体" w:hint="eastAsia"/>
          <w:spacing w:val="-2"/>
          <w:kern w:val="0"/>
          <w:lang w:val="zh-CN"/>
        </w:rPr>
        <w:t>；</w:t>
      </w:r>
      <w:r>
        <w:rPr>
          <w:rFonts w:ascii="仿宋_GB2312" w:eastAsia="仿宋_GB2312" w:hAnsi="宋体" w:cs="仿宋_GB2312" w:hint="eastAsia"/>
          <w:sz w:val="32"/>
          <w:szCs w:val="32"/>
        </w:rPr>
        <w:t>用于教育培训费用总额占合同总价</w:t>
      </w:r>
      <w:r>
        <w:rPr>
          <w:rFonts w:ascii="仿宋_GB2312" w:eastAsia="仿宋_GB2312" w:hAnsi="宋体" w:cs="仿宋_GB2312"/>
          <w:sz w:val="32"/>
          <w:szCs w:val="32"/>
        </w:rPr>
        <w:t>2%</w:t>
      </w:r>
      <w:r>
        <w:rPr>
          <w:rFonts w:ascii="仿宋_GB2312" w:eastAsia="仿宋_GB2312" w:hAnsi="宋体" w:cs="仿宋_GB2312" w:hint="eastAsia"/>
          <w:sz w:val="32"/>
          <w:szCs w:val="32"/>
        </w:rPr>
        <w:t>以上。</w:t>
      </w:r>
    </w:p>
    <w:p w:rsidR="002D749F" w:rsidRDefault="002D749F" w:rsidP="002C134E">
      <w:pPr>
        <w:tabs>
          <w:tab w:val="left" w:pos="525"/>
          <w:tab w:val="left" w:pos="737"/>
        </w:tabs>
        <w:snapToGrid w:val="0"/>
        <w:spacing w:line="560" w:lineRule="exact"/>
        <w:ind w:firstLineChars="150" w:firstLine="31680"/>
        <w:rPr>
          <w:rFonts w:ascii="仿宋_GB2312" w:eastAsia="仿宋_GB2312" w:hAnsi="宋体" w:cs="Times New Roman"/>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服务商要向采购人按期报备坐席人员的劳务报酬和教育培训费用支出情况。</w:t>
      </w:r>
    </w:p>
    <w:p w:rsidR="002D749F" w:rsidRDefault="002D749F" w:rsidP="002C134E">
      <w:pPr>
        <w:tabs>
          <w:tab w:val="left" w:pos="525"/>
          <w:tab w:val="left" w:pos="737"/>
        </w:tabs>
        <w:snapToGrid w:val="0"/>
        <w:spacing w:line="560" w:lineRule="exact"/>
        <w:ind w:firstLineChars="150" w:firstLine="31680"/>
        <w:rPr>
          <w:rFonts w:ascii="仿宋_GB2312" w:eastAsia="仿宋_GB2312" w:hAnsi="宋体"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）采购人对以下情形，有提出撤换人员的权利。服务商应按采购人要求进行撤换，并在采购人指定时间内完成。</w:t>
      </w:r>
    </w:p>
    <w:p w:rsidR="002D749F" w:rsidRDefault="002D749F" w:rsidP="002C134E">
      <w:pPr>
        <w:tabs>
          <w:tab w:val="left" w:pos="525"/>
          <w:tab w:val="left" w:pos="737"/>
        </w:tabs>
        <w:snapToGrid w:val="0"/>
        <w:spacing w:line="560" w:lineRule="exact"/>
        <w:ind w:firstLineChars="150" w:firstLine="31680"/>
        <w:rPr>
          <w:rFonts w:ascii="仿宋_GB2312" w:eastAsia="仿宋_GB2312" w:hAnsi="宋体" w:cs="Times New Roman"/>
          <w:sz w:val="32"/>
          <w:szCs w:val="32"/>
        </w:rPr>
      </w:pPr>
      <w:r>
        <w:rPr>
          <w:rFonts w:ascii="仿宋_GB2312" w:eastAsia="仿宋_GB2312" w:hAnsi="宋体" w:cs="仿宋_GB2312" w:hint="eastAsia"/>
          <w:sz w:val="32"/>
          <w:szCs w:val="32"/>
        </w:rPr>
        <w:t>一是对于连续三个月考核成绩位于服务外包人员考核成绩中倒数第一名的；</w:t>
      </w:r>
    </w:p>
    <w:p w:rsidR="002D749F" w:rsidRDefault="002D749F" w:rsidP="002C134E">
      <w:pPr>
        <w:tabs>
          <w:tab w:val="left" w:pos="525"/>
          <w:tab w:val="left" w:pos="737"/>
        </w:tabs>
        <w:snapToGrid w:val="0"/>
        <w:spacing w:line="560" w:lineRule="exact"/>
        <w:ind w:firstLineChars="150" w:firstLine="31680"/>
        <w:rPr>
          <w:rFonts w:ascii="仿宋_GB2312" w:eastAsia="仿宋_GB2312" w:hAnsi="宋体" w:cs="Times New Roman"/>
          <w:sz w:val="32"/>
          <w:szCs w:val="32"/>
        </w:rPr>
      </w:pPr>
      <w:r>
        <w:rPr>
          <w:rFonts w:ascii="仿宋_GB2312" w:eastAsia="仿宋_GB2312" w:hAnsi="宋体" w:cs="仿宋_GB2312" w:hint="eastAsia"/>
          <w:sz w:val="32"/>
          <w:szCs w:val="32"/>
        </w:rPr>
        <w:t>二是违反福建省税务局机关管理和</w:t>
      </w:r>
      <w:r>
        <w:rPr>
          <w:rFonts w:ascii="仿宋_GB2312" w:eastAsia="仿宋_GB2312" w:hAnsi="宋体" w:cs="仿宋_GB2312"/>
          <w:sz w:val="32"/>
          <w:szCs w:val="32"/>
        </w:rPr>
        <w:t>12366</w:t>
      </w:r>
      <w:r>
        <w:rPr>
          <w:rFonts w:ascii="仿宋_GB2312" w:eastAsia="仿宋_GB2312" w:hAnsi="宋体" w:cs="仿宋_GB2312" w:hint="eastAsia"/>
          <w:sz w:val="32"/>
          <w:szCs w:val="32"/>
        </w:rPr>
        <w:t>管理规定，拒不接受教育、改正的；</w:t>
      </w:r>
    </w:p>
    <w:p w:rsidR="002D749F" w:rsidRDefault="002D749F" w:rsidP="002C134E">
      <w:pPr>
        <w:tabs>
          <w:tab w:val="left" w:pos="525"/>
          <w:tab w:val="left" w:pos="737"/>
        </w:tabs>
        <w:snapToGrid w:val="0"/>
        <w:spacing w:line="560" w:lineRule="exact"/>
        <w:ind w:firstLineChars="150" w:firstLine="31680"/>
        <w:rPr>
          <w:rFonts w:ascii="仿宋_GB2312" w:eastAsia="仿宋_GB2312" w:hAnsi="宋体" w:cs="Times New Roman"/>
          <w:sz w:val="32"/>
          <w:szCs w:val="32"/>
        </w:rPr>
      </w:pPr>
      <w:r>
        <w:rPr>
          <w:rFonts w:ascii="仿宋_GB2312" w:eastAsia="仿宋_GB2312" w:hAnsi="宋体" w:cs="仿宋_GB2312" w:hint="eastAsia"/>
          <w:sz w:val="32"/>
          <w:szCs w:val="32"/>
        </w:rPr>
        <w:t>三是被上级主管部门、地方政府通报批评的或严重影响税务形象的；</w:t>
      </w:r>
    </w:p>
    <w:p w:rsidR="002D749F" w:rsidRDefault="002D749F" w:rsidP="002C134E">
      <w:pPr>
        <w:tabs>
          <w:tab w:val="left" w:pos="525"/>
          <w:tab w:val="left" w:pos="737"/>
        </w:tabs>
        <w:snapToGrid w:val="0"/>
        <w:spacing w:line="560" w:lineRule="exact"/>
        <w:ind w:firstLineChars="150" w:firstLine="31680"/>
        <w:rPr>
          <w:rFonts w:ascii="仿宋_GB2312" w:eastAsia="仿宋_GB2312" w:hAnsi="宋体" w:cs="Times New Roman"/>
          <w:sz w:val="32"/>
          <w:szCs w:val="32"/>
        </w:rPr>
      </w:pPr>
      <w:r>
        <w:rPr>
          <w:rFonts w:ascii="仿宋_GB2312" w:eastAsia="仿宋_GB2312" w:hAnsi="宋体" w:cs="仿宋_GB2312" w:hint="eastAsia"/>
          <w:sz w:val="32"/>
          <w:szCs w:val="32"/>
        </w:rPr>
        <w:t>四是在一个工作年度内，被投诉三次以上的（含三次）；</w:t>
      </w:r>
    </w:p>
    <w:p w:rsidR="002D749F" w:rsidRDefault="002D749F">
      <w:pPr>
        <w:tabs>
          <w:tab w:val="left" w:pos="525"/>
          <w:tab w:val="left" w:pos="737"/>
        </w:tabs>
        <w:snapToGrid w:val="0"/>
        <w:spacing w:line="560" w:lineRule="exact"/>
        <w:rPr>
          <w:rFonts w:ascii="仿宋_GB2312" w:eastAsia="仿宋_GB2312" w:hAnsi="宋体" w:cs="Times New Roman"/>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五是因个人身体原因，不适合服务岗位的；</w:t>
      </w:r>
    </w:p>
    <w:p w:rsidR="002D749F" w:rsidRDefault="002D749F" w:rsidP="002C134E">
      <w:pPr>
        <w:tabs>
          <w:tab w:val="left" w:pos="525"/>
          <w:tab w:val="left" w:pos="737"/>
        </w:tabs>
        <w:snapToGrid w:val="0"/>
        <w:spacing w:line="560" w:lineRule="exact"/>
        <w:ind w:firstLineChars="150" w:firstLine="31680"/>
        <w:rPr>
          <w:rFonts w:ascii="仿宋_GB2312" w:eastAsia="仿宋_GB2312" w:hAnsi="宋体" w:cs="Times New Roman"/>
          <w:sz w:val="32"/>
          <w:szCs w:val="32"/>
        </w:rPr>
      </w:pPr>
      <w:r>
        <w:rPr>
          <w:rFonts w:ascii="仿宋_GB2312" w:eastAsia="仿宋_GB2312" w:hAnsi="宋体" w:cs="仿宋_GB2312" w:hint="eastAsia"/>
          <w:sz w:val="32"/>
          <w:szCs w:val="32"/>
        </w:rPr>
        <w:t>六是其它影响工作的情形。</w:t>
      </w:r>
    </w:p>
    <w:p w:rsidR="002D749F" w:rsidRDefault="002D749F" w:rsidP="002C134E">
      <w:pPr>
        <w:tabs>
          <w:tab w:val="left" w:pos="525"/>
          <w:tab w:val="left" w:pos="737"/>
        </w:tabs>
        <w:snapToGrid w:val="0"/>
        <w:spacing w:line="560" w:lineRule="exact"/>
        <w:ind w:firstLineChars="150" w:firstLine="31680"/>
        <w:rPr>
          <w:rFonts w:ascii="仿宋_GB2312" w:eastAsia="仿宋_GB2312" w:hAnsi="宋体" w:cs="Times New Roman"/>
          <w:strike/>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3</w:t>
      </w:r>
      <w:r>
        <w:rPr>
          <w:rFonts w:ascii="仿宋_GB2312" w:eastAsia="仿宋_GB2312" w:hAnsi="宋体" w:cs="仿宋_GB2312" w:hint="eastAsia"/>
          <w:sz w:val="32"/>
          <w:szCs w:val="32"/>
        </w:rPr>
        <w:t>）服务商应配备</w:t>
      </w:r>
      <w:r>
        <w:rPr>
          <w:rFonts w:ascii="仿宋_GB2312" w:eastAsia="仿宋_GB2312" w:hAnsi="宋体" w:cs="仿宋_GB2312"/>
          <w:sz w:val="32"/>
          <w:szCs w:val="32"/>
        </w:rPr>
        <w:t>3</w:t>
      </w:r>
      <w:r>
        <w:rPr>
          <w:rFonts w:ascii="仿宋_GB2312" w:eastAsia="仿宋_GB2312" w:hAnsi="宋体" w:cs="仿宋_GB2312" w:hint="eastAsia"/>
          <w:sz w:val="32"/>
          <w:szCs w:val="32"/>
        </w:rPr>
        <w:t>名（含）以上专职现场管理人员，负责服务外包人员的日常管理工作，具体负责人员的出勤、培训、服务质检，负责对服务人员的月度考核，负责与采购人进行协调沟通，负责每月将运行分析报告、薪酬支付情况、热点问题专题分析等材料书面反馈至采购人。</w:t>
      </w:r>
    </w:p>
    <w:p w:rsidR="002D749F" w:rsidRDefault="002D749F">
      <w:pPr>
        <w:autoSpaceDE w:val="0"/>
        <w:autoSpaceDN w:val="0"/>
        <w:adjustRightInd w:val="0"/>
        <w:spacing w:line="560" w:lineRule="exact"/>
        <w:ind w:left="200"/>
        <w:jc w:val="left"/>
        <w:rPr>
          <w:rFonts w:ascii="微软雅黑" w:eastAsia="微软雅黑" w:hAnsi="??" w:cs="Times New Roman"/>
          <w:kern w:val="0"/>
          <w:sz w:val="32"/>
          <w:szCs w:val="32"/>
          <w:lang w:val="zh-CN"/>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w:t>
      </w:r>
      <w:r>
        <w:rPr>
          <w:rFonts w:ascii="仿宋_GB2312" w:eastAsia="仿宋_GB2312" w:hAnsi="宋体" w:cs="仿宋_GB2312"/>
          <w:sz w:val="32"/>
          <w:szCs w:val="32"/>
        </w:rPr>
        <w:t>4</w:t>
      </w:r>
      <w:r>
        <w:rPr>
          <w:rFonts w:ascii="仿宋_GB2312" w:eastAsia="仿宋_GB2312" w:hAnsi="宋体" w:cs="仿宋_GB2312" w:hint="eastAsia"/>
          <w:sz w:val="32"/>
          <w:szCs w:val="32"/>
        </w:rPr>
        <w:t>）服务商应配备</w:t>
      </w:r>
      <w:r>
        <w:rPr>
          <w:rFonts w:ascii="仿宋_GB2312" w:eastAsia="仿宋_GB2312" w:hAnsi="宋体" w:cs="仿宋_GB2312"/>
          <w:sz w:val="32"/>
          <w:szCs w:val="32"/>
        </w:rPr>
        <w:t>10</w:t>
      </w:r>
      <w:r>
        <w:rPr>
          <w:rFonts w:ascii="仿宋_GB2312" w:eastAsia="仿宋_GB2312" w:hAnsi="宋体" w:cs="仿宋_GB2312" w:hint="eastAsia"/>
          <w:sz w:val="32"/>
          <w:szCs w:val="32"/>
        </w:rPr>
        <w:t>人（含）以上业务骨干作为业务支持人员投入本项目，业务支持人员可由坐席人员兼任，要求有注册会计师或税务师证书、或有税务咨询服务工作经验（</w:t>
      </w:r>
      <w:r>
        <w:rPr>
          <w:rFonts w:ascii="仿宋_GB2312" w:eastAsia="仿宋_GB2312" w:cs="仿宋_GB2312" w:hint="eastAsia"/>
          <w:spacing w:val="-2"/>
          <w:kern w:val="0"/>
          <w:sz w:val="32"/>
          <w:szCs w:val="32"/>
          <w:lang w:val="zh-CN"/>
        </w:rPr>
        <w:t>指在税务呼叫中心、办税服务厅、税务师事务所等部门从事税费咨询服务）</w:t>
      </w:r>
      <w:r>
        <w:rPr>
          <w:rFonts w:ascii="仿宋_GB2312" w:eastAsia="仿宋_GB2312" w:hAnsi="宋体" w:cs="仿宋_GB2312" w:hint="eastAsia"/>
          <w:sz w:val="32"/>
          <w:szCs w:val="32"/>
        </w:rPr>
        <w:t>，主要负责提供对口业务支持、开展业务培训、知识库规范化管理、质量监控、与业务处室沟通联动、收集意见建议、收集热点问题、话务间现场巡察等。</w:t>
      </w:r>
    </w:p>
    <w:p w:rsidR="002D749F" w:rsidRDefault="002D749F" w:rsidP="002C134E">
      <w:pPr>
        <w:tabs>
          <w:tab w:val="left" w:pos="525"/>
          <w:tab w:val="left" w:pos="737"/>
        </w:tabs>
        <w:snapToGrid w:val="0"/>
        <w:spacing w:line="560" w:lineRule="exact"/>
        <w:ind w:firstLineChars="150" w:firstLine="31680"/>
        <w:rPr>
          <w:rFonts w:ascii="仿宋_GB2312" w:eastAsia="仿宋_GB2312" w:hAnsi="宋体" w:cs="Times New Roman"/>
          <w:b/>
          <w:bCs/>
          <w:sz w:val="32"/>
          <w:szCs w:val="32"/>
        </w:rPr>
      </w:pPr>
      <w:r>
        <w:rPr>
          <w:rFonts w:ascii="仿宋_GB2312" w:eastAsia="仿宋_GB2312" w:hAnsi="宋体" w:cs="仿宋_GB2312"/>
          <w:b/>
          <w:bCs/>
          <w:sz w:val="32"/>
          <w:szCs w:val="32"/>
        </w:rPr>
        <w:t xml:space="preserve"> </w:t>
      </w:r>
      <w:r>
        <w:rPr>
          <w:rFonts w:ascii="仿宋_GB2312" w:eastAsia="仿宋_GB2312" w:hAnsi="宋体" w:cs="仿宋_GB2312" w:hint="eastAsia"/>
          <w:b/>
          <w:bCs/>
          <w:sz w:val="32"/>
          <w:szCs w:val="32"/>
        </w:rPr>
        <w:t>（三）设备要求</w:t>
      </w:r>
    </w:p>
    <w:p w:rsidR="002D749F" w:rsidRDefault="002D749F" w:rsidP="002C134E">
      <w:pPr>
        <w:tabs>
          <w:tab w:val="left" w:pos="525"/>
          <w:tab w:val="left" w:pos="737"/>
        </w:tabs>
        <w:snapToGrid w:val="0"/>
        <w:spacing w:line="560" w:lineRule="exact"/>
        <w:ind w:firstLineChars="150" w:firstLine="31680"/>
        <w:rPr>
          <w:rFonts w:ascii="仿宋_GB2312" w:eastAsia="仿宋_GB2312" w:hAnsi="宋体" w:cs="Times New Roman"/>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服务商负责提供必要的工作设备，包括工作电脑、打印机等。</w:t>
      </w:r>
    </w:p>
    <w:p w:rsidR="002D749F" w:rsidRDefault="002D749F" w:rsidP="002C134E">
      <w:pPr>
        <w:tabs>
          <w:tab w:val="left" w:pos="525"/>
          <w:tab w:val="left" w:pos="737"/>
        </w:tabs>
        <w:snapToGrid w:val="0"/>
        <w:spacing w:line="560" w:lineRule="exact"/>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工作电脑（要求为品牌机）</w:t>
      </w:r>
    </w:p>
    <w:p w:rsidR="002D749F" w:rsidRDefault="002D749F" w:rsidP="002C134E">
      <w:pPr>
        <w:tabs>
          <w:tab w:val="left" w:pos="525"/>
          <w:tab w:val="left" w:pos="737"/>
        </w:tabs>
        <w:snapToGrid w:val="0"/>
        <w:spacing w:line="560" w:lineRule="exact"/>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每位坐席及管理人员、业务支持人员、话务质检工作人员及培训人员均要求人均配置一台工作电脑，工作电脑参考配置为：系统：</w:t>
      </w:r>
      <w:r>
        <w:rPr>
          <w:rFonts w:ascii="仿宋_GB2312" w:eastAsia="仿宋_GB2312" w:hAnsi="宋体" w:cs="仿宋_GB2312"/>
          <w:sz w:val="32"/>
          <w:szCs w:val="32"/>
        </w:rPr>
        <w:t>win7</w:t>
      </w:r>
      <w:r>
        <w:rPr>
          <w:rFonts w:ascii="仿宋_GB2312" w:eastAsia="仿宋_GB2312" w:hAnsi="宋体" w:cs="仿宋_GB2312" w:hint="eastAsia"/>
          <w:sz w:val="32"/>
          <w:szCs w:val="32"/>
        </w:rPr>
        <w:t>旗舰版或专业版；支持</w:t>
      </w:r>
      <w:r>
        <w:rPr>
          <w:rFonts w:ascii="仿宋_GB2312" w:eastAsia="仿宋_GB2312" w:hAnsi="宋体" w:cs="仿宋_GB2312"/>
          <w:sz w:val="32"/>
          <w:szCs w:val="32"/>
        </w:rPr>
        <w:t>Ie8 ; CPU:i5-7400</w:t>
      </w:r>
      <w:r>
        <w:rPr>
          <w:rFonts w:ascii="仿宋_GB2312" w:eastAsia="仿宋_GB2312" w:hAnsi="宋体" w:cs="仿宋_GB2312" w:hint="eastAsia"/>
          <w:sz w:val="32"/>
          <w:szCs w:val="32"/>
        </w:rPr>
        <w:t>的</w:t>
      </w:r>
      <w:r>
        <w:rPr>
          <w:rFonts w:ascii="仿宋_GB2312" w:eastAsia="仿宋_GB2312" w:hAnsi="宋体" w:cs="仿宋_GB2312"/>
          <w:sz w:val="32"/>
          <w:szCs w:val="32"/>
        </w:rPr>
        <w:t xml:space="preserve"> m</w:t>
      </w:r>
      <w:r>
        <w:rPr>
          <w:rFonts w:ascii="仿宋_GB2312" w:eastAsia="仿宋_GB2312" w:hAnsi="宋体" w:cs="仿宋_GB2312" w:hint="eastAsia"/>
          <w:sz w:val="32"/>
          <w:szCs w:val="32"/>
        </w:rPr>
        <w:t>版或</w:t>
      </w:r>
      <w:r>
        <w:rPr>
          <w:rFonts w:ascii="仿宋_GB2312" w:eastAsia="仿宋_GB2312" w:hAnsi="宋体" w:cs="仿宋_GB2312"/>
          <w:sz w:val="32"/>
          <w:szCs w:val="32"/>
        </w:rPr>
        <w:t>hq</w:t>
      </w:r>
      <w:r>
        <w:rPr>
          <w:rFonts w:ascii="仿宋_GB2312" w:eastAsia="仿宋_GB2312" w:hAnsi="宋体" w:cs="仿宋_GB2312" w:hint="eastAsia"/>
          <w:sz w:val="32"/>
          <w:szCs w:val="32"/>
        </w:rPr>
        <w:t>版；内存</w:t>
      </w:r>
      <w:r>
        <w:rPr>
          <w:rFonts w:ascii="仿宋_GB2312" w:eastAsia="仿宋_GB2312" w:hAnsi="宋体" w:cs="仿宋_GB2312"/>
          <w:sz w:val="32"/>
          <w:szCs w:val="32"/>
        </w:rPr>
        <w:t>:8GB DDR4 2400</w:t>
      </w:r>
      <w:r>
        <w:rPr>
          <w:rFonts w:ascii="仿宋_GB2312" w:eastAsia="仿宋_GB2312" w:hAnsi="宋体" w:cs="仿宋_GB2312" w:hint="eastAsia"/>
          <w:sz w:val="32"/>
          <w:szCs w:val="32"/>
        </w:rPr>
        <w:t>；硬盘：</w:t>
      </w:r>
      <w:r>
        <w:rPr>
          <w:rFonts w:ascii="仿宋_GB2312" w:eastAsia="仿宋_GB2312" w:hAnsi="宋体" w:cs="仿宋_GB2312"/>
          <w:sz w:val="32"/>
          <w:szCs w:val="32"/>
        </w:rPr>
        <w:t>1TB SATA 7200rpm</w:t>
      </w:r>
      <w:r>
        <w:rPr>
          <w:rFonts w:ascii="仿宋_GB2312" w:eastAsia="仿宋_GB2312" w:hAnsi="宋体" w:cs="仿宋_GB2312" w:hint="eastAsia"/>
          <w:sz w:val="32"/>
          <w:szCs w:val="32"/>
        </w:rPr>
        <w:t>；集成声卡；显卡</w:t>
      </w:r>
      <w:r>
        <w:rPr>
          <w:rFonts w:ascii="仿宋_GB2312" w:eastAsia="仿宋_GB2312" w:hAnsi="宋体" w:cs="仿宋_GB2312"/>
          <w:sz w:val="32"/>
          <w:szCs w:val="32"/>
        </w:rPr>
        <w:t xml:space="preserve">: intel GT710 2G DDR3 </w:t>
      </w:r>
      <w:r>
        <w:rPr>
          <w:rFonts w:ascii="仿宋_GB2312" w:eastAsia="仿宋_GB2312" w:hAnsi="宋体" w:cs="仿宋_GB2312" w:hint="eastAsia"/>
          <w:sz w:val="32"/>
          <w:szCs w:val="32"/>
        </w:rPr>
        <w:t>独立显卡；光驱：</w:t>
      </w:r>
      <w:r>
        <w:rPr>
          <w:rFonts w:ascii="仿宋_GB2312" w:eastAsia="仿宋_GB2312" w:hAnsi="宋体" w:cs="仿宋_GB2312"/>
          <w:sz w:val="32"/>
          <w:szCs w:val="32"/>
        </w:rPr>
        <w:t>DVDRW</w:t>
      </w:r>
      <w:r>
        <w:rPr>
          <w:rFonts w:ascii="仿宋_GB2312" w:eastAsia="仿宋_GB2312" w:hAnsi="宋体" w:cs="仿宋_GB2312" w:hint="eastAsia"/>
          <w:sz w:val="32"/>
          <w:szCs w:val="32"/>
        </w:rPr>
        <w:t>；主板</w:t>
      </w:r>
      <w:r>
        <w:rPr>
          <w:rFonts w:ascii="仿宋_GB2312" w:eastAsia="仿宋_GB2312" w:hAnsi="宋体" w:cs="仿宋_GB2312"/>
          <w:sz w:val="32"/>
          <w:szCs w:val="32"/>
        </w:rPr>
        <w:t>: intel B250</w:t>
      </w:r>
      <w:r>
        <w:rPr>
          <w:rFonts w:ascii="仿宋_GB2312" w:eastAsia="仿宋_GB2312" w:hAnsi="宋体" w:cs="仿宋_GB2312" w:hint="eastAsia"/>
          <w:sz w:val="32"/>
          <w:szCs w:val="32"/>
        </w:rPr>
        <w:t>；显示器：</w:t>
      </w:r>
      <w:r>
        <w:rPr>
          <w:rFonts w:ascii="仿宋_GB2312" w:eastAsia="仿宋_GB2312" w:hAnsi="宋体" w:cs="仿宋_GB2312"/>
          <w:sz w:val="32"/>
          <w:szCs w:val="32"/>
        </w:rPr>
        <w:t>21.5 LED</w:t>
      </w:r>
      <w:r>
        <w:rPr>
          <w:rFonts w:ascii="仿宋_GB2312" w:eastAsia="仿宋_GB2312" w:hAnsi="宋体" w:cs="仿宋_GB2312" w:hint="eastAsia"/>
          <w:sz w:val="32"/>
          <w:szCs w:val="32"/>
        </w:rPr>
        <w:t>液晶；键鼠：</w:t>
      </w:r>
      <w:r>
        <w:rPr>
          <w:rFonts w:ascii="仿宋_GB2312" w:eastAsia="仿宋_GB2312" w:hAnsi="宋体" w:cs="仿宋_GB2312"/>
          <w:sz w:val="32"/>
          <w:szCs w:val="32"/>
        </w:rPr>
        <w:t>USB</w:t>
      </w:r>
      <w:r>
        <w:rPr>
          <w:rFonts w:ascii="仿宋_GB2312" w:eastAsia="仿宋_GB2312" w:hAnsi="宋体" w:cs="仿宋_GB2312" w:hint="eastAsia"/>
          <w:sz w:val="32"/>
          <w:szCs w:val="32"/>
        </w:rPr>
        <w:t>键鼠。</w:t>
      </w:r>
    </w:p>
    <w:p w:rsidR="002D749F" w:rsidRDefault="002D749F" w:rsidP="002C134E">
      <w:pPr>
        <w:tabs>
          <w:tab w:val="left" w:pos="525"/>
          <w:tab w:val="left" w:pos="737"/>
        </w:tabs>
        <w:snapToGrid w:val="0"/>
        <w:spacing w:line="560" w:lineRule="exact"/>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由于</w:t>
      </w:r>
      <w:r>
        <w:rPr>
          <w:rFonts w:ascii="仿宋_GB2312" w:eastAsia="仿宋_GB2312" w:hAnsi="宋体" w:cs="仿宋_GB2312"/>
          <w:sz w:val="32"/>
          <w:szCs w:val="32"/>
        </w:rPr>
        <w:t>12366</w:t>
      </w:r>
      <w:r>
        <w:rPr>
          <w:rFonts w:ascii="仿宋_GB2312" w:eastAsia="仿宋_GB2312" w:hAnsi="宋体" w:cs="仿宋_GB2312" w:hint="eastAsia"/>
          <w:sz w:val="32"/>
          <w:szCs w:val="32"/>
        </w:rPr>
        <w:t>热线系统为国家税务总局统一开发部署于税务专网的应用系统，若今后国家税务总局明确要求工作电脑必须为信创版，则服务商必须无条件遵从，予以更换。</w:t>
      </w:r>
    </w:p>
    <w:p w:rsidR="002D749F" w:rsidRDefault="002D749F" w:rsidP="002C134E">
      <w:pPr>
        <w:tabs>
          <w:tab w:val="left" w:pos="525"/>
          <w:tab w:val="left" w:pos="737"/>
        </w:tabs>
        <w:snapToGrid w:val="0"/>
        <w:spacing w:line="560" w:lineRule="exact"/>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打印机</w:t>
      </w:r>
    </w:p>
    <w:p w:rsidR="002D749F" w:rsidRDefault="002D749F" w:rsidP="002C134E">
      <w:pPr>
        <w:tabs>
          <w:tab w:val="left" w:pos="525"/>
          <w:tab w:val="left" w:pos="737"/>
        </w:tabs>
        <w:snapToGrid w:val="0"/>
        <w:spacing w:line="560" w:lineRule="exact"/>
        <w:ind w:firstLineChars="150" w:firstLine="31680"/>
        <w:rPr>
          <w:rFonts w:ascii="仿宋_GB2312" w:eastAsia="仿宋_GB2312" w:hAnsi="宋体" w:cs="Times New Roman"/>
          <w:sz w:val="32"/>
          <w:szCs w:val="32"/>
        </w:rPr>
      </w:pPr>
      <w:r>
        <w:rPr>
          <w:rFonts w:ascii="仿宋_GB2312" w:eastAsia="仿宋_GB2312" w:hAnsi="宋体" w:cs="仿宋_GB2312" w:hint="eastAsia"/>
          <w:sz w:val="32"/>
          <w:szCs w:val="32"/>
        </w:rPr>
        <w:t>配置激光黑白双面打印机</w:t>
      </w:r>
      <w:r>
        <w:rPr>
          <w:rFonts w:ascii="仿宋_GB2312" w:eastAsia="仿宋_GB2312" w:hAnsi="宋体" w:cs="仿宋_GB2312"/>
          <w:sz w:val="32"/>
          <w:szCs w:val="32"/>
        </w:rPr>
        <w:t>1</w:t>
      </w:r>
      <w:r>
        <w:rPr>
          <w:rFonts w:ascii="仿宋_GB2312" w:eastAsia="仿宋_GB2312" w:hAnsi="宋体" w:cs="仿宋_GB2312" w:hint="eastAsia"/>
          <w:sz w:val="32"/>
          <w:szCs w:val="32"/>
        </w:rPr>
        <w:t>台，兼容</w:t>
      </w:r>
      <w:r>
        <w:rPr>
          <w:rFonts w:ascii="仿宋_GB2312" w:eastAsia="仿宋_GB2312" w:hAnsi="宋体" w:cs="仿宋_GB2312"/>
          <w:sz w:val="32"/>
          <w:szCs w:val="32"/>
        </w:rPr>
        <w:t>Windows 2000/XP Home/XP Professional/Server 2003/Vista</w:t>
      </w:r>
      <w:r>
        <w:rPr>
          <w:rFonts w:ascii="仿宋_GB2312" w:eastAsia="仿宋_GB2312" w:hAnsi="宋体" w:cs="仿宋_GB2312" w:hint="eastAsia"/>
          <w:sz w:val="32"/>
          <w:szCs w:val="32"/>
        </w:rPr>
        <w:t>系统；首页输出时间≤</w:t>
      </w:r>
      <w:r>
        <w:rPr>
          <w:rFonts w:ascii="仿宋_GB2312" w:eastAsia="仿宋_GB2312" w:hAnsi="宋体" w:cs="仿宋_GB2312"/>
          <w:sz w:val="32"/>
          <w:szCs w:val="32"/>
        </w:rPr>
        <w:t>8</w:t>
      </w:r>
      <w:r>
        <w:rPr>
          <w:rFonts w:ascii="仿宋_GB2312" w:eastAsia="仿宋_GB2312" w:hAnsi="宋体" w:cs="仿宋_GB2312" w:hint="eastAsia"/>
          <w:sz w:val="32"/>
          <w:szCs w:val="32"/>
        </w:rPr>
        <w:t>秒，月打印负荷</w:t>
      </w:r>
      <w:r>
        <w:rPr>
          <w:rFonts w:ascii="仿宋_GB2312" w:eastAsia="仿宋_GB2312" w:hAnsi="宋体" w:cs="仿宋_GB2312"/>
          <w:sz w:val="32"/>
          <w:szCs w:val="32"/>
        </w:rPr>
        <w:t>50000</w:t>
      </w:r>
      <w:r>
        <w:rPr>
          <w:rFonts w:ascii="仿宋_GB2312" w:eastAsia="仿宋_GB2312" w:hAnsi="宋体" w:cs="仿宋_GB2312" w:hint="eastAsia"/>
          <w:sz w:val="32"/>
          <w:szCs w:val="32"/>
        </w:rPr>
        <w:t>页；打印速度（</w:t>
      </w:r>
      <w:r>
        <w:rPr>
          <w:rFonts w:ascii="仿宋_GB2312" w:eastAsia="仿宋_GB2312" w:hAnsi="宋体" w:cs="仿宋_GB2312"/>
          <w:sz w:val="32"/>
          <w:szCs w:val="32"/>
        </w:rPr>
        <w:t>A4</w:t>
      </w:r>
      <w:r>
        <w:rPr>
          <w:rFonts w:ascii="仿宋_GB2312" w:eastAsia="仿宋_GB2312" w:hAnsi="宋体" w:cs="仿宋_GB2312" w:hint="eastAsia"/>
          <w:sz w:val="32"/>
          <w:szCs w:val="32"/>
        </w:rPr>
        <w:t>）黑白：≥</w:t>
      </w:r>
      <w:r>
        <w:rPr>
          <w:rFonts w:ascii="仿宋_GB2312" w:eastAsia="仿宋_GB2312" w:hAnsi="宋体" w:cs="仿宋_GB2312"/>
          <w:sz w:val="32"/>
          <w:szCs w:val="32"/>
        </w:rPr>
        <w:t>33ppm</w:t>
      </w:r>
      <w:r>
        <w:rPr>
          <w:rFonts w:ascii="仿宋_GB2312" w:eastAsia="仿宋_GB2312" w:hAnsi="宋体" w:cs="仿宋_GB2312" w:hint="eastAsia"/>
          <w:sz w:val="32"/>
          <w:szCs w:val="32"/>
        </w:rPr>
        <w:t>；打印接口（接口必须内置，不可外接转换接口）。</w:t>
      </w:r>
    </w:p>
    <w:p w:rsidR="002D749F" w:rsidRDefault="002D749F" w:rsidP="002C134E">
      <w:pPr>
        <w:tabs>
          <w:tab w:val="left" w:pos="525"/>
          <w:tab w:val="left" w:pos="737"/>
        </w:tabs>
        <w:snapToGrid w:val="0"/>
        <w:spacing w:line="560" w:lineRule="exact"/>
        <w:ind w:firstLineChars="150" w:firstLine="31680"/>
        <w:rPr>
          <w:rFonts w:ascii="仿宋_GB2312" w:eastAsia="仿宋_GB2312" w:hAnsi="宋体" w:cs="Times New Roman"/>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维护和响应</w:t>
      </w:r>
    </w:p>
    <w:p w:rsidR="002D749F" w:rsidRDefault="002D749F" w:rsidP="002C134E">
      <w:pPr>
        <w:tabs>
          <w:tab w:val="left" w:pos="525"/>
          <w:tab w:val="left" w:pos="737"/>
        </w:tabs>
        <w:snapToGrid w:val="0"/>
        <w:spacing w:line="560" w:lineRule="exact"/>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服务商需对工作电脑和打印机进行维护和响应，保证设备的稳定和服务不间断，工作电脑的可用率不低于</w:t>
      </w:r>
      <w:r>
        <w:rPr>
          <w:rFonts w:ascii="仿宋_GB2312" w:eastAsia="仿宋_GB2312" w:hAnsi="宋体" w:cs="仿宋_GB2312"/>
          <w:sz w:val="32"/>
          <w:szCs w:val="32"/>
        </w:rPr>
        <w:t>95%</w:t>
      </w:r>
      <w:r>
        <w:rPr>
          <w:rFonts w:ascii="仿宋_GB2312" w:eastAsia="仿宋_GB2312" w:hAnsi="宋体" w:cs="仿宋_GB2312" w:hint="eastAsia"/>
          <w:sz w:val="32"/>
          <w:szCs w:val="32"/>
        </w:rPr>
        <w:t>，对于故障设备的更换，时间不超过</w:t>
      </w:r>
      <w:r>
        <w:rPr>
          <w:rFonts w:ascii="仿宋_GB2312" w:eastAsia="仿宋_GB2312" w:hAnsi="宋体" w:cs="仿宋_GB2312"/>
          <w:sz w:val="32"/>
          <w:szCs w:val="32"/>
        </w:rPr>
        <w:t>7</w:t>
      </w:r>
      <w:r>
        <w:rPr>
          <w:rFonts w:ascii="仿宋_GB2312" w:eastAsia="仿宋_GB2312" w:hAnsi="宋体" w:cs="仿宋_GB2312" w:hint="eastAsia"/>
          <w:sz w:val="32"/>
          <w:szCs w:val="32"/>
        </w:rPr>
        <w:t>天。</w:t>
      </w:r>
    </w:p>
    <w:p w:rsidR="002D749F" w:rsidRDefault="002D749F">
      <w:pPr>
        <w:tabs>
          <w:tab w:val="left" w:pos="525"/>
          <w:tab w:val="left" w:pos="737"/>
        </w:tabs>
        <w:snapToGrid w:val="0"/>
        <w:spacing w:line="560" w:lineRule="exact"/>
        <w:rPr>
          <w:rFonts w:ascii="仿宋_GB2312" w:eastAsia="仿宋_GB2312" w:hAnsi="宋体" w:cs="Times New Roman"/>
          <w:b/>
          <w:bCs/>
          <w:sz w:val="32"/>
          <w:szCs w:val="32"/>
        </w:rPr>
      </w:pPr>
      <w:r>
        <w:rPr>
          <w:rFonts w:ascii="仿宋_GB2312" w:eastAsia="仿宋_GB2312" w:hAnsi="宋体" w:cs="仿宋_GB2312"/>
          <w:b/>
          <w:bCs/>
          <w:sz w:val="32"/>
          <w:szCs w:val="32"/>
        </w:rPr>
        <w:t xml:space="preserve">   </w:t>
      </w:r>
      <w:r>
        <w:rPr>
          <w:rFonts w:ascii="仿宋_GB2312" w:eastAsia="仿宋_GB2312" w:hAnsi="宋体" w:cs="仿宋_GB2312" w:hint="eastAsia"/>
          <w:b/>
          <w:bCs/>
          <w:sz w:val="32"/>
          <w:szCs w:val="32"/>
        </w:rPr>
        <w:t>（四）日常管理</w:t>
      </w:r>
    </w:p>
    <w:p w:rsidR="002D749F" w:rsidRDefault="002D749F" w:rsidP="002C134E">
      <w:pPr>
        <w:tabs>
          <w:tab w:val="left" w:pos="525"/>
          <w:tab w:val="left" w:pos="737"/>
        </w:tabs>
        <w:snapToGrid w:val="0"/>
        <w:spacing w:line="560" w:lineRule="exact"/>
        <w:ind w:firstLineChars="150" w:firstLine="31680"/>
        <w:rPr>
          <w:rFonts w:ascii="仿宋_GB2312" w:eastAsia="仿宋_GB2312" w:hAnsi="宋体" w:cs="Times New Roman"/>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服务商应在采购人的指导和要求下，以</w:t>
      </w:r>
      <w:r>
        <w:rPr>
          <w:rFonts w:ascii="仿宋_GB2312" w:eastAsia="仿宋_GB2312" w:hAnsi="宋体" w:cs="仿宋_GB2312"/>
          <w:sz w:val="32"/>
          <w:szCs w:val="32"/>
        </w:rPr>
        <w:t xml:space="preserve"> 12366</w:t>
      </w:r>
      <w:r>
        <w:rPr>
          <w:rFonts w:ascii="仿宋_GB2312" w:eastAsia="仿宋_GB2312" w:hAnsi="宋体" w:cs="仿宋_GB2312" w:hint="eastAsia"/>
          <w:sz w:val="32"/>
          <w:szCs w:val="32"/>
        </w:rPr>
        <w:t>纳税缴费服务热线基本工作流程和作业标</w:t>
      </w:r>
      <w:r>
        <w:rPr>
          <w:rFonts w:ascii="仿宋_GB2312" w:eastAsia="仿宋_GB2312" w:cs="仿宋_GB2312" w:hint="eastAsia"/>
          <w:sz w:val="32"/>
          <w:szCs w:val="32"/>
        </w:rPr>
        <w:t>准</w:t>
      </w:r>
      <w:r>
        <w:rPr>
          <w:rFonts w:ascii="仿宋_GB2312" w:eastAsia="仿宋_GB2312" w:hAnsi="宋体" w:cs="仿宋_GB2312" w:hint="eastAsia"/>
          <w:sz w:val="32"/>
          <w:szCs w:val="32"/>
        </w:rPr>
        <w:t>为基础，按照福建省税务局</w:t>
      </w:r>
      <w:r>
        <w:rPr>
          <w:rFonts w:ascii="仿宋_GB2312" w:eastAsia="仿宋_GB2312" w:hAnsi="宋体" w:cs="仿宋_GB2312"/>
          <w:sz w:val="32"/>
          <w:szCs w:val="32"/>
        </w:rPr>
        <w:t>12366</w:t>
      </w:r>
      <w:r>
        <w:rPr>
          <w:rFonts w:ascii="仿宋_GB2312" w:eastAsia="仿宋_GB2312" w:hAnsi="宋体" w:cs="仿宋_GB2312" w:hint="eastAsia"/>
          <w:sz w:val="32"/>
          <w:szCs w:val="32"/>
        </w:rPr>
        <w:t>业务规范及流程操作。</w:t>
      </w:r>
    </w:p>
    <w:p w:rsidR="002D749F" w:rsidRDefault="002D749F" w:rsidP="002C134E">
      <w:pPr>
        <w:tabs>
          <w:tab w:val="left" w:pos="525"/>
          <w:tab w:val="left" w:pos="737"/>
        </w:tabs>
        <w:snapToGrid w:val="0"/>
        <w:spacing w:line="560" w:lineRule="exact"/>
        <w:ind w:firstLineChars="250" w:firstLine="31680"/>
        <w:rPr>
          <w:rFonts w:ascii="仿宋_GB2312" w:eastAsia="仿宋_GB2312" w:hAnsi="宋体" w:cs="Times New Roman"/>
          <w:sz w:val="32"/>
          <w:szCs w:val="32"/>
        </w:rPr>
      </w:pPr>
      <w:r>
        <w:rPr>
          <w:rFonts w:ascii="仿宋_GB2312" w:eastAsia="仿宋_GB2312" w:hAnsi="宋体" w:cs="仿宋_GB2312"/>
          <w:sz w:val="32"/>
          <w:szCs w:val="32"/>
        </w:rPr>
        <w:t xml:space="preserve">1. </w:t>
      </w:r>
      <w:r>
        <w:rPr>
          <w:rFonts w:ascii="仿宋_GB2312" w:eastAsia="仿宋_GB2312" w:hAnsi="宋体" w:cs="仿宋_GB2312" w:hint="eastAsia"/>
          <w:sz w:val="32"/>
          <w:szCs w:val="32"/>
        </w:rPr>
        <w:t>服务商须提交人员上线排班计划，排班计划要求科学合理。日常工作中，服务商应根据采购人需要，进行相应的排班调整。</w:t>
      </w:r>
    </w:p>
    <w:p w:rsidR="002D749F" w:rsidRDefault="002D749F" w:rsidP="002C134E">
      <w:pPr>
        <w:tabs>
          <w:tab w:val="left" w:pos="525"/>
          <w:tab w:val="left" w:pos="737"/>
        </w:tabs>
        <w:snapToGrid w:val="0"/>
        <w:spacing w:line="560" w:lineRule="exact"/>
        <w:ind w:firstLineChars="250" w:firstLine="31680"/>
        <w:rPr>
          <w:rFonts w:ascii="仿宋_GB2312" w:eastAsia="仿宋_GB2312" w:hAnsi="宋体" w:cs="Times New Roman"/>
          <w:sz w:val="32"/>
          <w:szCs w:val="32"/>
        </w:rPr>
      </w:pPr>
      <w:r>
        <w:rPr>
          <w:rFonts w:ascii="仿宋_GB2312" w:eastAsia="仿宋_GB2312" w:hAnsi="宋体" w:cs="仿宋_GB2312"/>
          <w:sz w:val="32"/>
          <w:szCs w:val="32"/>
        </w:rPr>
        <w:t xml:space="preserve">2. </w:t>
      </w:r>
      <w:r>
        <w:rPr>
          <w:rFonts w:ascii="仿宋_GB2312" w:eastAsia="仿宋_GB2312" w:hAnsi="宋体" w:cs="仿宋_GB2312" w:hint="eastAsia"/>
          <w:sz w:val="32"/>
          <w:szCs w:val="32"/>
        </w:rPr>
        <w:t>服务商需负责工作环境、活动场所的维护，保持工作场地整洁卫生。</w:t>
      </w:r>
    </w:p>
    <w:p w:rsidR="002D749F" w:rsidRDefault="002D749F" w:rsidP="002C134E">
      <w:pPr>
        <w:tabs>
          <w:tab w:val="left" w:pos="525"/>
          <w:tab w:val="left" w:pos="737"/>
        </w:tabs>
        <w:snapToGrid w:val="0"/>
        <w:spacing w:line="560" w:lineRule="exact"/>
        <w:ind w:firstLineChars="250" w:firstLine="31680"/>
        <w:rPr>
          <w:rFonts w:ascii="仿宋_GB2312" w:eastAsia="仿宋_GB2312" w:hAnsi="宋体" w:cs="Times New Roman"/>
          <w:sz w:val="32"/>
          <w:szCs w:val="32"/>
        </w:rPr>
      </w:pPr>
      <w:r>
        <w:rPr>
          <w:rFonts w:ascii="仿宋_GB2312" w:eastAsia="仿宋_GB2312" w:hAnsi="宋体" w:cs="仿宋_GB2312"/>
          <w:sz w:val="32"/>
          <w:szCs w:val="32"/>
        </w:rPr>
        <w:t xml:space="preserve">3. </w:t>
      </w:r>
      <w:r>
        <w:rPr>
          <w:rFonts w:ascii="仿宋_GB2312" w:eastAsia="仿宋_GB2312" w:hAnsi="宋体" w:cs="仿宋_GB2312" w:hint="eastAsia"/>
          <w:sz w:val="32"/>
          <w:szCs w:val="32"/>
        </w:rPr>
        <w:t>坐席人员（包括管理人员）上岗时应统一着装税务制服，包括夏装短袖、夏装衬衫、春秋装和冬装。制服由服务商负责提供，服装的颜色款式和质量要求可以咨询制服生产厂商。</w:t>
      </w:r>
    </w:p>
    <w:p w:rsidR="002D749F" w:rsidRDefault="002D749F" w:rsidP="002C134E">
      <w:pPr>
        <w:tabs>
          <w:tab w:val="left" w:pos="525"/>
          <w:tab w:val="left" w:pos="737"/>
        </w:tabs>
        <w:snapToGrid w:val="0"/>
        <w:spacing w:line="560" w:lineRule="exact"/>
        <w:ind w:firstLineChars="227" w:firstLine="31680"/>
        <w:rPr>
          <w:rFonts w:ascii="仿宋_GB2312" w:eastAsia="仿宋_GB2312" w:hAnsi="宋体" w:cs="Times New Roman"/>
          <w:sz w:val="32"/>
          <w:szCs w:val="32"/>
        </w:rPr>
      </w:pPr>
      <w:r>
        <w:rPr>
          <w:rFonts w:ascii="仿宋_GB2312" w:eastAsia="仿宋_GB2312" w:hAnsi="宋体" w:cs="仿宋_GB2312"/>
          <w:sz w:val="32"/>
          <w:szCs w:val="32"/>
        </w:rPr>
        <w:t xml:space="preserve">4. </w:t>
      </w:r>
      <w:r>
        <w:rPr>
          <w:rFonts w:ascii="仿宋_GB2312" w:eastAsia="仿宋_GB2312" w:hAnsi="宋体" w:cs="仿宋_GB2312" w:hint="eastAsia"/>
          <w:sz w:val="32"/>
          <w:szCs w:val="32"/>
        </w:rPr>
        <w:t>服务商应严格要求服务外包人员遵守福建省税务局机关和</w:t>
      </w:r>
      <w:r>
        <w:rPr>
          <w:rFonts w:ascii="仿宋_GB2312" w:eastAsia="仿宋_GB2312" w:hAnsi="宋体" w:cs="仿宋_GB2312"/>
          <w:sz w:val="32"/>
          <w:szCs w:val="32"/>
        </w:rPr>
        <w:t>12366</w:t>
      </w:r>
      <w:r>
        <w:rPr>
          <w:rFonts w:ascii="仿宋_GB2312" w:eastAsia="仿宋_GB2312" w:hAnsi="宋体" w:cs="仿宋_GB2312" w:hint="eastAsia"/>
          <w:sz w:val="32"/>
          <w:szCs w:val="32"/>
        </w:rPr>
        <w:t>相关管理规定，包括但不限于保密制度、门禁制度、信息安全管理规定及</w:t>
      </w:r>
      <w:r>
        <w:rPr>
          <w:rFonts w:ascii="仿宋_GB2312" w:eastAsia="仿宋_GB2312" w:hAnsi="宋体" w:cs="仿宋_GB2312"/>
          <w:sz w:val="32"/>
          <w:szCs w:val="32"/>
        </w:rPr>
        <w:t>12366</w:t>
      </w:r>
      <w:r>
        <w:rPr>
          <w:rFonts w:ascii="仿宋_GB2312" w:eastAsia="仿宋_GB2312" w:hAnsi="宋体" w:cs="仿宋_GB2312" w:hint="eastAsia"/>
          <w:sz w:val="32"/>
          <w:szCs w:val="32"/>
        </w:rPr>
        <w:t>运行管理相关制度规定等。</w:t>
      </w:r>
    </w:p>
    <w:p w:rsidR="002D749F" w:rsidRDefault="002D749F" w:rsidP="002C134E">
      <w:pPr>
        <w:tabs>
          <w:tab w:val="left" w:pos="525"/>
          <w:tab w:val="left" w:pos="737"/>
        </w:tabs>
        <w:snapToGrid w:val="0"/>
        <w:spacing w:line="560" w:lineRule="exact"/>
        <w:ind w:firstLineChars="227" w:firstLine="31680"/>
        <w:rPr>
          <w:rFonts w:ascii="仿宋_GB2312" w:eastAsia="仿宋_GB2312" w:hAnsi="宋体" w:cs="Times New Roman"/>
          <w:sz w:val="32"/>
          <w:szCs w:val="32"/>
        </w:rPr>
      </w:pPr>
      <w:r>
        <w:rPr>
          <w:rFonts w:ascii="仿宋_GB2312" w:eastAsia="仿宋_GB2312" w:hAnsi="宋体" w:cs="仿宋_GB2312"/>
          <w:sz w:val="32"/>
          <w:szCs w:val="32"/>
        </w:rPr>
        <w:t xml:space="preserve">5. </w:t>
      </w:r>
      <w:r>
        <w:rPr>
          <w:rFonts w:ascii="仿宋_GB2312" w:eastAsia="仿宋_GB2312" w:hAnsi="宋体" w:cs="仿宋_GB2312" w:hint="eastAsia"/>
          <w:sz w:val="32"/>
          <w:szCs w:val="32"/>
        </w:rPr>
        <w:t>为保障本项目有效运作，服务商与采购人应建立有效的沟通机制。服务商每季须根据双方确定的要求，提供月度运营分析报告、薪酬支付情况、月度热点问题专题分析等运营分析材料给采购人，并根据运行管理情况，及时发现存在的问题，提出完善和解决方案。</w:t>
      </w:r>
    </w:p>
    <w:p w:rsidR="002D749F" w:rsidRDefault="002D749F" w:rsidP="002C134E">
      <w:pPr>
        <w:tabs>
          <w:tab w:val="left" w:pos="525"/>
          <w:tab w:val="left" w:pos="737"/>
        </w:tabs>
        <w:snapToGrid w:val="0"/>
        <w:spacing w:line="560" w:lineRule="exact"/>
        <w:ind w:firstLineChars="177" w:firstLine="31680"/>
        <w:rPr>
          <w:rFonts w:ascii="仿宋_GB2312" w:eastAsia="仿宋_GB2312" w:hAnsi="宋体" w:cs="仿宋_GB2312"/>
          <w:sz w:val="32"/>
          <w:szCs w:val="32"/>
        </w:rPr>
      </w:pPr>
      <w:r>
        <w:rPr>
          <w:rFonts w:ascii="仿宋_GB2312" w:eastAsia="仿宋_GB2312" w:hAnsi="宋体" w:cs="仿宋_GB2312"/>
          <w:sz w:val="32"/>
          <w:szCs w:val="32"/>
        </w:rPr>
        <w:t>6.</w:t>
      </w:r>
      <w:r>
        <w:rPr>
          <w:rFonts w:ascii="仿宋_GB2312" w:eastAsia="仿宋_GB2312" w:hAnsi="宋体" w:cs="仿宋_GB2312" w:hint="eastAsia"/>
          <w:sz w:val="32"/>
          <w:szCs w:val="32"/>
        </w:rPr>
        <w:t>采购人有权监控服务商的坐席忙闲情况、话务情况，有权实施话务监听、录音质检及网络咨询质检，并调取服务商的各类话务统计报表等，服务商应当予以配合，并按时将资料准备好，随时接受采购人的查阅，避免事后准备的情况出现。</w:t>
      </w:r>
      <w:r>
        <w:rPr>
          <w:rFonts w:ascii="仿宋_GB2312" w:eastAsia="仿宋_GB2312" w:hAnsi="宋体" w:cs="仿宋_GB2312"/>
          <w:sz w:val="32"/>
          <w:szCs w:val="32"/>
        </w:rPr>
        <w:t xml:space="preserve"> </w:t>
      </w:r>
    </w:p>
    <w:p w:rsidR="002D749F" w:rsidRDefault="002D749F" w:rsidP="002C134E">
      <w:pPr>
        <w:tabs>
          <w:tab w:val="left" w:pos="525"/>
          <w:tab w:val="left" w:pos="737"/>
        </w:tabs>
        <w:snapToGrid w:val="0"/>
        <w:spacing w:line="560" w:lineRule="exact"/>
        <w:ind w:firstLineChars="177" w:firstLine="31680"/>
        <w:rPr>
          <w:rFonts w:ascii="仿宋_GB2312" w:eastAsia="仿宋_GB2312" w:hAnsi="宋体" w:cs="Times New Roman"/>
          <w:sz w:val="32"/>
          <w:szCs w:val="32"/>
        </w:rPr>
      </w:pPr>
      <w:r>
        <w:rPr>
          <w:rFonts w:ascii="仿宋_GB2312" w:eastAsia="仿宋_GB2312" w:hAnsi="宋体" w:cs="仿宋_GB2312"/>
          <w:sz w:val="32"/>
          <w:szCs w:val="32"/>
        </w:rPr>
        <w:t xml:space="preserve">7. </w:t>
      </w:r>
      <w:r>
        <w:rPr>
          <w:rFonts w:ascii="仿宋_GB2312" w:eastAsia="仿宋_GB2312" w:hAnsi="宋体" w:cs="仿宋_GB2312" w:hint="eastAsia"/>
          <w:sz w:val="32"/>
          <w:szCs w:val="32"/>
        </w:rPr>
        <w:t>服务商需配合采购人做好专项工作保障。对于福建省税务局组织的视察、宣传、展示等重要专项工作，服务商应根据采购人要求提供人员支持与保障。</w:t>
      </w:r>
    </w:p>
    <w:p w:rsidR="002D749F" w:rsidRDefault="002D749F" w:rsidP="002C134E">
      <w:pPr>
        <w:spacing w:line="500" w:lineRule="exact"/>
        <w:ind w:firstLineChars="200" w:firstLine="31680"/>
        <w:rPr>
          <w:rFonts w:ascii="仿宋_GB2312" w:eastAsia="仿宋_GB2312" w:cs="Times New Roman"/>
          <w:b/>
          <w:bCs/>
          <w:sz w:val="32"/>
          <w:szCs w:val="32"/>
        </w:rPr>
      </w:pPr>
      <w:r>
        <w:rPr>
          <w:rFonts w:ascii="仿宋_GB2312" w:eastAsia="仿宋_GB2312" w:cs="仿宋_GB2312" w:hint="eastAsia"/>
          <w:b/>
          <w:bCs/>
          <w:sz w:val="32"/>
          <w:szCs w:val="32"/>
        </w:rPr>
        <w:t>（五）安全管理</w:t>
      </w:r>
    </w:p>
    <w:p w:rsidR="002D749F" w:rsidRDefault="002D749F" w:rsidP="002C134E">
      <w:pPr>
        <w:spacing w:line="500" w:lineRule="exact"/>
        <w:ind w:firstLineChars="200" w:firstLine="3168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服务商应对管理人员和坐席加强网络安全管理，必须按照要求</w:t>
      </w:r>
      <w:r>
        <w:rPr>
          <w:rFonts w:ascii="仿宋_GB2312" w:eastAsia="仿宋_GB2312" w:cs="仿宋_GB2312"/>
          <w:sz w:val="32"/>
          <w:szCs w:val="32"/>
        </w:rPr>
        <w:t>:</w:t>
      </w: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）签订保密协议和网络安全承诺书；（</w:t>
      </w:r>
      <w:r>
        <w:rPr>
          <w:rFonts w:ascii="仿宋_GB2312" w:eastAsia="仿宋_GB2312" w:cs="仿宋_GB2312"/>
          <w:sz w:val="32"/>
          <w:szCs w:val="32"/>
        </w:rPr>
        <w:t>2</w:t>
      </w:r>
      <w:r>
        <w:rPr>
          <w:rFonts w:ascii="仿宋_GB2312" w:eastAsia="仿宋_GB2312" w:cs="仿宋_GB2312" w:hint="eastAsia"/>
          <w:sz w:val="32"/>
          <w:szCs w:val="32"/>
        </w:rPr>
        <w:t>）进行网络安全和数据安全相关规定培训及警示教育；（</w:t>
      </w:r>
      <w:r>
        <w:rPr>
          <w:rFonts w:ascii="仿宋_GB2312" w:eastAsia="仿宋_GB2312" w:cs="仿宋_GB2312"/>
          <w:sz w:val="32"/>
          <w:szCs w:val="32"/>
        </w:rPr>
        <w:t>3</w:t>
      </w:r>
      <w:r>
        <w:rPr>
          <w:rFonts w:ascii="仿宋_GB2312" w:eastAsia="仿宋_GB2312" w:cs="仿宋_GB2312" w:hint="eastAsia"/>
          <w:sz w:val="32"/>
          <w:szCs w:val="32"/>
        </w:rPr>
        <w:t>）服务商要保证员工背景符合要求。</w:t>
      </w:r>
    </w:p>
    <w:p w:rsidR="002D749F" w:rsidRDefault="002D749F" w:rsidP="002C134E">
      <w:pPr>
        <w:spacing w:line="500" w:lineRule="exact"/>
        <w:ind w:firstLineChars="200" w:firstLine="3168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服务商未经采购人同意，不得访问、修改、披露、利用、转让、销毁税务数据，并严格按照个人信息保护和数据安全相关法律和制度要求，履行责任义务，切实加强个人信息保护。</w:t>
      </w:r>
    </w:p>
    <w:p w:rsidR="002D749F" w:rsidRDefault="002D749F" w:rsidP="002C134E">
      <w:pPr>
        <w:spacing w:line="500" w:lineRule="exact"/>
        <w:ind w:firstLineChars="200" w:firstLine="3168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严格区分内外网，严禁接入过互联网的终端接入税务内网。为保证安全，在服务期间，服务商的所有终端必须经过采购人安全处置后方可使用，并履行报备手续，严禁私自接入相关网络及设备。在服务期及服务期结束后的</w:t>
      </w:r>
      <w:r>
        <w:rPr>
          <w:rFonts w:ascii="仿宋_GB2312" w:eastAsia="仿宋_GB2312" w:cs="仿宋_GB2312"/>
          <w:sz w:val="32"/>
          <w:szCs w:val="32"/>
        </w:rPr>
        <w:t>1</w:t>
      </w:r>
      <w:r>
        <w:rPr>
          <w:rFonts w:ascii="仿宋_GB2312" w:eastAsia="仿宋_GB2312" w:cs="仿宋_GB2312" w:hint="eastAsia"/>
          <w:sz w:val="32"/>
          <w:szCs w:val="32"/>
        </w:rPr>
        <w:t>个月内不得带离福建省局办公地点。采购人有权对终端的安全设置进行检查和加固，终端离场时需要经采购人审批，由采购人对硬盘进行格式化或对使用过的硬盘进行拆卸并封存，服务商不得拒绝。</w:t>
      </w:r>
    </w:p>
    <w:p w:rsidR="002D749F" w:rsidRDefault="002D749F" w:rsidP="002C134E">
      <w:pPr>
        <w:tabs>
          <w:tab w:val="left" w:pos="525"/>
          <w:tab w:val="left" w:pos="737"/>
        </w:tabs>
        <w:snapToGrid w:val="0"/>
        <w:spacing w:line="560" w:lineRule="exact"/>
        <w:ind w:firstLineChars="150" w:firstLine="31680"/>
        <w:rPr>
          <w:rFonts w:ascii="仿宋_GB2312" w:eastAsia="仿宋_GB2312" w:hAnsi="宋体" w:cs="仿宋_GB2312"/>
          <w:sz w:val="32"/>
          <w:szCs w:val="32"/>
        </w:rPr>
      </w:pPr>
      <w:r>
        <w:rPr>
          <w:rFonts w:ascii="仿宋_GB2312" w:eastAsia="仿宋_GB2312" w:cs="仿宋_GB2312"/>
          <w:sz w:val="32"/>
          <w:szCs w:val="32"/>
        </w:rPr>
        <w:t>4.</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服务商要对坐席人员及管理人员投保人身意外险。坐席人员及管理人员在</w:t>
      </w:r>
      <w:r>
        <w:rPr>
          <w:rFonts w:ascii="仿宋_GB2312" w:eastAsia="仿宋_GB2312" w:hAnsi="宋体" w:cs="仿宋_GB2312"/>
          <w:sz w:val="32"/>
          <w:szCs w:val="32"/>
        </w:rPr>
        <w:t>12366</w:t>
      </w:r>
      <w:r>
        <w:rPr>
          <w:rFonts w:ascii="仿宋_GB2312" w:eastAsia="仿宋_GB2312" w:hAnsi="宋体" w:cs="仿宋_GB2312" w:hint="eastAsia"/>
          <w:sz w:val="32"/>
          <w:szCs w:val="32"/>
        </w:rPr>
        <w:t>工作期间发生工伤、经济补偿、劳动纠纷等问题均由服务商承担。</w:t>
      </w:r>
      <w:r>
        <w:rPr>
          <w:rFonts w:ascii="仿宋_GB2312" w:eastAsia="仿宋_GB2312" w:hAnsi="宋体" w:cs="仿宋_GB2312"/>
          <w:sz w:val="32"/>
          <w:szCs w:val="32"/>
        </w:rPr>
        <w:t xml:space="preserve">   </w:t>
      </w:r>
    </w:p>
    <w:p w:rsidR="002D749F" w:rsidRDefault="002D749F">
      <w:pPr>
        <w:tabs>
          <w:tab w:val="left" w:pos="525"/>
          <w:tab w:val="left" w:pos="737"/>
        </w:tabs>
        <w:snapToGrid w:val="0"/>
        <w:spacing w:line="560" w:lineRule="exact"/>
        <w:rPr>
          <w:rFonts w:ascii="仿宋_GB2312" w:eastAsia="仿宋_GB2312" w:hAnsi="宋体" w:cs="Times New Roman"/>
          <w:b/>
          <w:bCs/>
          <w:sz w:val="32"/>
          <w:szCs w:val="32"/>
        </w:rPr>
      </w:pPr>
      <w:r>
        <w:rPr>
          <w:rFonts w:ascii="仿宋_GB2312" w:eastAsia="仿宋_GB2312" w:hAnsi="宋体" w:cs="仿宋_GB2312"/>
          <w:b/>
          <w:bCs/>
          <w:sz w:val="32"/>
          <w:szCs w:val="32"/>
        </w:rPr>
        <w:t xml:space="preserve">   </w:t>
      </w:r>
      <w:r>
        <w:rPr>
          <w:rFonts w:ascii="仿宋_GB2312" w:eastAsia="仿宋_GB2312" w:hAnsi="宋体" w:cs="仿宋_GB2312" w:hint="eastAsia"/>
          <w:b/>
          <w:bCs/>
          <w:sz w:val="32"/>
          <w:szCs w:val="32"/>
        </w:rPr>
        <w:t>（六）服务期限</w:t>
      </w:r>
    </w:p>
    <w:p w:rsidR="002D749F" w:rsidRDefault="002D749F" w:rsidP="002C134E">
      <w:pPr>
        <w:tabs>
          <w:tab w:val="left" w:pos="525"/>
          <w:tab w:val="left" w:pos="737"/>
        </w:tabs>
        <w:snapToGrid w:val="0"/>
        <w:spacing w:line="560" w:lineRule="exact"/>
        <w:ind w:firstLineChars="177" w:firstLine="31680"/>
        <w:rPr>
          <w:rFonts w:ascii="仿宋_GB2312" w:eastAsia="仿宋_GB2312" w:hAnsi="宋体" w:cs="Times New Roman"/>
          <w:sz w:val="32"/>
          <w:szCs w:val="32"/>
        </w:rPr>
      </w:pPr>
      <w:r>
        <w:rPr>
          <w:rFonts w:ascii="仿宋_GB2312" w:eastAsia="仿宋_GB2312" w:hAnsi="宋体" w:cs="仿宋_GB2312" w:hint="eastAsia"/>
          <w:sz w:val="32"/>
          <w:szCs w:val="32"/>
        </w:rPr>
        <w:t>采购期限为三年，服务期限自</w:t>
      </w:r>
      <w:r>
        <w:rPr>
          <w:rFonts w:ascii="仿宋_GB2312" w:eastAsia="仿宋_GB2312" w:hAnsi="宋体" w:cs="仿宋_GB2312"/>
          <w:sz w:val="32"/>
          <w:szCs w:val="32"/>
        </w:rPr>
        <w:t>2023</w:t>
      </w:r>
      <w:r>
        <w:rPr>
          <w:rFonts w:ascii="仿宋_GB2312" w:eastAsia="仿宋_GB2312" w:hAnsi="宋体" w:cs="仿宋_GB2312" w:hint="eastAsia"/>
          <w:sz w:val="32"/>
          <w:szCs w:val="32"/>
        </w:rPr>
        <w:t>年</w:t>
      </w:r>
      <w:r>
        <w:rPr>
          <w:rFonts w:ascii="仿宋_GB2312" w:eastAsia="仿宋_GB2312" w:hAnsi="宋体" w:cs="仿宋_GB2312"/>
          <w:sz w:val="32"/>
          <w:szCs w:val="32"/>
        </w:rPr>
        <w:t>10</w:t>
      </w:r>
      <w:r>
        <w:rPr>
          <w:rFonts w:ascii="仿宋_GB2312" w:eastAsia="仿宋_GB2312" w:hAnsi="宋体" w:cs="仿宋_GB2312" w:hint="eastAsia"/>
          <w:sz w:val="32"/>
          <w:szCs w:val="32"/>
        </w:rPr>
        <w:t>月</w:t>
      </w:r>
      <w:r>
        <w:rPr>
          <w:rFonts w:ascii="仿宋_GB2312" w:eastAsia="仿宋_GB2312" w:hAnsi="宋体" w:cs="仿宋_GB2312"/>
          <w:sz w:val="32"/>
          <w:szCs w:val="32"/>
        </w:rPr>
        <w:t>1</w:t>
      </w:r>
      <w:r>
        <w:rPr>
          <w:rFonts w:ascii="仿宋_GB2312" w:eastAsia="仿宋_GB2312" w:hAnsi="宋体" w:cs="仿宋_GB2312" w:hint="eastAsia"/>
          <w:sz w:val="32"/>
          <w:szCs w:val="32"/>
        </w:rPr>
        <w:t>日至</w:t>
      </w:r>
      <w:r>
        <w:rPr>
          <w:rFonts w:ascii="仿宋_GB2312" w:eastAsia="仿宋_GB2312" w:hAnsi="宋体" w:cs="仿宋_GB2312"/>
          <w:sz w:val="32"/>
          <w:szCs w:val="32"/>
        </w:rPr>
        <w:t>2026</w:t>
      </w:r>
      <w:r>
        <w:rPr>
          <w:rFonts w:ascii="仿宋_GB2312" w:eastAsia="仿宋_GB2312" w:hAnsi="宋体" w:cs="仿宋_GB2312" w:hint="eastAsia"/>
          <w:sz w:val="32"/>
          <w:szCs w:val="32"/>
        </w:rPr>
        <w:t>年</w:t>
      </w:r>
      <w:r>
        <w:rPr>
          <w:rFonts w:ascii="仿宋_GB2312" w:eastAsia="仿宋_GB2312" w:hAnsi="宋体" w:cs="仿宋_GB2312"/>
          <w:sz w:val="32"/>
          <w:szCs w:val="32"/>
        </w:rPr>
        <w:t>9</w:t>
      </w:r>
      <w:r>
        <w:rPr>
          <w:rFonts w:ascii="仿宋_GB2312" w:eastAsia="仿宋_GB2312" w:hAnsi="宋体" w:cs="仿宋_GB2312" w:hint="eastAsia"/>
          <w:sz w:val="32"/>
          <w:szCs w:val="32"/>
        </w:rPr>
        <w:t>月</w:t>
      </w:r>
      <w:r>
        <w:rPr>
          <w:rFonts w:ascii="仿宋_GB2312" w:eastAsia="仿宋_GB2312" w:hAnsi="宋体" w:cs="仿宋_GB2312"/>
          <w:sz w:val="32"/>
          <w:szCs w:val="32"/>
        </w:rPr>
        <w:t>30</w:t>
      </w:r>
      <w:r>
        <w:rPr>
          <w:rFonts w:ascii="仿宋_GB2312" w:eastAsia="仿宋_GB2312" w:hAnsi="宋体" w:cs="仿宋_GB2312" w:hint="eastAsia"/>
          <w:sz w:val="32"/>
          <w:szCs w:val="32"/>
        </w:rPr>
        <w:t>日。合同采用一年一签的方式，第一期合同期限自</w:t>
      </w:r>
      <w:r>
        <w:rPr>
          <w:rFonts w:ascii="仿宋_GB2312" w:eastAsia="仿宋_GB2312" w:hAnsi="宋体" w:cs="仿宋_GB2312"/>
          <w:sz w:val="32"/>
          <w:szCs w:val="32"/>
        </w:rPr>
        <w:t>2023</w:t>
      </w:r>
      <w:r>
        <w:rPr>
          <w:rFonts w:ascii="仿宋_GB2312" w:eastAsia="仿宋_GB2312" w:hAnsi="宋体" w:cs="仿宋_GB2312" w:hint="eastAsia"/>
          <w:sz w:val="32"/>
          <w:szCs w:val="32"/>
        </w:rPr>
        <w:t>年</w:t>
      </w:r>
      <w:r>
        <w:rPr>
          <w:rFonts w:ascii="仿宋_GB2312" w:eastAsia="仿宋_GB2312" w:hAnsi="宋体" w:cs="仿宋_GB2312"/>
          <w:sz w:val="32"/>
          <w:szCs w:val="32"/>
        </w:rPr>
        <w:t>10</w:t>
      </w:r>
      <w:r>
        <w:rPr>
          <w:rFonts w:ascii="仿宋_GB2312" w:eastAsia="仿宋_GB2312" w:hAnsi="宋体" w:cs="仿宋_GB2312" w:hint="eastAsia"/>
          <w:sz w:val="32"/>
          <w:szCs w:val="32"/>
        </w:rPr>
        <w:t>月</w:t>
      </w:r>
      <w:r>
        <w:rPr>
          <w:rFonts w:ascii="仿宋_GB2312" w:eastAsia="仿宋_GB2312" w:hAnsi="宋体" w:cs="仿宋_GB2312"/>
          <w:sz w:val="32"/>
          <w:szCs w:val="32"/>
        </w:rPr>
        <w:t>1</w:t>
      </w:r>
      <w:r>
        <w:rPr>
          <w:rFonts w:ascii="仿宋_GB2312" w:eastAsia="仿宋_GB2312" w:hAnsi="宋体" w:cs="仿宋_GB2312" w:hint="eastAsia"/>
          <w:sz w:val="32"/>
          <w:szCs w:val="32"/>
        </w:rPr>
        <w:t>日起至</w:t>
      </w:r>
      <w:r>
        <w:rPr>
          <w:rFonts w:ascii="仿宋_GB2312" w:eastAsia="仿宋_GB2312" w:hAnsi="宋体" w:cs="仿宋_GB2312"/>
          <w:sz w:val="32"/>
          <w:szCs w:val="32"/>
        </w:rPr>
        <w:t>2024</w:t>
      </w:r>
      <w:r>
        <w:rPr>
          <w:rFonts w:ascii="仿宋_GB2312" w:eastAsia="仿宋_GB2312" w:hAnsi="宋体" w:cs="仿宋_GB2312" w:hint="eastAsia"/>
          <w:sz w:val="32"/>
          <w:szCs w:val="32"/>
        </w:rPr>
        <w:t>年</w:t>
      </w:r>
      <w:r>
        <w:rPr>
          <w:rFonts w:ascii="仿宋_GB2312" w:eastAsia="仿宋_GB2312" w:hAnsi="宋体" w:cs="仿宋_GB2312"/>
          <w:sz w:val="32"/>
          <w:szCs w:val="32"/>
        </w:rPr>
        <w:t>9</w:t>
      </w:r>
      <w:r>
        <w:rPr>
          <w:rFonts w:ascii="仿宋_GB2312" w:eastAsia="仿宋_GB2312" w:hAnsi="宋体" w:cs="仿宋_GB2312" w:hint="eastAsia"/>
          <w:sz w:val="32"/>
          <w:szCs w:val="32"/>
        </w:rPr>
        <w:t>月</w:t>
      </w:r>
      <w:r>
        <w:rPr>
          <w:rFonts w:ascii="仿宋_GB2312" w:eastAsia="仿宋_GB2312" w:hAnsi="宋体" w:cs="仿宋_GB2312"/>
          <w:sz w:val="32"/>
          <w:szCs w:val="32"/>
        </w:rPr>
        <w:t>30</w:t>
      </w:r>
      <w:r>
        <w:rPr>
          <w:rFonts w:ascii="仿宋_GB2312" w:eastAsia="仿宋_GB2312" w:hAnsi="宋体" w:cs="仿宋_GB2312" w:hint="eastAsia"/>
          <w:sz w:val="32"/>
          <w:szCs w:val="32"/>
        </w:rPr>
        <w:t>日止，以后根据每个合同年度合同履行情况进行验收考核，决定是否续签或重新采购。</w:t>
      </w:r>
    </w:p>
    <w:p w:rsidR="002D749F" w:rsidRDefault="002D749F" w:rsidP="002C134E">
      <w:pPr>
        <w:tabs>
          <w:tab w:val="left" w:pos="525"/>
          <w:tab w:val="left" w:pos="737"/>
        </w:tabs>
        <w:snapToGrid w:val="0"/>
        <w:spacing w:line="560" w:lineRule="exact"/>
        <w:ind w:firstLineChars="177" w:firstLine="31680"/>
        <w:rPr>
          <w:rFonts w:ascii="仿宋_GB2312" w:eastAsia="仿宋_GB2312" w:hAnsi="宋体" w:cs="Times New Roman"/>
          <w:sz w:val="32"/>
          <w:szCs w:val="32"/>
        </w:rPr>
      </w:pPr>
      <w:r>
        <w:rPr>
          <w:rFonts w:ascii="仿宋_GB2312" w:eastAsia="仿宋_GB2312" w:hAnsi="宋体" w:cs="仿宋_GB2312" w:hint="eastAsia"/>
          <w:sz w:val="32"/>
          <w:szCs w:val="32"/>
        </w:rPr>
        <w:t>（七）其他事项</w:t>
      </w:r>
    </w:p>
    <w:p w:rsidR="002D749F" w:rsidRDefault="002D749F" w:rsidP="002C134E">
      <w:pPr>
        <w:tabs>
          <w:tab w:val="left" w:pos="525"/>
          <w:tab w:val="left" w:pos="737"/>
        </w:tabs>
        <w:snapToGrid w:val="0"/>
        <w:spacing w:line="560" w:lineRule="exact"/>
        <w:ind w:firstLineChars="177" w:firstLine="31680"/>
        <w:rPr>
          <w:rFonts w:ascii="仿宋_GB2312" w:eastAsia="仿宋_GB2312" w:hAnsi="宋体" w:cs="Times New Roman"/>
          <w:b/>
          <w:bCs/>
          <w:sz w:val="32"/>
          <w:szCs w:val="32"/>
        </w:rPr>
      </w:pPr>
      <w:r>
        <w:rPr>
          <w:rFonts w:ascii="仿宋_GB2312" w:eastAsia="仿宋_GB2312" w:hAnsi="宋体" w:cs="仿宋_GB2312" w:hint="eastAsia"/>
          <w:sz w:val="32"/>
          <w:szCs w:val="32"/>
        </w:rPr>
        <w:t>本项目不接受联合体投标。</w:t>
      </w:r>
    </w:p>
    <w:p w:rsidR="002D749F" w:rsidRDefault="002D749F" w:rsidP="002C134E">
      <w:pPr>
        <w:tabs>
          <w:tab w:val="left" w:pos="525"/>
          <w:tab w:val="left" w:pos="737"/>
        </w:tabs>
        <w:snapToGrid w:val="0"/>
        <w:spacing w:line="560" w:lineRule="exact"/>
        <w:ind w:firstLineChars="226" w:firstLine="31680"/>
        <w:rPr>
          <w:rFonts w:ascii="黑体" w:eastAsia="黑体" w:hAnsi="黑体" w:cs="Times New Roman"/>
          <w:sz w:val="32"/>
          <w:szCs w:val="32"/>
        </w:rPr>
      </w:pPr>
      <w:r>
        <w:rPr>
          <w:rFonts w:ascii="黑体" w:eastAsia="黑体" w:hAnsi="黑体" w:cs="黑体" w:hint="eastAsia"/>
          <w:sz w:val="32"/>
          <w:szCs w:val="32"/>
        </w:rPr>
        <w:t>三、服务质效考核</w:t>
      </w:r>
    </w:p>
    <w:p w:rsidR="002D749F" w:rsidRDefault="002D749F" w:rsidP="002C134E">
      <w:pPr>
        <w:tabs>
          <w:tab w:val="left" w:pos="525"/>
          <w:tab w:val="left" w:pos="737"/>
        </w:tabs>
        <w:snapToGrid w:val="0"/>
        <w:spacing w:line="560" w:lineRule="exact"/>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采购人将围绕</w:t>
      </w:r>
      <w:r>
        <w:rPr>
          <w:rFonts w:ascii="仿宋_GB2312" w:eastAsia="仿宋_GB2312" w:hAnsi="宋体" w:cs="仿宋_GB2312"/>
          <w:sz w:val="32"/>
          <w:szCs w:val="32"/>
        </w:rPr>
        <w:t>12366</w:t>
      </w:r>
      <w:r>
        <w:rPr>
          <w:rFonts w:ascii="仿宋_GB2312" w:eastAsia="仿宋_GB2312" w:hAnsi="宋体" w:cs="仿宋_GB2312" w:hint="eastAsia"/>
          <w:sz w:val="32"/>
          <w:szCs w:val="32"/>
        </w:rPr>
        <w:t>畅通率、咨询即时答复率、服务满意率、解答质量、业务培训、业务测试通过率、服务投诉、员工上线率、员工稳定性等指标，按季对服务商进行考核，如国家税务总局、省政府等上级部门对省局的工作要求发生变化的，考核内容和要求将结合采购人实际工作情况予以调整。如因采购人原因或其他不可抗力因素影响服务商服务质效的，不计入绩效考核。</w:t>
      </w:r>
    </w:p>
    <w:p w:rsidR="002D749F" w:rsidRDefault="002D749F">
      <w:pPr>
        <w:tabs>
          <w:tab w:val="left" w:pos="525"/>
          <w:tab w:val="left" w:pos="737"/>
        </w:tabs>
        <w:snapToGrid w:val="0"/>
        <w:spacing w:line="560" w:lineRule="exact"/>
        <w:rPr>
          <w:rFonts w:ascii="仿宋_GB2312" w:eastAsia="仿宋_GB2312" w:hAnsi="宋体" w:cs="Times New Roman"/>
          <w:b/>
          <w:bCs/>
          <w:sz w:val="32"/>
          <w:szCs w:val="32"/>
        </w:rPr>
      </w:pPr>
      <w:r>
        <w:rPr>
          <w:rFonts w:ascii="仿宋_GB2312" w:eastAsia="仿宋_GB2312" w:hAnsi="宋体" w:cs="仿宋_GB2312"/>
          <w:b/>
          <w:bCs/>
          <w:sz w:val="32"/>
          <w:szCs w:val="32"/>
        </w:rPr>
        <w:t xml:space="preserve">   </w:t>
      </w:r>
      <w:r>
        <w:rPr>
          <w:rFonts w:ascii="仿宋_GB2312" w:eastAsia="仿宋_GB2312" w:hAnsi="宋体" w:cs="仿宋_GB2312" w:hint="eastAsia"/>
          <w:b/>
          <w:bCs/>
          <w:sz w:val="32"/>
          <w:szCs w:val="32"/>
        </w:rPr>
        <w:t>（一）指标说明</w:t>
      </w:r>
    </w:p>
    <w:p w:rsidR="002D749F" w:rsidRDefault="002D749F" w:rsidP="002C134E">
      <w:pPr>
        <w:spacing w:line="560" w:lineRule="exact"/>
        <w:ind w:firstLineChars="200" w:firstLine="31680"/>
        <w:rPr>
          <w:rFonts w:cs="Times New Roman"/>
          <w:sz w:val="24"/>
          <w:szCs w:val="24"/>
        </w:rPr>
      </w:pPr>
      <w:r>
        <w:rPr>
          <w:rFonts w:ascii="仿宋_GB2312" w:eastAsia="仿宋_GB2312" w:hAnsi="宋体" w:cs="仿宋_GB2312"/>
          <w:kern w:val="0"/>
          <w:sz w:val="32"/>
          <w:szCs w:val="32"/>
        </w:rPr>
        <w:t>1.12366</w:t>
      </w:r>
      <w:r>
        <w:rPr>
          <w:rFonts w:ascii="仿宋_GB2312" w:eastAsia="仿宋_GB2312" w:hAnsi="宋体" w:cs="仿宋_GB2312" w:hint="eastAsia"/>
          <w:kern w:val="0"/>
          <w:sz w:val="32"/>
          <w:szCs w:val="32"/>
        </w:rPr>
        <w:t>畅通率。由当季人工接通率和当季平均等待时长组成，人工接通率是指当季人工接听量与转接人工量的比率；平均等待时长是指当季人工接听的总等待时长与当季人工接听量的比，其中热线等待时长是指纳税人缴费人选择转人工后至自动语音播报坐席工号前的时长，在线等待时长是指接通的在线咨询排队总时长，算平均等待时长时需除以咨询接通量。</w:t>
      </w:r>
    </w:p>
    <w:p w:rsidR="002D749F" w:rsidRDefault="002D749F" w:rsidP="002C134E">
      <w:pPr>
        <w:tabs>
          <w:tab w:val="left" w:pos="525"/>
          <w:tab w:val="left" w:pos="737"/>
        </w:tabs>
        <w:snapToGrid w:val="0"/>
        <w:spacing w:line="560" w:lineRule="exact"/>
        <w:ind w:firstLineChars="200" w:firstLine="31680"/>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咨询即时答复率。指当季</w:t>
      </w:r>
      <w:r>
        <w:rPr>
          <w:rFonts w:ascii="仿宋_GB2312" w:eastAsia="仿宋_GB2312" w:hAnsi="宋体" w:cs="仿宋_GB2312"/>
          <w:kern w:val="0"/>
          <w:sz w:val="32"/>
          <w:szCs w:val="32"/>
        </w:rPr>
        <w:t>12366</w:t>
      </w:r>
      <w:r>
        <w:rPr>
          <w:rFonts w:ascii="仿宋_GB2312" w:eastAsia="仿宋_GB2312" w:hAnsi="宋体" w:cs="仿宋_GB2312" w:hint="eastAsia"/>
          <w:kern w:val="0"/>
          <w:sz w:val="32"/>
          <w:szCs w:val="32"/>
        </w:rPr>
        <w:t>坐席当场答复纳税人缴费人并办结的比率；咨询类总量是指当季业务类别为咨询的人工语音服务量；直接办结数量是指当季咨询类总量中小结类型选择直接办结的数量。</w:t>
      </w:r>
    </w:p>
    <w:p w:rsidR="002D749F" w:rsidRDefault="002D749F" w:rsidP="002C134E">
      <w:pPr>
        <w:tabs>
          <w:tab w:val="left" w:pos="525"/>
          <w:tab w:val="left" w:pos="737"/>
        </w:tabs>
        <w:snapToGrid w:val="0"/>
        <w:spacing w:line="560" w:lineRule="exact"/>
        <w:ind w:firstLineChars="200" w:firstLine="31680"/>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服务满意率。由当季“好差评”推送率和当季答复好评率组成，“好差评”推送率是指当季热线推送“好差评”评价的数量与人工接听及外呼的业务记录数量的比率；答复好评率是指当季热线纳税人缴费人“好评”的数量与热线推送“好差评”评价的数量的比率。</w:t>
      </w:r>
    </w:p>
    <w:p w:rsidR="002D749F" w:rsidRDefault="002D749F" w:rsidP="002C134E">
      <w:pPr>
        <w:spacing w:line="560" w:lineRule="exact"/>
        <w:ind w:firstLineChars="200" w:firstLine="31680"/>
        <w:rPr>
          <w:rFonts w:ascii="仿宋_GB2312" w:eastAsia="仿宋_GB2312" w:hAnsi="宋体" w:cs="Times New Roman"/>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解答质量。由总局解答质量得分和省局解答质量得分组成，</w:t>
      </w:r>
      <w:r>
        <w:rPr>
          <w:rFonts w:ascii="仿宋_GB2312" w:eastAsia="仿宋_GB2312" w:hAnsi="宋体" w:cs="仿宋_GB2312" w:hint="eastAsia"/>
          <w:sz w:val="32"/>
          <w:szCs w:val="32"/>
        </w:rPr>
        <w:t>总局解答质量得分以税务总局通报为准；省局解答质量得分以当季省局质量监控（形式不限）测评得分为准。</w:t>
      </w:r>
    </w:p>
    <w:p w:rsidR="002D749F" w:rsidRDefault="002D749F" w:rsidP="002C134E">
      <w:pPr>
        <w:spacing w:line="560" w:lineRule="exact"/>
        <w:ind w:firstLineChars="200" w:firstLine="31680"/>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业务培训。要求服务商对坐席每月开展</w:t>
      </w: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次（含</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）以上专项培训，</w:t>
      </w: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次（含</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）以上分组培训（其中不少于</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次服务规范培训），服务商每月制定培训方案和情况记录并向采购人报备。</w:t>
      </w:r>
    </w:p>
    <w:p w:rsidR="002D749F" w:rsidRDefault="002D749F" w:rsidP="002C134E">
      <w:pPr>
        <w:spacing w:line="560" w:lineRule="exact"/>
        <w:ind w:firstLineChars="200" w:firstLine="31680"/>
        <w:rPr>
          <w:rFonts w:ascii="仿宋_GB2312" w:eastAsia="仿宋_GB2312" w:hAnsi="宋体" w:cs="Times New Roman"/>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业务测试通过率。指通过业务测试的坐席人数占应参加业务测试坐席总数的比例，主要考评坐席人员是否掌握应知应会的税费知识。</w:t>
      </w:r>
      <w:r>
        <w:rPr>
          <w:rFonts w:ascii="仿宋_GB2312" w:eastAsia="仿宋_GB2312" w:hAnsi="宋体" w:cs="仿宋_GB2312" w:hint="eastAsia"/>
          <w:sz w:val="32"/>
          <w:szCs w:val="32"/>
        </w:rPr>
        <w:t>业务测试按月组织。</w:t>
      </w:r>
    </w:p>
    <w:p w:rsidR="002D749F" w:rsidRDefault="002D749F" w:rsidP="002C134E">
      <w:pPr>
        <w:tabs>
          <w:tab w:val="left" w:pos="525"/>
          <w:tab w:val="left" w:pos="737"/>
        </w:tabs>
        <w:snapToGrid w:val="0"/>
        <w:spacing w:line="560" w:lineRule="exact"/>
        <w:ind w:firstLineChars="200" w:firstLine="31680"/>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服务投诉。指纳税人缴费人当季通过各类渠道对话务坐席服务质量的投诉，经调查属实的。若当季存在投诉属实且造成严重后果或恶劣影响的该指标不得分，严重后果及恶劣影响由采购方根据实际情况予以评估。</w:t>
      </w:r>
    </w:p>
    <w:p w:rsidR="002D749F" w:rsidRDefault="002D749F" w:rsidP="002C134E">
      <w:pPr>
        <w:spacing w:line="600" w:lineRule="exact"/>
        <w:ind w:firstLineChars="200" w:firstLine="31680"/>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、员工稳定性。统计每季度员工离职的人数，以每个季度离职人员的数量考核人员的稳定性。员工离职数不包括如下人员：内部岗位调动人员；采购方根据需求中“二、服务外包要求（二）人员要求</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人员管理第（</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）条”要求撤换的人员；服务商根据其员工管理办法对不符合工作要求主动予以劝退（开除）的人员。</w:t>
      </w:r>
    </w:p>
    <w:p w:rsidR="002D749F" w:rsidRDefault="002D749F">
      <w:pPr>
        <w:tabs>
          <w:tab w:val="left" w:pos="525"/>
          <w:tab w:val="left" w:pos="737"/>
        </w:tabs>
        <w:snapToGrid w:val="0"/>
        <w:spacing w:line="560" w:lineRule="exact"/>
        <w:rPr>
          <w:rFonts w:ascii="仿宋_GB2312" w:eastAsia="仿宋_GB2312" w:hAnsi="宋体" w:cs="Times New Roman"/>
          <w:b/>
          <w:bCs/>
          <w:sz w:val="32"/>
          <w:szCs w:val="32"/>
        </w:rPr>
      </w:pPr>
      <w:r>
        <w:rPr>
          <w:rFonts w:ascii="仿宋_GB2312" w:eastAsia="仿宋_GB2312" w:hAnsi="宋体" w:cs="仿宋_GB2312"/>
          <w:b/>
          <w:bCs/>
          <w:sz w:val="32"/>
          <w:szCs w:val="32"/>
        </w:rPr>
        <w:t xml:space="preserve">  </w:t>
      </w:r>
      <w:r>
        <w:rPr>
          <w:rFonts w:ascii="仿宋_GB2312" w:eastAsia="仿宋_GB2312" w:hAnsi="宋体" w:cs="仿宋_GB2312" w:hint="eastAsia"/>
          <w:b/>
          <w:bCs/>
          <w:sz w:val="32"/>
          <w:szCs w:val="32"/>
        </w:rPr>
        <w:t>（二）考核标准</w:t>
      </w:r>
    </w:p>
    <w:tbl>
      <w:tblPr>
        <w:tblW w:w="8658" w:type="dxa"/>
        <w:tblInd w:w="-106" w:type="dxa"/>
        <w:tblLook w:val="00A0"/>
      </w:tblPr>
      <w:tblGrid>
        <w:gridCol w:w="731"/>
        <w:gridCol w:w="850"/>
        <w:gridCol w:w="2831"/>
        <w:gridCol w:w="1699"/>
        <w:gridCol w:w="2547"/>
      </w:tblGrid>
      <w:tr w:rsidR="002D749F">
        <w:trPr>
          <w:trHeight w:val="746"/>
        </w:trPr>
        <w:tc>
          <w:tcPr>
            <w:tcW w:w="720" w:type="dxa"/>
            <w:tcBorders>
              <w:top w:val="single" w:sz="4" w:space="0" w:color="auto"/>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b/>
                <w:bCs/>
                <w:spacing w:val="-2"/>
                <w:kern w:val="0"/>
                <w:lang w:val="zh-CN"/>
              </w:rPr>
            </w:pPr>
            <w:r>
              <w:rPr>
                <w:rFonts w:ascii="宋体" w:cs="宋体" w:hint="eastAsia"/>
                <w:b/>
                <w:bCs/>
                <w:spacing w:val="-2"/>
                <w:kern w:val="0"/>
                <w:lang w:val="zh-CN"/>
              </w:rPr>
              <w:t>指标名称</w:t>
            </w:r>
          </w:p>
        </w:tc>
        <w:tc>
          <w:tcPr>
            <w:tcW w:w="851" w:type="dxa"/>
            <w:tcBorders>
              <w:top w:val="single" w:sz="4" w:space="0" w:color="auto"/>
              <w:left w:val="nil"/>
              <w:bottom w:val="single" w:sz="4" w:space="0" w:color="auto"/>
              <w:right w:val="single" w:sz="4" w:space="0" w:color="auto"/>
            </w:tcBorders>
            <w:vAlign w:val="center"/>
          </w:tcPr>
          <w:p w:rsidR="002D749F" w:rsidRDefault="002D749F">
            <w:pPr>
              <w:autoSpaceDE w:val="0"/>
              <w:autoSpaceDN w:val="0"/>
              <w:adjustRightInd w:val="0"/>
              <w:spacing w:line="400" w:lineRule="atLeast"/>
              <w:jc w:val="center"/>
              <w:rPr>
                <w:rFonts w:ascii="宋体" w:cs="Times New Roman"/>
                <w:b/>
                <w:bCs/>
                <w:spacing w:val="-2"/>
                <w:kern w:val="0"/>
                <w:lang w:val="zh-CN"/>
              </w:rPr>
            </w:pPr>
            <w:r>
              <w:rPr>
                <w:rFonts w:ascii="宋体" w:cs="宋体" w:hint="eastAsia"/>
                <w:b/>
                <w:bCs/>
                <w:spacing w:val="-2"/>
                <w:kern w:val="0"/>
                <w:lang w:val="zh-CN"/>
              </w:rPr>
              <w:t>分值</w:t>
            </w:r>
          </w:p>
        </w:tc>
        <w:tc>
          <w:tcPr>
            <w:tcW w:w="2835" w:type="dxa"/>
            <w:tcBorders>
              <w:top w:val="single" w:sz="4" w:space="0" w:color="auto"/>
              <w:left w:val="nil"/>
              <w:bottom w:val="single" w:sz="4" w:space="0" w:color="auto"/>
              <w:right w:val="single" w:sz="4" w:space="0" w:color="auto"/>
            </w:tcBorders>
            <w:vAlign w:val="center"/>
          </w:tcPr>
          <w:p w:rsidR="002D749F" w:rsidRDefault="002D749F">
            <w:pPr>
              <w:autoSpaceDE w:val="0"/>
              <w:autoSpaceDN w:val="0"/>
              <w:adjustRightInd w:val="0"/>
              <w:spacing w:line="400" w:lineRule="atLeast"/>
              <w:jc w:val="center"/>
              <w:rPr>
                <w:rFonts w:ascii="宋体" w:cs="Times New Roman"/>
                <w:b/>
                <w:bCs/>
                <w:spacing w:val="-2"/>
                <w:kern w:val="0"/>
                <w:lang w:val="zh-CN"/>
              </w:rPr>
            </w:pPr>
            <w:r>
              <w:rPr>
                <w:rFonts w:ascii="宋体" w:cs="宋体" w:hint="eastAsia"/>
                <w:b/>
                <w:bCs/>
                <w:spacing w:val="-2"/>
                <w:kern w:val="0"/>
                <w:lang w:val="zh-CN"/>
              </w:rPr>
              <w:t>计算方法</w:t>
            </w:r>
          </w:p>
        </w:tc>
        <w:tc>
          <w:tcPr>
            <w:tcW w:w="1701" w:type="dxa"/>
            <w:tcBorders>
              <w:top w:val="single" w:sz="4" w:space="0" w:color="auto"/>
              <w:left w:val="nil"/>
              <w:bottom w:val="single" w:sz="4" w:space="0" w:color="auto"/>
              <w:right w:val="single" w:sz="4" w:space="0" w:color="auto"/>
            </w:tcBorders>
            <w:vAlign w:val="center"/>
          </w:tcPr>
          <w:p w:rsidR="002D749F" w:rsidRDefault="002D749F">
            <w:pPr>
              <w:autoSpaceDE w:val="0"/>
              <w:autoSpaceDN w:val="0"/>
              <w:adjustRightInd w:val="0"/>
              <w:spacing w:line="400" w:lineRule="atLeast"/>
              <w:jc w:val="center"/>
              <w:rPr>
                <w:rFonts w:ascii="宋体" w:cs="Times New Roman"/>
                <w:b/>
                <w:bCs/>
                <w:spacing w:val="-2"/>
                <w:kern w:val="0"/>
                <w:lang w:val="zh-CN"/>
              </w:rPr>
            </w:pPr>
            <w:r>
              <w:rPr>
                <w:rFonts w:ascii="宋体" w:cs="宋体" w:hint="eastAsia"/>
                <w:b/>
                <w:bCs/>
                <w:spacing w:val="-2"/>
                <w:kern w:val="0"/>
                <w:lang w:val="zh-CN"/>
              </w:rPr>
              <w:t>考核标准</w:t>
            </w:r>
          </w:p>
        </w:tc>
        <w:tc>
          <w:tcPr>
            <w:tcW w:w="2551" w:type="dxa"/>
            <w:tcBorders>
              <w:top w:val="single" w:sz="4" w:space="0" w:color="auto"/>
              <w:left w:val="nil"/>
              <w:bottom w:val="single" w:sz="4" w:space="0" w:color="auto"/>
              <w:right w:val="single" w:sz="4" w:space="0" w:color="auto"/>
            </w:tcBorders>
            <w:vAlign w:val="center"/>
          </w:tcPr>
          <w:p w:rsidR="002D749F" w:rsidRDefault="002D749F">
            <w:pPr>
              <w:autoSpaceDE w:val="0"/>
              <w:autoSpaceDN w:val="0"/>
              <w:adjustRightInd w:val="0"/>
              <w:spacing w:line="400" w:lineRule="atLeast"/>
              <w:jc w:val="center"/>
              <w:rPr>
                <w:rFonts w:ascii="宋体" w:cs="Times New Roman"/>
                <w:b/>
                <w:bCs/>
                <w:spacing w:val="-2"/>
                <w:kern w:val="0"/>
                <w:lang w:val="zh-CN"/>
              </w:rPr>
            </w:pPr>
            <w:r>
              <w:rPr>
                <w:rFonts w:ascii="宋体" w:cs="宋体" w:hint="eastAsia"/>
                <w:b/>
                <w:bCs/>
                <w:spacing w:val="-2"/>
                <w:kern w:val="0"/>
                <w:lang w:val="zh-CN"/>
              </w:rPr>
              <w:t>考核细则</w:t>
            </w:r>
          </w:p>
        </w:tc>
      </w:tr>
      <w:tr w:rsidR="002D749F">
        <w:trPr>
          <w:trHeight w:val="855"/>
        </w:trPr>
        <w:tc>
          <w:tcPr>
            <w:tcW w:w="720" w:type="dxa"/>
            <w:vMerge w:val="restart"/>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spacing w:val="-2"/>
                <w:kern w:val="0"/>
                <w:lang w:val="zh-CN"/>
              </w:rPr>
              <w:t>12366</w:t>
            </w:r>
            <w:r>
              <w:rPr>
                <w:rFonts w:ascii="宋体" w:cs="宋体" w:hint="eastAsia"/>
                <w:spacing w:val="-2"/>
                <w:kern w:val="0"/>
                <w:lang w:val="zh-CN"/>
              </w:rPr>
              <w:t>畅通率</w:t>
            </w:r>
          </w:p>
        </w:tc>
        <w:tc>
          <w:tcPr>
            <w:tcW w:w="851" w:type="dxa"/>
            <w:vMerge w:val="restart"/>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jc w:val="center"/>
              <w:rPr>
                <w:rFonts w:ascii="宋体" w:cs="宋体"/>
                <w:spacing w:val="-2"/>
                <w:kern w:val="0"/>
                <w:lang w:val="zh-CN"/>
              </w:rPr>
            </w:pPr>
            <w:r>
              <w:rPr>
                <w:rFonts w:ascii="宋体" w:cs="宋体"/>
                <w:spacing w:val="-2"/>
                <w:kern w:val="0"/>
                <w:lang w:val="zh-CN"/>
              </w:rPr>
              <w:t>15</w:t>
            </w:r>
          </w:p>
        </w:tc>
        <w:tc>
          <w:tcPr>
            <w:tcW w:w="2835" w:type="dxa"/>
            <w:vMerge w:val="restart"/>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宋体"/>
                <w:spacing w:val="-2"/>
                <w:kern w:val="0"/>
                <w:lang w:val="zh-CN"/>
              </w:rPr>
            </w:pPr>
            <w:r>
              <w:rPr>
                <w:rFonts w:ascii="宋体" w:cs="宋体" w:hint="eastAsia"/>
                <w:spacing w:val="-2"/>
                <w:kern w:val="0"/>
                <w:lang w:val="zh-CN"/>
              </w:rPr>
              <w:t>人工接通率</w:t>
            </w:r>
            <w:r>
              <w:rPr>
                <w:rFonts w:ascii="宋体" w:cs="宋体"/>
                <w:spacing w:val="-2"/>
                <w:kern w:val="0"/>
                <w:lang w:val="zh-CN"/>
              </w:rPr>
              <w:t>=12366</w:t>
            </w:r>
            <w:r>
              <w:rPr>
                <w:rFonts w:ascii="宋体" w:cs="宋体" w:hint="eastAsia"/>
                <w:spacing w:val="-2"/>
                <w:kern w:val="0"/>
                <w:lang w:val="zh-CN"/>
              </w:rPr>
              <w:t>热线和在线人工接听量÷</w:t>
            </w:r>
            <w:r>
              <w:rPr>
                <w:rFonts w:ascii="宋体" w:cs="宋体"/>
                <w:spacing w:val="-2"/>
                <w:kern w:val="0"/>
                <w:lang w:val="zh-CN"/>
              </w:rPr>
              <w:t>12366</w:t>
            </w:r>
            <w:r>
              <w:rPr>
                <w:rFonts w:ascii="宋体" w:cs="宋体" w:hint="eastAsia"/>
                <w:spacing w:val="-2"/>
                <w:kern w:val="0"/>
                <w:lang w:val="zh-CN"/>
              </w:rPr>
              <w:t>热线和在线转接人工量</w:t>
            </w:r>
            <w:r>
              <w:rPr>
                <w:rFonts w:ascii="宋体" w:cs="宋体"/>
                <w:spacing w:val="-2"/>
                <w:kern w:val="0"/>
                <w:lang w:val="zh-CN"/>
              </w:rPr>
              <w:t>*100%</w:t>
            </w:r>
          </w:p>
        </w:tc>
        <w:tc>
          <w:tcPr>
            <w:tcW w:w="1701" w:type="dxa"/>
            <w:vMerge w:val="restart"/>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人工接通率不低于</w:t>
            </w:r>
            <w:r>
              <w:rPr>
                <w:rFonts w:ascii="宋体" w:cs="宋体"/>
                <w:spacing w:val="-2"/>
                <w:kern w:val="0"/>
                <w:lang w:val="zh-CN"/>
              </w:rPr>
              <w:t>96%</w:t>
            </w:r>
            <w:r>
              <w:rPr>
                <w:rFonts w:ascii="宋体" w:cs="宋体" w:hint="eastAsia"/>
                <w:spacing w:val="-2"/>
                <w:kern w:val="0"/>
                <w:lang w:val="zh-CN"/>
              </w:rPr>
              <w:t>（含）</w:t>
            </w:r>
          </w:p>
        </w:tc>
        <w:tc>
          <w:tcPr>
            <w:tcW w:w="2551" w:type="dxa"/>
            <w:tcBorders>
              <w:top w:val="nil"/>
              <w:left w:val="nil"/>
              <w:bottom w:val="nil"/>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spacing w:val="-2"/>
                <w:kern w:val="0"/>
                <w:lang w:val="zh-CN"/>
              </w:rPr>
              <w:t>1</w:t>
            </w:r>
            <w:r>
              <w:rPr>
                <w:rFonts w:ascii="宋体" w:cs="宋体" w:hint="eastAsia"/>
                <w:spacing w:val="-2"/>
                <w:kern w:val="0"/>
                <w:lang w:val="zh-CN"/>
              </w:rPr>
              <w:t>、季度人工接通率低于</w:t>
            </w:r>
            <w:r>
              <w:rPr>
                <w:rFonts w:ascii="宋体" w:cs="宋体"/>
                <w:spacing w:val="-2"/>
                <w:kern w:val="0"/>
                <w:lang w:val="zh-CN"/>
              </w:rPr>
              <w:t>96%</w:t>
            </w:r>
            <w:r>
              <w:rPr>
                <w:rFonts w:ascii="宋体" w:cs="宋体" w:hint="eastAsia"/>
                <w:spacing w:val="-2"/>
                <w:kern w:val="0"/>
                <w:lang w:val="zh-CN"/>
              </w:rPr>
              <w:t>的，每下降</w:t>
            </w:r>
            <w:r>
              <w:rPr>
                <w:rFonts w:ascii="宋体" w:cs="宋体"/>
                <w:spacing w:val="-2"/>
                <w:kern w:val="0"/>
                <w:lang w:val="zh-CN"/>
              </w:rPr>
              <w:t>1%</w:t>
            </w:r>
            <w:r>
              <w:rPr>
                <w:rFonts w:ascii="宋体" w:cs="宋体" w:hint="eastAsia"/>
                <w:spacing w:val="-2"/>
                <w:kern w:val="0"/>
                <w:lang w:val="zh-CN"/>
              </w:rPr>
              <w:t>，该指标分值扣</w:t>
            </w:r>
            <w:r>
              <w:rPr>
                <w:rFonts w:ascii="宋体" w:cs="宋体"/>
                <w:spacing w:val="-2"/>
                <w:kern w:val="0"/>
                <w:lang w:val="zh-CN"/>
              </w:rPr>
              <w:t xml:space="preserve"> 1 </w:t>
            </w:r>
            <w:r>
              <w:rPr>
                <w:rFonts w:ascii="宋体" w:cs="宋体" w:hint="eastAsia"/>
                <w:spacing w:val="-2"/>
                <w:kern w:val="0"/>
                <w:lang w:val="zh-CN"/>
              </w:rPr>
              <w:t>分。</w:t>
            </w:r>
          </w:p>
        </w:tc>
      </w:tr>
      <w:tr w:rsidR="002D749F">
        <w:trPr>
          <w:trHeight w:val="1140"/>
        </w:trPr>
        <w:tc>
          <w:tcPr>
            <w:tcW w:w="720" w:type="dxa"/>
            <w:vMerge/>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p>
        </w:tc>
        <w:tc>
          <w:tcPr>
            <w:tcW w:w="851" w:type="dxa"/>
            <w:vMerge/>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jc w:val="center"/>
              <w:rPr>
                <w:rFonts w:ascii="宋体" w:cs="Times New Roman"/>
                <w:spacing w:val="-2"/>
                <w:kern w:val="0"/>
                <w:lang w:val="zh-CN"/>
              </w:rPr>
            </w:pPr>
          </w:p>
        </w:tc>
        <w:tc>
          <w:tcPr>
            <w:tcW w:w="2835" w:type="dxa"/>
            <w:vMerge/>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p>
        </w:tc>
        <w:tc>
          <w:tcPr>
            <w:tcW w:w="1701" w:type="dxa"/>
            <w:vMerge/>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p>
        </w:tc>
        <w:tc>
          <w:tcPr>
            <w:tcW w:w="2551" w:type="dxa"/>
            <w:tcBorders>
              <w:top w:val="nil"/>
              <w:left w:val="nil"/>
              <w:bottom w:val="nil"/>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spacing w:val="-2"/>
                <w:kern w:val="0"/>
                <w:lang w:val="zh-CN"/>
              </w:rPr>
              <w:t>2</w:t>
            </w:r>
            <w:r>
              <w:rPr>
                <w:rFonts w:ascii="宋体" w:cs="宋体" w:hint="eastAsia"/>
                <w:spacing w:val="-2"/>
                <w:kern w:val="0"/>
                <w:lang w:val="zh-CN"/>
              </w:rPr>
              <w:t>、除甲方原因及不可抗力外，出现工作日日接通率低于</w:t>
            </w:r>
            <w:r>
              <w:rPr>
                <w:rFonts w:ascii="宋体" w:cs="宋体"/>
                <w:spacing w:val="-2"/>
                <w:kern w:val="0"/>
                <w:lang w:val="zh-CN"/>
              </w:rPr>
              <w:t>90%</w:t>
            </w:r>
            <w:r>
              <w:rPr>
                <w:rFonts w:ascii="宋体" w:cs="宋体" w:hint="eastAsia"/>
                <w:spacing w:val="-2"/>
                <w:kern w:val="0"/>
                <w:lang w:val="zh-CN"/>
              </w:rPr>
              <w:t>（含）以下，每出现</w:t>
            </w:r>
            <w:r>
              <w:rPr>
                <w:rFonts w:ascii="宋体" w:cs="宋体"/>
                <w:spacing w:val="-2"/>
                <w:kern w:val="0"/>
                <w:lang w:val="zh-CN"/>
              </w:rPr>
              <w:t>1</w:t>
            </w:r>
            <w:r>
              <w:rPr>
                <w:rFonts w:ascii="宋体" w:cs="宋体" w:hint="eastAsia"/>
                <w:spacing w:val="-2"/>
                <w:kern w:val="0"/>
                <w:lang w:val="zh-CN"/>
              </w:rPr>
              <w:t>次，该指标扣</w:t>
            </w:r>
            <w:r>
              <w:rPr>
                <w:rFonts w:ascii="宋体" w:cs="宋体"/>
                <w:spacing w:val="-2"/>
                <w:kern w:val="0"/>
                <w:lang w:val="zh-CN"/>
              </w:rPr>
              <w:t>1</w:t>
            </w:r>
            <w:r>
              <w:rPr>
                <w:rFonts w:ascii="宋体" w:cs="宋体" w:hint="eastAsia"/>
                <w:spacing w:val="-2"/>
                <w:kern w:val="0"/>
                <w:lang w:val="zh-CN"/>
              </w:rPr>
              <w:t>分。</w:t>
            </w:r>
          </w:p>
        </w:tc>
      </w:tr>
      <w:tr w:rsidR="002D749F">
        <w:trPr>
          <w:trHeight w:val="1140"/>
        </w:trPr>
        <w:tc>
          <w:tcPr>
            <w:tcW w:w="720" w:type="dxa"/>
            <w:vMerge/>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p>
        </w:tc>
        <w:tc>
          <w:tcPr>
            <w:tcW w:w="851" w:type="dxa"/>
            <w:vMerge/>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jc w:val="center"/>
              <w:rPr>
                <w:rFonts w:ascii="宋体" w:cs="Times New Roman"/>
                <w:spacing w:val="-2"/>
                <w:kern w:val="0"/>
                <w:lang w:val="zh-CN"/>
              </w:rPr>
            </w:pPr>
          </w:p>
        </w:tc>
        <w:tc>
          <w:tcPr>
            <w:tcW w:w="2835" w:type="dxa"/>
            <w:vMerge/>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p>
        </w:tc>
        <w:tc>
          <w:tcPr>
            <w:tcW w:w="1701" w:type="dxa"/>
            <w:vMerge/>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p>
        </w:tc>
        <w:tc>
          <w:tcPr>
            <w:tcW w:w="2551" w:type="dxa"/>
            <w:tcBorders>
              <w:top w:val="nil"/>
              <w:left w:val="nil"/>
              <w:bottom w:val="nil"/>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spacing w:val="-2"/>
                <w:kern w:val="0"/>
                <w:lang w:val="zh-CN"/>
              </w:rPr>
              <w:t>3</w:t>
            </w:r>
            <w:r>
              <w:rPr>
                <w:rFonts w:ascii="宋体" w:cs="宋体" w:hint="eastAsia"/>
                <w:spacing w:val="-2"/>
                <w:kern w:val="0"/>
                <w:lang w:val="zh-CN"/>
              </w:rPr>
              <w:t>、每月如因服务商排班不合理造成工作日日接通率低于</w:t>
            </w:r>
            <w:r>
              <w:rPr>
                <w:rFonts w:ascii="宋体" w:cs="宋体"/>
                <w:spacing w:val="-2"/>
                <w:kern w:val="0"/>
                <w:lang w:val="zh-CN"/>
              </w:rPr>
              <w:t>96%</w:t>
            </w:r>
            <w:r>
              <w:rPr>
                <w:rFonts w:ascii="宋体" w:cs="宋体" w:hint="eastAsia"/>
                <w:spacing w:val="-2"/>
                <w:kern w:val="0"/>
                <w:lang w:val="zh-CN"/>
              </w:rPr>
              <w:t>超过</w:t>
            </w:r>
            <w:r>
              <w:rPr>
                <w:rFonts w:ascii="宋体" w:cs="宋体"/>
                <w:spacing w:val="-2"/>
                <w:kern w:val="0"/>
                <w:lang w:val="zh-CN"/>
              </w:rPr>
              <w:t>3</w:t>
            </w:r>
            <w:r>
              <w:rPr>
                <w:rFonts w:ascii="宋体" w:cs="宋体" w:hint="eastAsia"/>
                <w:spacing w:val="-2"/>
                <w:kern w:val="0"/>
                <w:lang w:val="zh-CN"/>
              </w:rPr>
              <w:t>次，每增加</w:t>
            </w:r>
            <w:r>
              <w:rPr>
                <w:rFonts w:ascii="宋体" w:cs="宋体"/>
                <w:spacing w:val="-2"/>
                <w:kern w:val="0"/>
                <w:lang w:val="zh-CN"/>
              </w:rPr>
              <w:t>1</w:t>
            </w:r>
            <w:r>
              <w:rPr>
                <w:rFonts w:ascii="宋体" w:cs="宋体" w:hint="eastAsia"/>
                <w:spacing w:val="-2"/>
                <w:kern w:val="0"/>
                <w:lang w:val="zh-CN"/>
              </w:rPr>
              <w:t>次，该指标扣</w:t>
            </w:r>
            <w:r>
              <w:rPr>
                <w:rFonts w:ascii="宋体" w:cs="宋体"/>
                <w:spacing w:val="-2"/>
                <w:kern w:val="0"/>
                <w:lang w:val="zh-CN"/>
              </w:rPr>
              <w:t>1</w:t>
            </w:r>
            <w:r>
              <w:rPr>
                <w:rFonts w:ascii="宋体" w:cs="宋体" w:hint="eastAsia"/>
                <w:spacing w:val="-2"/>
                <w:kern w:val="0"/>
                <w:lang w:val="zh-CN"/>
              </w:rPr>
              <w:t>分。</w:t>
            </w:r>
          </w:p>
        </w:tc>
      </w:tr>
      <w:tr w:rsidR="002D749F">
        <w:trPr>
          <w:trHeight w:val="285"/>
        </w:trPr>
        <w:tc>
          <w:tcPr>
            <w:tcW w:w="720" w:type="dxa"/>
            <w:vMerge/>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p>
        </w:tc>
        <w:tc>
          <w:tcPr>
            <w:tcW w:w="851" w:type="dxa"/>
            <w:vMerge/>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jc w:val="center"/>
              <w:rPr>
                <w:rFonts w:ascii="宋体" w:cs="Times New Roman"/>
                <w:spacing w:val="-2"/>
                <w:kern w:val="0"/>
                <w:lang w:val="zh-CN"/>
              </w:rPr>
            </w:pPr>
          </w:p>
        </w:tc>
        <w:tc>
          <w:tcPr>
            <w:tcW w:w="2835" w:type="dxa"/>
            <w:vMerge/>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p>
        </w:tc>
        <w:tc>
          <w:tcPr>
            <w:tcW w:w="1701" w:type="dxa"/>
            <w:vMerge/>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p>
        </w:tc>
        <w:tc>
          <w:tcPr>
            <w:tcW w:w="2551" w:type="dxa"/>
            <w:tcBorders>
              <w:top w:val="nil"/>
              <w:left w:val="nil"/>
              <w:bottom w:val="nil"/>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第</w:t>
            </w:r>
            <w:r>
              <w:rPr>
                <w:rFonts w:ascii="宋体" w:cs="宋体"/>
                <w:spacing w:val="-2"/>
                <w:kern w:val="0"/>
                <w:lang w:val="zh-CN"/>
              </w:rPr>
              <w:t>2</w:t>
            </w:r>
            <w:r>
              <w:rPr>
                <w:rFonts w:ascii="宋体" w:cs="宋体" w:hint="eastAsia"/>
                <w:spacing w:val="-2"/>
                <w:kern w:val="0"/>
                <w:lang w:val="zh-CN"/>
              </w:rPr>
              <w:t>、</w:t>
            </w:r>
            <w:r>
              <w:rPr>
                <w:rFonts w:ascii="宋体" w:cs="宋体"/>
                <w:spacing w:val="-2"/>
                <w:kern w:val="0"/>
                <w:lang w:val="zh-CN"/>
              </w:rPr>
              <w:t>3</w:t>
            </w:r>
            <w:r>
              <w:rPr>
                <w:rFonts w:ascii="宋体" w:cs="宋体" w:hint="eastAsia"/>
                <w:spacing w:val="-2"/>
                <w:kern w:val="0"/>
                <w:lang w:val="zh-CN"/>
              </w:rPr>
              <w:t>项不叠加扣分。</w:t>
            </w:r>
          </w:p>
        </w:tc>
      </w:tr>
      <w:tr w:rsidR="002D749F">
        <w:trPr>
          <w:trHeight w:val="285"/>
        </w:trPr>
        <w:tc>
          <w:tcPr>
            <w:tcW w:w="720" w:type="dxa"/>
            <w:vMerge/>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p>
        </w:tc>
        <w:tc>
          <w:tcPr>
            <w:tcW w:w="851" w:type="dxa"/>
            <w:vMerge/>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jc w:val="center"/>
              <w:rPr>
                <w:rFonts w:ascii="宋体" w:cs="Times New Roman"/>
                <w:spacing w:val="-2"/>
                <w:kern w:val="0"/>
                <w:lang w:val="zh-CN"/>
              </w:rPr>
            </w:pPr>
          </w:p>
        </w:tc>
        <w:tc>
          <w:tcPr>
            <w:tcW w:w="2835" w:type="dxa"/>
            <w:vMerge/>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p>
        </w:tc>
        <w:tc>
          <w:tcPr>
            <w:tcW w:w="1701" w:type="dxa"/>
            <w:vMerge/>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p>
        </w:tc>
        <w:tc>
          <w:tcPr>
            <w:tcW w:w="2551" w:type="dxa"/>
            <w:tcBorders>
              <w:top w:val="nil"/>
              <w:left w:val="nil"/>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以上扣完为止。</w:t>
            </w:r>
          </w:p>
        </w:tc>
      </w:tr>
      <w:tr w:rsidR="002D749F">
        <w:trPr>
          <w:trHeight w:val="855"/>
        </w:trPr>
        <w:tc>
          <w:tcPr>
            <w:tcW w:w="720" w:type="dxa"/>
            <w:vMerge/>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p>
        </w:tc>
        <w:tc>
          <w:tcPr>
            <w:tcW w:w="851" w:type="dxa"/>
            <w:tcBorders>
              <w:top w:val="nil"/>
              <w:left w:val="nil"/>
              <w:bottom w:val="single" w:sz="4" w:space="0" w:color="auto"/>
              <w:right w:val="single" w:sz="4" w:space="0" w:color="auto"/>
            </w:tcBorders>
            <w:vAlign w:val="center"/>
          </w:tcPr>
          <w:p w:rsidR="002D749F" w:rsidRDefault="002D749F">
            <w:pPr>
              <w:autoSpaceDE w:val="0"/>
              <w:autoSpaceDN w:val="0"/>
              <w:adjustRightInd w:val="0"/>
              <w:spacing w:line="400" w:lineRule="atLeast"/>
              <w:jc w:val="center"/>
              <w:rPr>
                <w:rFonts w:ascii="宋体" w:cs="宋体"/>
                <w:spacing w:val="-2"/>
                <w:kern w:val="0"/>
                <w:lang w:val="zh-CN"/>
              </w:rPr>
            </w:pPr>
            <w:r>
              <w:rPr>
                <w:rFonts w:ascii="宋体" w:cs="宋体"/>
                <w:spacing w:val="-2"/>
                <w:kern w:val="0"/>
                <w:lang w:val="zh-CN"/>
              </w:rPr>
              <w:t>10</w:t>
            </w:r>
          </w:p>
        </w:tc>
        <w:tc>
          <w:tcPr>
            <w:tcW w:w="2835" w:type="dxa"/>
            <w:tcBorders>
              <w:top w:val="nil"/>
              <w:left w:val="nil"/>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平均等待时长</w:t>
            </w:r>
            <w:r>
              <w:rPr>
                <w:rFonts w:ascii="宋体" w:cs="宋体"/>
                <w:spacing w:val="-2"/>
                <w:kern w:val="0"/>
                <w:lang w:val="zh-CN"/>
              </w:rPr>
              <w:t>=12366</w:t>
            </w:r>
            <w:r>
              <w:rPr>
                <w:rFonts w:ascii="宋体" w:cs="宋体" w:hint="eastAsia"/>
                <w:spacing w:val="-2"/>
                <w:kern w:val="0"/>
                <w:lang w:val="zh-CN"/>
              </w:rPr>
              <w:t>热线和在线等待总时长÷</w:t>
            </w:r>
            <w:r>
              <w:rPr>
                <w:rFonts w:ascii="宋体" w:cs="宋体"/>
                <w:spacing w:val="-2"/>
                <w:kern w:val="0"/>
                <w:lang w:val="zh-CN"/>
              </w:rPr>
              <w:t>12366</w:t>
            </w:r>
            <w:r>
              <w:rPr>
                <w:rFonts w:ascii="宋体" w:cs="宋体" w:hint="eastAsia"/>
                <w:spacing w:val="-2"/>
                <w:kern w:val="0"/>
                <w:lang w:val="zh-CN"/>
              </w:rPr>
              <w:t>热线和在线人工接听量</w:t>
            </w:r>
          </w:p>
        </w:tc>
        <w:tc>
          <w:tcPr>
            <w:tcW w:w="1701" w:type="dxa"/>
            <w:tcBorders>
              <w:top w:val="nil"/>
              <w:left w:val="nil"/>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平均等待时长不高于</w:t>
            </w:r>
            <w:r>
              <w:rPr>
                <w:rFonts w:ascii="宋体" w:cs="宋体"/>
                <w:spacing w:val="-2"/>
                <w:kern w:val="0"/>
                <w:lang w:val="zh-CN"/>
              </w:rPr>
              <w:t>30</w:t>
            </w:r>
            <w:r>
              <w:rPr>
                <w:rFonts w:ascii="宋体" w:cs="宋体" w:hint="eastAsia"/>
                <w:spacing w:val="-2"/>
                <w:kern w:val="0"/>
                <w:lang w:val="zh-CN"/>
              </w:rPr>
              <w:t>秒</w:t>
            </w:r>
          </w:p>
        </w:tc>
        <w:tc>
          <w:tcPr>
            <w:tcW w:w="2551" w:type="dxa"/>
            <w:tcBorders>
              <w:top w:val="nil"/>
              <w:left w:val="nil"/>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平均等待时长高于</w:t>
            </w:r>
            <w:r>
              <w:rPr>
                <w:rFonts w:ascii="宋体" w:cs="宋体"/>
                <w:spacing w:val="-2"/>
                <w:kern w:val="0"/>
                <w:lang w:val="zh-CN"/>
              </w:rPr>
              <w:t>30</w:t>
            </w:r>
            <w:r>
              <w:rPr>
                <w:rFonts w:ascii="宋体" w:cs="宋体" w:hint="eastAsia"/>
                <w:spacing w:val="-2"/>
                <w:kern w:val="0"/>
                <w:lang w:val="zh-CN"/>
              </w:rPr>
              <w:t>秒的，每超过</w:t>
            </w:r>
            <w:r>
              <w:rPr>
                <w:rFonts w:ascii="宋体" w:cs="宋体"/>
                <w:spacing w:val="-2"/>
                <w:kern w:val="0"/>
                <w:lang w:val="zh-CN"/>
              </w:rPr>
              <w:t>1</w:t>
            </w:r>
            <w:r>
              <w:rPr>
                <w:rFonts w:ascii="宋体" w:cs="宋体" w:hint="eastAsia"/>
                <w:spacing w:val="-2"/>
                <w:kern w:val="0"/>
                <w:lang w:val="zh-CN"/>
              </w:rPr>
              <w:t>秒，该指标分值扣</w:t>
            </w:r>
            <w:r>
              <w:rPr>
                <w:rFonts w:ascii="宋体" w:cs="宋体"/>
                <w:spacing w:val="-2"/>
                <w:kern w:val="0"/>
                <w:lang w:val="zh-CN"/>
              </w:rPr>
              <w:t xml:space="preserve"> 1 </w:t>
            </w:r>
            <w:r>
              <w:rPr>
                <w:rFonts w:ascii="宋体" w:cs="宋体" w:hint="eastAsia"/>
                <w:spacing w:val="-2"/>
                <w:kern w:val="0"/>
                <w:lang w:val="zh-CN"/>
              </w:rPr>
              <w:t>分。扣完为止。</w:t>
            </w:r>
          </w:p>
        </w:tc>
      </w:tr>
      <w:tr w:rsidR="002D749F">
        <w:trPr>
          <w:trHeight w:val="1425"/>
        </w:trPr>
        <w:tc>
          <w:tcPr>
            <w:tcW w:w="720" w:type="dxa"/>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咨询即时答复率</w:t>
            </w:r>
          </w:p>
        </w:tc>
        <w:tc>
          <w:tcPr>
            <w:tcW w:w="851" w:type="dxa"/>
            <w:tcBorders>
              <w:top w:val="nil"/>
              <w:left w:val="nil"/>
              <w:bottom w:val="single" w:sz="4" w:space="0" w:color="auto"/>
              <w:right w:val="single" w:sz="4" w:space="0" w:color="auto"/>
            </w:tcBorders>
            <w:vAlign w:val="center"/>
          </w:tcPr>
          <w:p w:rsidR="002D749F" w:rsidRDefault="002D749F">
            <w:pPr>
              <w:autoSpaceDE w:val="0"/>
              <w:autoSpaceDN w:val="0"/>
              <w:adjustRightInd w:val="0"/>
              <w:spacing w:line="400" w:lineRule="atLeast"/>
              <w:jc w:val="center"/>
              <w:rPr>
                <w:rFonts w:ascii="宋体" w:cs="宋体"/>
                <w:spacing w:val="-2"/>
                <w:kern w:val="0"/>
                <w:lang w:val="zh-CN"/>
              </w:rPr>
            </w:pPr>
            <w:r>
              <w:rPr>
                <w:rFonts w:ascii="宋体" w:cs="宋体"/>
                <w:spacing w:val="-2"/>
                <w:kern w:val="0"/>
                <w:lang w:val="zh-CN"/>
              </w:rPr>
              <w:t>7</w:t>
            </w:r>
          </w:p>
        </w:tc>
        <w:tc>
          <w:tcPr>
            <w:tcW w:w="2835" w:type="dxa"/>
            <w:tcBorders>
              <w:top w:val="nil"/>
              <w:left w:val="nil"/>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咨询即时答复率</w:t>
            </w:r>
            <w:r>
              <w:rPr>
                <w:rFonts w:ascii="宋体" w:cs="宋体"/>
                <w:spacing w:val="-2"/>
                <w:kern w:val="0"/>
                <w:lang w:val="zh-CN"/>
              </w:rPr>
              <w:t>=</w:t>
            </w:r>
            <w:r>
              <w:rPr>
                <w:rFonts w:ascii="宋体" w:cs="宋体" w:hint="eastAsia"/>
                <w:spacing w:val="-2"/>
                <w:kern w:val="0"/>
                <w:lang w:val="zh-CN"/>
              </w:rPr>
              <w:t>（热线人工语音服务量中咨询类直接办结数量</w:t>
            </w:r>
            <w:r>
              <w:rPr>
                <w:rFonts w:ascii="宋体" w:cs="宋体"/>
                <w:spacing w:val="-2"/>
                <w:kern w:val="0"/>
                <w:lang w:val="zh-CN"/>
              </w:rPr>
              <w:t>/</w:t>
            </w:r>
            <w:r>
              <w:rPr>
                <w:rFonts w:ascii="宋体" w:cs="宋体" w:hint="eastAsia"/>
                <w:spacing w:val="-2"/>
                <w:kern w:val="0"/>
                <w:lang w:val="zh-CN"/>
              </w:rPr>
              <w:t>热线人工语音服务量中咨询类总量）</w:t>
            </w:r>
            <w:r>
              <w:rPr>
                <w:rFonts w:ascii="宋体" w:cs="宋体"/>
                <w:spacing w:val="-2"/>
                <w:kern w:val="0"/>
                <w:lang w:val="zh-CN"/>
              </w:rPr>
              <w:t>*100%</w:t>
            </w:r>
            <w:r>
              <w:rPr>
                <w:rFonts w:ascii="宋体" w:cs="宋体" w:hint="eastAsia"/>
                <w:spacing w:val="-2"/>
                <w:kern w:val="0"/>
                <w:lang w:val="zh-CN"/>
              </w:rPr>
              <w:t>。</w:t>
            </w:r>
          </w:p>
        </w:tc>
        <w:tc>
          <w:tcPr>
            <w:tcW w:w="1701" w:type="dxa"/>
            <w:tcBorders>
              <w:top w:val="nil"/>
              <w:left w:val="nil"/>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咨询即时答复率不低于</w:t>
            </w:r>
            <w:r>
              <w:rPr>
                <w:rFonts w:ascii="宋体" w:cs="宋体"/>
                <w:spacing w:val="-2"/>
                <w:kern w:val="0"/>
                <w:lang w:val="zh-CN"/>
              </w:rPr>
              <w:t>90%</w:t>
            </w:r>
            <w:r>
              <w:rPr>
                <w:rFonts w:ascii="宋体" w:cs="宋体" w:hint="eastAsia"/>
                <w:spacing w:val="-2"/>
                <w:kern w:val="0"/>
                <w:lang w:val="zh-CN"/>
              </w:rPr>
              <w:t>（含）</w:t>
            </w:r>
          </w:p>
        </w:tc>
        <w:tc>
          <w:tcPr>
            <w:tcW w:w="2551" w:type="dxa"/>
            <w:tcBorders>
              <w:top w:val="nil"/>
              <w:left w:val="nil"/>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咨询即时答复率低于</w:t>
            </w:r>
            <w:r>
              <w:rPr>
                <w:rFonts w:ascii="宋体" w:cs="宋体"/>
                <w:spacing w:val="-2"/>
                <w:kern w:val="0"/>
                <w:lang w:val="zh-CN"/>
              </w:rPr>
              <w:t>90%</w:t>
            </w:r>
            <w:r>
              <w:rPr>
                <w:rFonts w:ascii="宋体" w:cs="宋体" w:hint="eastAsia"/>
                <w:spacing w:val="-2"/>
                <w:kern w:val="0"/>
                <w:lang w:val="zh-CN"/>
              </w:rPr>
              <w:t>的，每下降</w:t>
            </w:r>
            <w:r>
              <w:rPr>
                <w:rFonts w:ascii="宋体" w:cs="宋体"/>
                <w:spacing w:val="-2"/>
                <w:kern w:val="0"/>
                <w:lang w:val="zh-CN"/>
              </w:rPr>
              <w:t>1%</w:t>
            </w:r>
            <w:r>
              <w:rPr>
                <w:rFonts w:ascii="宋体" w:cs="宋体" w:hint="eastAsia"/>
                <w:spacing w:val="-2"/>
                <w:kern w:val="0"/>
                <w:lang w:val="zh-CN"/>
              </w:rPr>
              <w:t>，该指标分值扣</w:t>
            </w:r>
            <w:r>
              <w:rPr>
                <w:rFonts w:ascii="宋体" w:cs="宋体"/>
                <w:spacing w:val="-2"/>
                <w:kern w:val="0"/>
                <w:lang w:val="zh-CN"/>
              </w:rPr>
              <w:t xml:space="preserve"> 1 </w:t>
            </w:r>
            <w:r>
              <w:rPr>
                <w:rFonts w:ascii="宋体" w:cs="宋体" w:hint="eastAsia"/>
                <w:spacing w:val="-2"/>
                <w:kern w:val="0"/>
                <w:lang w:val="zh-CN"/>
              </w:rPr>
              <w:t>分。扣完为止。</w:t>
            </w:r>
          </w:p>
        </w:tc>
      </w:tr>
      <w:tr w:rsidR="002D749F">
        <w:trPr>
          <w:trHeight w:val="1140"/>
        </w:trPr>
        <w:tc>
          <w:tcPr>
            <w:tcW w:w="720" w:type="dxa"/>
            <w:vMerge w:val="restart"/>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服务满意率</w:t>
            </w:r>
          </w:p>
        </w:tc>
        <w:tc>
          <w:tcPr>
            <w:tcW w:w="851" w:type="dxa"/>
            <w:vMerge w:val="restart"/>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jc w:val="center"/>
              <w:rPr>
                <w:rFonts w:ascii="宋体" w:cs="宋体"/>
                <w:spacing w:val="-2"/>
                <w:kern w:val="0"/>
                <w:lang w:val="zh-CN"/>
              </w:rPr>
            </w:pPr>
            <w:r>
              <w:rPr>
                <w:rFonts w:ascii="宋体" w:cs="宋体"/>
                <w:spacing w:val="-2"/>
                <w:kern w:val="0"/>
                <w:lang w:val="zh-CN"/>
              </w:rPr>
              <w:t>10</w:t>
            </w:r>
          </w:p>
        </w:tc>
        <w:tc>
          <w:tcPr>
            <w:tcW w:w="2835" w:type="dxa"/>
            <w:tcBorders>
              <w:top w:val="single" w:sz="4" w:space="0" w:color="auto"/>
              <w:left w:val="nil"/>
              <w:right w:val="single" w:sz="4" w:space="0" w:color="auto"/>
            </w:tcBorders>
            <w:vAlign w:val="center"/>
          </w:tcPr>
          <w:p w:rsidR="002D749F" w:rsidRDefault="002D749F">
            <w:pPr>
              <w:autoSpaceDE w:val="0"/>
              <w:autoSpaceDN w:val="0"/>
              <w:adjustRightInd w:val="0"/>
              <w:spacing w:line="400" w:lineRule="atLeast"/>
              <w:rPr>
                <w:rFonts w:ascii="宋体" w:cs="宋体"/>
                <w:spacing w:val="-2"/>
                <w:kern w:val="0"/>
                <w:lang w:val="zh-CN"/>
              </w:rPr>
            </w:pPr>
            <w:r>
              <w:rPr>
                <w:rFonts w:ascii="宋体" w:cs="宋体" w:hint="eastAsia"/>
                <w:spacing w:val="-2"/>
                <w:kern w:val="0"/>
                <w:lang w:val="zh-CN"/>
              </w:rPr>
              <w:t>“好差评”推送率</w:t>
            </w:r>
            <w:r>
              <w:rPr>
                <w:rFonts w:ascii="宋体" w:cs="宋体"/>
                <w:spacing w:val="-2"/>
                <w:kern w:val="0"/>
                <w:lang w:val="zh-CN"/>
              </w:rPr>
              <w:t>=</w:t>
            </w:r>
            <w:r>
              <w:rPr>
                <w:rFonts w:ascii="宋体" w:cs="宋体" w:hint="eastAsia"/>
                <w:spacing w:val="-2"/>
                <w:kern w:val="0"/>
                <w:lang w:val="zh-CN"/>
              </w:rPr>
              <w:t>（热线推送“好差评”评价的数量</w:t>
            </w:r>
            <w:r>
              <w:rPr>
                <w:rFonts w:ascii="宋体" w:cs="宋体"/>
                <w:spacing w:val="-2"/>
                <w:kern w:val="0"/>
                <w:lang w:val="zh-CN"/>
              </w:rPr>
              <w:t>/</w:t>
            </w:r>
            <w:r>
              <w:rPr>
                <w:rFonts w:ascii="宋体" w:cs="宋体" w:hint="eastAsia"/>
                <w:spacing w:val="-2"/>
                <w:kern w:val="0"/>
                <w:lang w:val="zh-CN"/>
              </w:rPr>
              <w:t>人工接听及外呼的业务记录数量）</w:t>
            </w:r>
            <w:r>
              <w:rPr>
                <w:rFonts w:ascii="宋体" w:cs="宋体"/>
                <w:spacing w:val="-2"/>
                <w:kern w:val="0"/>
                <w:lang w:val="zh-CN"/>
              </w:rPr>
              <w:t xml:space="preserve"> *100%               </w:t>
            </w:r>
          </w:p>
        </w:tc>
        <w:tc>
          <w:tcPr>
            <w:tcW w:w="1701" w:type="dxa"/>
            <w:vMerge w:val="restart"/>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“好差评”推送率达全省热线当季平均值，答复好评率达到</w:t>
            </w:r>
            <w:r>
              <w:rPr>
                <w:rFonts w:ascii="宋体" w:cs="宋体"/>
                <w:spacing w:val="-2"/>
                <w:kern w:val="0"/>
                <w:lang w:val="zh-CN"/>
              </w:rPr>
              <w:t>99%</w:t>
            </w:r>
            <w:r>
              <w:rPr>
                <w:rFonts w:ascii="宋体" w:cs="宋体" w:hint="eastAsia"/>
                <w:spacing w:val="-2"/>
                <w:kern w:val="0"/>
                <w:lang w:val="zh-CN"/>
              </w:rPr>
              <w:t>（含）以上</w:t>
            </w:r>
          </w:p>
        </w:tc>
        <w:tc>
          <w:tcPr>
            <w:tcW w:w="2551" w:type="dxa"/>
            <w:vMerge w:val="restart"/>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spacing w:val="-2"/>
                <w:kern w:val="0"/>
                <w:lang w:val="zh-CN"/>
              </w:rPr>
              <w:t xml:space="preserve"> </w:t>
            </w:r>
            <w:r>
              <w:rPr>
                <w:rFonts w:ascii="宋体" w:cs="宋体" w:hint="eastAsia"/>
                <w:spacing w:val="-2"/>
                <w:kern w:val="0"/>
                <w:lang w:val="zh-CN"/>
              </w:rPr>
              <w:t>“好差评”推送率未达到全省热线当季平均值的，每下降</w:t>
            </w:r>
            <w:r>
              <w:rPr>
                <w:rFonts w:ascii="宋体" w:cs="宋体"/>
                <w:spacing w:val="-2"/>
                <w:kern w:val="0"/>
                <w:lang w:val="zh-CN"/>
              </w:rPr>
              <w:t>2%</w:t>
            </w:r>
            <w:r>
              <w:rPr>
                <w:rFonts w:ascii="宋体" w:cs="宋体" w:hint="eastAsia"/>
                <w:spacing w:val="-2"/>
                <w:kern w:val="0"/>
                <w:lang w:val="zh-CN"/>
              </w:rPr>
              <w:t>扣该指标分值</w:t>
            </w:r>
            <w:r>
              <w:rPr>
                <w:rFonts w:ascii="宋体" w:cs="宋体"/>
                <w:spacing w:val="-2"/>
                <w:kern w:val="0"/>
                <w:lang w:val="zh-CN"/>
              </w:rPr>
              <w:t>1</w:t>
            </w:r>
            <w:r>
              <w:rPr>
                <w:rFonts w:ascii="宋体" w:cs="宋体" w:hint="eastAsia"/>
                <w:spacing w:val="-2"/>
                <w:kern w:val="0"/>
                <w:lang w:val="zh-CN"/>
              </w:rPr>
              <w:t>分；答复好评率未达</w:t>
            </w:r>
            <w:r>
              <w:rPr>
                <w:rFonts w:ascii="宋体" w:cs="宋体"/>
                <w:spacing w:val="-2"/>
                <w:kern w:val="0"/>
                <w:lang w:val="zh-CN"/>
              </w:rPr>
              <w:t>99%</w:t>
            </w:r>
            <w:r>
              <w:rPr>
                <w:rFonts w:ascii="宋体" w:cs="宋体" w:hint="eastAsia"/>
                <w:spacing w:val="-2"/>
                <w:kern w:val="0"/>
                <w:lang w:val="zh-CN"/>
              </w:rPr>
              <w:t>的，每下降</w:t>
            </w:r>
            <w:r>
              <w:rPr>
                <w:rFonts w:ascii="宋体" w:cs="宋体"/>
                <w:spacing w:val="-2"/>
                <w:kern w:val="0"/>
                <w:lang w:val="zh-CN"/>
              </w:rPr>
              <w:t xml:space="preserve"> 1%</w:t>
            </w:r>
            <w:r>
              <w:rPr>
                <w:rFonts w:ascii="宋体" w:cs="宋体" w:hint="eastAsia"/>
                <w:spacing w:val="-2"/>
                <w:kern w:val="0"/>
                <w:lang w:val="zh-CN"/>
              </w:rPr>
              <w:t>扣该指标分值</w:t>
            </w:r>
            <w:r>
              <w:rPr>
                <w:rFonts w:ascii="宋体" w:cs="宋体"/>
                <w:spacing w:val="-2"/>
                <w:kern w:val="0"/>
                <w:lang w:val="zh-CN"/>
              </w:rPr>
              <w:t xml:space="preserve"> 1 </w:t>
            </w:r>
            <w:r>
              <w:rPr>
                <w:rFonts w:ascii="宋体" w:cs="宋体" w:hint="eastAsia"/>
                <w:spacing w:val="-2"/>
                <w:kern w:val="0"/>
                <w:lang w:val="zh-CN"/>
              </w:rPr>
              <w:t>分。扣完为止。</w:t>
            </w:r>
          </w:p>
        </w:tc>
      </w:tr>
      <w:tr w:rsidR="002D749F">
        <w:trPr>
          <w:trHeight w:val="1140"/>
        </w:trPr>
        <w:tc>
          <w:tcPr>
            <w:tcW w:w="720" w:type="dxa"/>
            <w:vMerge/>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p>
        </w:tc>
        <w:tc>
          <w:tcPr>
            <w:tcW w:w="851" w:type="dxa"/>
            <w:vMerge/>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jc w:val="center"/>
              <w:rPr>
                <w:rFonts w:ascii="宋体" w:cs="Times New Roman"/>
                <w:spacing w:val="-2"/>
                <w:kern w:val="0"/>
                <w:lang w:val="zh-CN"/>
              </w:rPr>
            </w:pPr>
          </w:p>
        </w:tc>
        <w:tc>
          <w:tcPr>
            <w:tcW w:w="2835" w:type="dxa"/>
            <w:tcBorders>
              <w:top w:val="nil"/>
              <w:left w:val="nil"/>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答复好评率</w:t>
            </w:r>
            <w:r>
              <w:rPr>
                <w:rFonts w:ascii="宋体" w:cs="宋体"/>
                <w:spacing w:val="-2"/>
                <w:kern w:val="0"/>
                <w:lang w:val="zh-CN"/>
              </w:rPr>
              <w:t>=</w:t>
            </w:r>
            <w:r>
              <w:rPr>
                <w:rFonts w:ascii="宋体" w:cs="宋体" w:hint="eastAsia"/>
                <w:spacing w:val="-2"/>
                <w:kern w:val="0"/>
                <w:lang w:val="zh-CN"/>
              </w:rPr>
              <w:t>（热线纳税人缴费人“好评”的数量</w:t>
            </w:r>
            <w:r>
              <w:rPr>
                <w:rFonts w:ascii="宋体" w:cs="宋体"/>
                <w:spacing w:val="-2"/>
                <w:kern w:val="0"/>
                <w:lang w:val="zh-CN"/>
              </w:rPr>
              <w:t>/</w:t>
            </w:r>
            <w:r>
              <w:rPr>
                <w:rFonts w:ascii="宋体" w:cs="宋体" w:hint="eastAsia"/>
                <w:spacing w:val="-2"/>
                <w:kern w:val="0"/>
                <w:lang w:val="zh-CN"/>
              </w:rPr>
              <w:t>热线推送“好差评”评价的数量）</w:t>
            </w:r>
            <w:r>
              <w:rPr>
                <w:rFonts w:ascii="宋体" w:cs="宋体"/>
                <w:spacing w:val="-2"/>
                <w:kern w:val="0"/>
                <w:lang w:val="zh-CN"/>
              </w:rPr>
              <w:t>*100%</w:t>
            </w:r>
            <w:r>
              <w:rPr>
                <w:rFonts w:ascii="宋体" w:cs="宋体" w:hint="eastAsia"/>
                <w:spacing w:val="-2"/>
                <w:kern w:val="0"/>
                <w:lang w:val="zh-CN"/>
              </w:rPr>
              <w:t>。</w:t>
            </w:r>
          </w:p>
        </w:tc>
        <w:tc>
          <w:tcPr>
            <w:tcW w:w="1701" w:type="dxa"/>
            <w:vMerge/>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p>
        </w:tc>
        <w:tc>
          <w:tcPr>
            <w:tcW w:w="2551" w:type="dxa"/>
            <w:vMerge/>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p>
        </w:tc>
      </w:tr>
      <w:tr w:rsidR="002D749F">
        <w:trPr>
          <w:trHeight w:val="1140"/>
        </w:trPr>
        <w:tc>
          <w:tcPr>
            <w:tcW w:w="720" w:type="dxa"/>
            <w:vMerge w:val="restart"/>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解答质量</w:t>
            </w:r>
          </w:p>
        </w:tc>
        <w:tc>
          <w:tcPr>
            <w:tcW w:w="851" w:type="dxa"/>
            <w:tcBorders>
              <w:top w:val="nil"/>
              <w:left w:val="nil"/>
              <w:bottom w:val="single" w:sz="4" w:space="0" w:color="auto"/>
              <w:right w:val="single" w:sz="4" w:space="0" w:color="auto"/>
            </w:tcBorders>
            <w:vAlign w:val="center"/>
          </w:tcPr>
          <w:p w:rsidR="002D749F" w:rsidRDefault="002D749F">
            <w:pPr>
              <w:autoSpaceDE w:val="0"/>
              <w:autoSpaceDN w:val="0"/>
              <w:adjustRightInd w:val="0"/>
              <w:spacing w:line="400" w:lineRule="atLeast"/>
              <w:jc w:val="center"/>
              <w:rPr>
                <w:rFonts w:ascii="宋体" w:cs="宋体"/>
                <w:spacing w:val="-2"/>
                <w:kern w:val="0"/>
                <w:lang w:val="zh-CN"/>
              </w:rPr>
            </w:pPr>
            <w:r>
              <w:rPr>
                <w:rFonts w:ascii="宋体" w:cs="宋体"/>
                <w:spacing w:val="-2"/>
                <w:kern w:val="0"/>
                <w:lang w:val="zh-CN"/>
              </w:rPr>
              <w:t>10</w:t>
            </w:r>
          </w:p>
        </w:tc>
        <w:tc>
          <w:tcPr>
            <w:tcW w:w="2835" w:type="dxa"/>
            <w:tcBorders>
              <w:top w:val="nil"/>
              <w:left w:val="nil"/>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总局解答质量得分</w:t>
            </w:r>
            <w:r>
              <w:rPr>
                <w:rFonts w:ascii="宋体" w:cs="宋体"/>
                <w:spacing w:val="-2"/>
                <w:kern w:val="0"/>
                <w:lang w:val="zh-CN"/>
              </w:rPr>
              <w:t>=</w:t>
            </w:r>
            <w:r>
              <w:rPr>
                <w:rFonts w:ascii="宋体" w:cs="宋体" w:hint="eastAsia"/>
                <w:spacing w:val="-2"/>
                <w:kern w:val="0"/>
                <w:lang w:val="zh-CN"/>
              </w:rPr>
              <w:t>人工答复准确率得分×</w:t>
            </w:r>
            <w:r>
              <w:rPr>
                <w:rFonts w:ascii="宋体" w:cs="宋体"/>
                <w:spacing w:val="-2"/>
                <w:kern w:val="0"/>
                <w:lang w:val="zh-CN"/>
              </w:rPr>
              <w:t>40%+</w:t>
            </w:r>
            <w:r>
              <w:rPr>
                <w:rFonts w:ascii="宋体" w:cs="宋体" w:hint="eastAsia"/>
                <w:spacing w:val="-2"/>
                <w:kern w:val="0"/>
                <w:lang w:val="zh-CN"/>
              </w:rPr>
              <w:t>服务规范性得分×</w:t>
            </w:r>
            <w:r>
              <w:rPr>
                <w:rFonts w:ascii="宋体" w:cs="宋体"/>
                <w:spacing w:val="-2"/>
                <w:kern w:val="0"/>
                <w:lang w:val="zh-CN"/>
              </w:rPr>
              <w:t>30%+</w:t>
            </w:r>
            <w:r>
              <w:rPr>
                <w:rFonts w:ascii="宋体" w:cs="宋体" w:hint="eastAsia"/>
                <w:spacing w:val="-2"/>
                <w:kern w:val="0"/>
                <w:lang w:val="zh-CN"/>
              </w:rPr>
              <w:t>小结规范性得分×</w:t>
            </w:r>
            <w:r>
              <w:rPr>
                <w:rFonts w:ascii="宋体" w:cs="宋体"/>
                <w:spacing w:val="-2"/>
                <w:kern w:val="0"/>
                <w:lang w:val="zh-CN"/>
              </w:rPr>
              <w:t>30%</w:t>
            </w:r>
            <w:r>
              <w:rPr>
                <w:rFonts w:ascii="宋体" w:cs="宋体" w:hint="eastAsia"/>
                <w:spacing w:val="-2"/>
                <w:kern w:val="0"/>
                <w:lang w:val="zh-CN"/>
              </w:rPr>
              <w:t>。</w:t>
            </w:r>
          </w:p>
        </w:tc>
        <w:tc>
          <w:tcPr>
            <w:tcW w:w="1701" w:type="dxa"/>
            <w:vMerge w:val="restart"/>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得分</w:t>
            </w:r>
            <w:r>
              <w:rPr>
                <w:rFonts w:ascii="宋体" w:cs="宋体"/>
                <w:spacing w:val="-2"/>
                <w:kern w:val="0"/>
                <w:lang w:val="zh-CN"/>
              </w:rPr>
              <w:t>90</w:t>
            </w:r>
            <w:r>
              <w:rPr>
                <w:rFonts w:ascii="宋体" w:cs="宋体" w:hint="eastAsia"/>
                <w:spacing w:val="-2"/>
                <w:kern w:val="0"/>
                <w:lang w:val="zh-CN"/>
              </w:rPr>
              <w:t>分（含）以上</w:t>
            </w:r>
          </w:p>
        </w:tc>
        <w:tc>
          <w:tcPr>
            <w:tcW w:w="2551" w:type="dxa"/>
            <w:tcBorders>
              <w:top w:val="nil"/>
              <w:left w:val="nil"/>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总局解答质量得分低于</w:t>
            </w:r>
            <w:r>
              <w:rPr>
                <w:rFonts w:ascii="宋体" w:cs="宋体"/>
                <w:spacing w:val="-2"/>
                <w:kern w:val="0"/>
                <w:lang w:val="zh-CN"/>
              </w:rPr>
              <w:t>90</w:t>
            </w:r>
            <w:r>
              <w:rPr>
                <w:rFonts w:ascii="宋体" w:cs="宋体" w:hint="eastAsia"/>
                <w:spacing w:val="-2"/>
                <w:kern w:val="0"/>
                <w:lang w:val="zh-CN"/>
              </w:rPr>
              <w:t>分的，该指标项不得分。</w:t>
            </w:r>
          </w:p>
        </w:tc>
      </w:tr>
      <w:tr w:rsidR="002D749F">
        <w:trPr>
          <w:trHeight w:val="1140"/>
        </w:trPr>
        <w:tc>
          <w:tcPr>
            <w:tcW w:w="720" w:type="dxa"/>
            <w:vMerge/>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p>
        </w:tc>
        <w:tc>
          <w:tcPr>
            <w:tcW w:w="851" w:type="dxa"/>
            <w:tcBorders>
              <w:top w:val="nil"/>
              <w:left w:val="nil"/>
              <w:bottom w:val="single" w:sz="4" w:space="0" w:color="auto"/>
              <w:right w:val="single" w:sz="4" w:space="0" w:color="auto"/>
            </w:tcBorders>
            <w:vAlign w:val="center"/>
          </w:tcPr>
          <w:p w:rsidR="002D749F" w:rsidRDefault="002D749F">
            <w:pPr>
              <w:autoSpaceDE w:val="0"/>
              <w:autoSpaceDN w:val="0"/>
              <w:adjustRightInd w:val="0"/>
              <w:spacing w:line="400" w:lineRule="atLeast"/>
              <w:jc w:val="center"/>
              <w:rPr>
                <w:rFonts w:ascii="宋体" w:cs="宋体"/>
                <w:spacing w:val="-2"/>
                <w:kern w:val="0"/>
                <w:lang w:val="zh-CN"/>
              </w:rPr>
            </w:pPr>
            <w:r>
              <w:rPr>
                <w:rFonts w:ascii="宋体" w:cs="宋体"/>
                <w:spacing w:val="-2"/>
                <w:kern w:val="0"/>
                <w:lang w:val="zh-CN"/>
              </w:rPr>
              <w:t>20</w:t>
            </w:r>
          </w:p>
        </w:tc>
        <w:tc>
          <w:tcPr>
            <w:tcW w:w="2835" w:type="dxa"/>
            <w:tcBorders>
              <w:top w:val="nil"/>
              <w:left w:val="nil"/>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省局解答质量得分</w:t>
            </w:r>
            <w:r>
              <w:rPr>
                <w:rFonts w:ascii="宋体" w:cs="宋体"/>
                <w:spacing w:val="-2"/>
                <w:kern w:val="0"/>
                <w:lang w:val="zh-CN"/>
              </w:rPr>
              <w:t>=</w:t>
            </w:r>
            <w:r>
              <w:rPr>
                <w:rFonts w:ascii="宋体" w:cs="宋体" w:hint="eastAsia"/>
                <w:spacing w:val="-2"/>
                <w:kern w:val="0"/>
                <w:lang w:val="zh-CN"/>
              </w:rPr>
              <w:t>人工答复准确率得分×</w:t>
            </w:r>
            <w:r>
              <w:rPr>
                <w:rFonts w:ascii="宋体" w:cs="宋体"/>
                <w:spacing w:val="-2"/>
                <w:kern w:val="0"/>
                <w:lang w:val="zh-CN"/>
              </w:rPr>
              <w:t>40%+</w:t>
            </w:r>
            <w:r>
              <w:rPr>
                <w:rFonts w:ascii="宋体" w:cs="宋体" w:hint="eastAsia"/>
                <w:spacing w:val="-2"/>
                <w:kern w:val="0"/>
                <w:lang w:val="zh-CN"/>
              </w:rPr>
              <w:t>服务规范性得分×</w:t>
            </w:r>
            <w:r>
              <w:rPr>
                <w:rFonts w:ascii="宋体" w:cs="宋体"/>
                <w:spacing w:val="-2"/>
                <w:kern w:val="0"/>
                <w:lang w:val="zh-CN"/>
              </w:rPr>
              <w:t>40%+</w:t>
            </w:r>
            <w:r>
              <w:rPr>
                <w:rFonts w:ascii="宋体" w:cs="宋体" w:hint="eastAsia"/>
                <w:spacing w:val="-2"/>
                <w:kern w:val="0"/>
                <w:lang w:val="zh-CN"/>
              </w:rPr>
              <w:t>小结规范性得分×</w:t>
            </w:r>
            <w:r>
              <w:rPr>
                <w:rFonts w:ascii="宋体" w:cs="宋体"/>
                <w:spacing w:val="-2"/>
                <w:kern w:val="0"/>
                <w:lang w:val="zh-CN"/>
              </w:rPr>
              <w:t>20%</w:t>
            </w:r>
            <w:r>
              <w:rPr>
                <w:rFonts w:ascii="宋体" w:cs="宋体" w:hint="eastAsia"/>
                <w:spacing w:val="-2"/>
                <w:kern w:val="0"/>
                <w:lang w:val="zh-CN"/>
              </w:rPr>
              <w:t>。</w:t>
            </w:r>
          </w:p>
        </w:tc>
        <w:tc>
          <w:tcPr>
            <w:tcW w:w="1701" w:type="dxa"/>
            <w:vMerge/>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p>
        </w:tc>
        <w:tc>
          <w:tcPr>
            <w:tcW w:w="2551" w:type="dxa"/>
            <w:tcBorders>
              <w:top w:val="nil"/>
              <w:left w:val="nil"/>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省局解答质量得分低于</w:t>
            </w:r>
            <w:r>
              <w:rPr>
                <w:rFonts w:ascii="宋体" w:cs="宋体"/>
                <w:spacing w:val="-2"/>
                <w:kern w:val="0"/>
                <w:lang w:val="zh-CN"/>
              </w:rPr>
              <w:t>90</w:t>
            </w:r>
            <w:r>
              <w:rPr>
                <w:rFonts w:ascii="宋体" w:cs="宋体" w:hint="eastAsia"/>
                <w:spacing w:val="-2"/>
                <w:kern w:val="0"/>
                <w:lang w:val="zh-CN"/>
              </w:rPr>
              <w:t>分的，每下降</w:t>
            </w:r>
            <w:r>
              <w:rPr>
                <w:rFonts w:ascii="宋体" w:cs="宋体"/>
                <w:spacing w:val="-2"/>
                <w:kern w:val="0"/>
                <w:lang w:val="zh-CN"/>
              </w:rPr>
              <w:t>1</w:t>
            </w:r>
            <w:r>
              <w:rPr>
                <w:rFonts w:ascii="宋体" w:cs="宋体" w:hint="eastAsia"/>
                <w:spacing w:val="-2"/>
                <w:kern w:val="0"/>
                <w:lang w:val="zh-CN"/>
              </w:rPr>
              <w:t>分的扣</w:t>
            </w:r>
            <w:r>
              <w:rPr>
                <w:rFonts w:ascii="宋体" w:cs="宋体"/>
                <w:spacing w:val="-2"/>
                <w:kern w:val="0"/>
                <w:lang w:val="zh-CN"/>
              </w:rPr>
              <w:t>2</w:t>
            </w:r>
            <w:r>
              <w:rPr>
                <w:rFonts w:ascii="宋体" w:cs="宋体" w:hint="eastAsia"/>
                <w:spacing w:val="-2"/>
                <w:kern w:val="0"/>
                <w:lang w:val="zh-CN"/>
              </w:rPr>
              <w:t>分。扣完为止。</w:t>
            </w:r>
          </w:p>
        </w:tc>
      </w:tr>
      <w:tr w:rsidR="002D749F">
        <w:trPr>
          <w:trHeight w:val="1530"/>
        </w:trPr>
        <w:tc>
          <w:tcPr>
            <w:tcW w:w="720" w:type="dxa"/>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业务培训</w:t>
            </w:r>
          </w:p>
        </w:tc>
        <w:tc>
          <w:tcPr>
            <w:tcW w:w="851" w:type="dxa"/>
            <w:tcBorders>
              <w:top w:val="nil"/>
              <w:left w:val="nil"/>
              <w:bottom w:val="single" w:sz="4" w:space="0" w:color="auto"/>
              <w:right w:val="single" w:sz="4" w:space="0" w:color="auto"/>
            </w:tcBorders>
            <w:vAlign w:val="center"/>
          </w:tcPr>
          <w:p w:rsidR="002D749F" w:rsidRDefault="002D749F">
            <w:pPr>
              <w:autoSpaceDE w:val="0"/>
              <w:autoSpaceDN w:val="0"/>
              <w:adjustRightInd w:val="0"/>
              <w:spacing w:line="400" w:lineRule="atLeast"/>
              <w:jc w:val="center"/>
              <w:rPr>
                <w:rFonts w:ascii="宋体" w:cs="宋体"/>
                <w:spacing w:val="-2"/>
                <w:kern w:val="0"/>
                <w:lang w:val="zh-CN"/>
              </w:rPr>
            </w:pPr>
            <w:r>
              <w:rPr>
                <w:rFonts w:ascii="宋体" w:cs="宋体"/>
                <w:spacing w:val="-2"/>
                <w:kern w:val="0"/>
                <w:lang w:val="zh-CN"/>
              </w:rPr>
              <w:t>5</w:t>
            </w:r>
          </w:p>
        </w:tc>
        <w:tc>
          <w:tcPr>
            <w:tcW w:w="2835" w:type="dxa"/>
            <w:tcBorders>
              <w:top w:val="nil"/>
              <w:left w:val="nil"/>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每月不低于</w:t>
            </w:r>
            <w:r>
              <w:rPr>
                <w:rFonts w:ascii="宋体" w:cs="宋体"/>
                <w:spacing w:val="-2"/>
                <w:kern w:val="0"/>
                <w:lang w:val="zh-CN"/>
              </w:rPr>
              <w:t>4</w:t>
            </w:r>
            <w:r>
              <w:rPr>
                <w:rFonts w:ascii="宋体" w:cs="宋体" w:hint="eastAsia"/>
                <w:spacing w:val="-2"/>
                <w:kern w:val="0"/>
                <w:lang w:val="zh-CN"/>
              </w:rPr>
              <w:t>次专项培训，不低于</w:t>
            </w:r>
            <w:r>
              <w:rPr>
                <w:rFonts w:ascii="宋体" w:cs="宋体"/>
                <w:spacing w:val="-2"/>
                <w:kern w:val="0"/>
                <w:lang w:val="zh-CN"/>
              </w:rPr>
              <w:t>4</w:t>
            </w:r>
            <w:r>
              <w:rPr>
                <w:rFonts w:ascii="宋体" w:cs="宋体" w:hint="eastAsia"/>
                <w:spacing w:val="-2"/>
                <w:kern w:val="0"/>
                <w:lang w:val="zh-CN"/>
              </w:rPr>
              <w:t>次分组培训（其中不少于</w:t>
            </w:r>
            <w:r>
              <w:rPr>
                <w:rFonts w:ascii="宋体" w:cs="宋体"/>
                <w:spacing w:val="-2"/>
                <w:kern w:val="0"/>
                <w:lang w:val="zh-CN"/>
              </w:rPr>
              <w:t>2</w:t>
            </w:r>
            <w:r>
              <w:rPr>
                <w:rFonts w:ascii="宋体" w:cs="宋体" w:hint="eastAsia"/>
                <w:spacing w:val="-2"/>
                <w:kern w:val="0"/>
                <w:lang w:val="zh-CN"/>
              </w:rPr>
              <w:t>次服务规范培训）且每月须制定培训方案和情况记录</w:t>
            </w:r>
          </w:p>
        </w:tc>
        <w:tc>
          <w:tcPr>
            <w:tcW w:w="1701" w:type="dxa"/>
            <w:tcBorders>
              <w:top w:val="nil"/>
              <w:left w:val="nil"/>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月均专项培训和分组培训的培训次数不得低于投标文件所承诺的次数，且每月须制定培训方案和情况记录</w:t>
            </w:r>
          </w:p>
        </w:tc>
        <w:tc>
          <w:tcPr>
            <w:tcW w:w="2551" w:type="dxa"/>
            <w:tcBorders>
              <w:top w:val="nil"/>
              <w:left w:val="nil"/>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每少一次培训扣</w:t>
            </w:r>
            <w:r>
              <w:rPr>
                <w:rFonts w:ascii="宋体" w:cs="宋体"/>
                <w:spacing w:val="-2"/>
                <w:kern w:val="0"/>
                <w:lang w:val="zh-CN"/>
              </w:rPr>
              <w:t>0.5</w:t>
            </w:r>
            <w:r>
              <w:rPr>
                <w:rFonts w:ascii="宋体" w:cs="宋体" w:hint="eastAsia"/>
                <w:spacing w:val="-2"/>
                <w:kern w:val="0"/>
                <w:lang w:val="zh-CN"/>
              </w:rPr>
              <w:t>分，扣完为止。</w:t>
            </w:r>
          </w:p>
        </w:tc>
      </w:tr>
      <w:tr w:rsidR="002D749F">
        <w:trPr>
          <w:trHeight w:val="1140"/>
        </w:trPr>
        <w:tc>
          <w:tcPr>
            <w:tcW w:w="720" w:type="dxa"/>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业务测试通过率</w:t>
            </w:r>
          </w:p>
        </w:tc>
        <w:tc>
          <w:tcPr>
            <w:tcW w:w="851" w:type="dxa"/>
            <w:tcBorders>
              <w:top w:val="nil"/>
              <w:left w:val="nil"/>
              <w:bottom w:val="single" w:sz="4" w:space="0" w:color="auto"/>
              <w:right w:val="single" w:sz="4" w:space="0" w:color="auto"/>
            </w:tcBorders>
            <w:vAlign w:val="center"/>
          </w:tcPr>
          <w:p w:rsidR="002D749F" w:rsidRDefault="002D749F">
            <w:pPr>
              <w:autoSpaceDE w:val="0"/>
              <w:autoSpaceDN w:val="0"/>
              <w:adjustRightInd w:val="0"/>
              <w:spacing w:line="400" w:lineRule="atLeast"/>
              <w:jc w:val="center"/>
              <w:rPr>
                <w:rFonts w:ascii="宋体" w:cs="宋体"/>
                <w:spacing w:val="-2"/>
                <w:kern w:val="0"/>
                <w:lang w:val="zh-CN"/>
              </w:rPr>
            </w:pPr>
            <w:r>
              <w:rPr>
                <w:rFonts w:ascii="宋体" w:cs="宋体"/>
                <w:spacing w:val="-2"/>
                <w:kern w:val="0"/>
                <w:lang w:val="zh-CN"/>
              </w:rPr>
              <w:t>8</w:t>
            </w:r>
          </w:p>
        </w:tc>
        <w:tc>
          <w:tcPr>
            <w:tcW w:w="2835" w:type="dxa"/>
            <w:tcBorders>
              <w:top w:val="nil"/>
              <w:left w:val="nil"/>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宋体"/>
                <w:spacing w:val="-2"/>
                <w:kern w:val="0"/>
                <w:lang w:val="zh-CN"/>
              </w:rPr>
            </w:pPr>
            <w:r>
              <w:rPr>
                <w:rFonts w:ascii="宋体" w:cs="宋体" w:hint="eastAsia"/>
                <w:spacing w:val="-2"/>
                <w:kern w:val="0"/>
                <w:lang w:val="zh-CN"/>
              </w:rPr>
              <w:t>业务测试通过率</w:t>
            </w:r>
            <w:r>
              <w:rPr>
                <w:rFonts w:ascii="宋体" w:cs="宋体"/>
                <w:spacing w:val="-2"/>
                <w:kern w:val="0"/>
                <w:lang w:val="zh-CN"/>
              </w:rPr>
              <w:t>=</w:t>
            </w:r>
            <w:r>
              <w:rPr>
                <w:rFonts w:ascii="宋体" w:cs="宋体" w:hint="eastAsia"/>
                <w:spacing w:val="-2"/>
                <w:kern w:val="0"/>
                <w:lang w:val="zh-CN"/>
              </w:rPr>
              <w:t>通过业务测试的坐席人数</w:t>
            </w:r>
            <w:r>
              <w:rPr>
                <w:rFonts w:ascii="宋体" w:cs="宋体"/>
                <w:spacing w:val="-2"/>
                <w:kern w:val="0"/>
                <w:lang w:val="zh-CN"/>
              </w:rPr>
              <w:t>/</w:t>
            </w:r>
            <w:r>
              <w:rPr>
                <w:rFonts w:ascii="宋体" w:cs="宋体" w:hint="eastAsia"/>
                <w:spacing w:val="-2"/>
                <w:kern w:val="0"/>
                <w:lang w:val="zh-CN"/>
              </w:rPr>
              <w:t>应参加业务测试坐席总数</w:t>
            </w:r>
            <w:r>
              <w:rPr>
                <w:rFonts w:ascii="宋体" w:cs="宋体"/>
                <w:spacing w:val="-2"/>
                <w:kern w:val="0"/>
                <w:lang w:val="zh-CN"/>
              </w:rPr>
              <w:t>*100%</w:t>
            </w:r>
          </w:p>
        </w:tc>
        <w:tc>
          <w:tcPr>
            <w:tcW w:w="1701" w:type="dxa"/>
            <w:tcBorders>
              <w:top w:val="nil"/>
              <w:left w:val="nil"/>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业务测试通过率不低于</w:t>
            </w:r>
            <w:r>
              <w:rPr>
                <w:rFonts w:ascii="宋体" w:cs="宋体"/>
                <w:spacing w:val="-2"/>
                <w:kern w:val="0"/>
                <w:lang w:val="zh-CN"/>
              </w:rPr>
              <w:t>90%</w:t>
            </w:r>
            <w:r>
              <w:rPr>
                <w:rFonts w:ascii="宋体" w:cs="宋体" w:hint="eastAsia"/>
                <w:spacing w:val="-2"/>
                <w:kern w:val="0"/>
                <w:lang w:val="zh-CN"/>
              </w:rPr>
              <w:t>（含）</w:t>
            </w:r>
          </w:p>
        </w:tc>
        <w:tc>
          <w:tcPr>
            <w:tcW w:w="2551" w:type="dxa"/>
            <w:tcBorders>
              <w:top w:val="nil"/>
              <w:left w:val="nil"/>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业务测试通过率低于</w:t>
            </w:r>
            <w:r>
              <w:rPr>
                <w:rFonts w:ascii="宋体" w:cs="宋体"/>
                <w:spacing w:val="-2"/>
                <w:kern w:val="0"/>
                <w:lang w:val="zh-CN"/>
              </w:rPr>
              <w:t>90%</w:t>
            </w:r>
            <w:r>
              <w:rPr>
                <w:rFonts w:ascii="宋体" w:cs="宋体" w:hint="eastAsia"/>
                <w:spacing w:val="-2"/>
                <w:kern w:val="0"/>
                <w:lang w:val="zh-CN"/>
              </w:rPr>
              <w:t>的，每下降</w:t>
            </w:r>
            <w:r>
              <w:rPr>
                <w:rFonts w:ascii="宋体" w:cs="宋体"/>
                <w:spacing w:val="-2"/>
                <w:kern w:val="0"/>
                <w:lang w:val="zh-CN"/>
              </w:rPr>
              <w:t>5%</w:t>
            </w:r>
            <w:r>
              <w:rPr>
                <w:rFonts w:ascii="宋体" w:cs="宋体" w:hint="eastAsia"/>
                <w:spacing w:val="-2"/>
                <w:kern w:val="0"/>
                <w:lang w:val="zh-CN"/>
              </w:rPr>
              <w:t>，该指标分值扣</w:t>
            </w:r>
            <w:r>
              <w:rPr>
                <w:rFonts w:ascii="宋体" w:cs="宋体"/>
                <w:spacing w:val="-2"/>
                <w:kern w:val="0"/>
                <w:lang w:val="zh-CN"/>
              </w:rPr>
              <w:t xml:space="preserve"> 1 </w:t>
            </w:r>
            <w:r>
              <w:rPr>
                <w:rFonts w:ascii="宋体" w:cs="宋体" w:hint="eastAsia"/>
                <w:spacing w:val="-2"/>
                <w:kern w:val="0"/>
                <w:lang w:val="zh-CN"/>
              </w:rPr>
              <w:t>分。扣完为止。</w:t>
            </w:r>
          </w:p>
        </w:tc>
      </w:tr>
      <w:tr w:rsidR="002D749F">
        <w:trPr>
          <w:trHeight w:val="1140"/>
        </w:trPr>
        <w:tc>
          <w:tcPr>
            <w:tcW w:w="720" w:type="dxa"/>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服务投诉</w:t>
            </w:r>
          </w:p>
        </w:tc>
        <w:tc>
          <w:tcPr>
            <w:tcW w:w="851" w:type="dxa"/>
            <w:tcBorders>
              <w:top w:val="nil"/>
              <w:left w:val="nil"/>
              <w:bottom w:val="single" w:sz="4" w:space="0" w:color="auto"/>
              <w:right w:val="single" w:sz="4" w:space="0" w:color="auto"/>
            </w:tcBorders>
            <w:vAlign w:val="center"/>
          </w:tcPr>
          <w:p w:rsidR="002D749F" w:rsidRDefault="002D749F">
            <w:pPr>
              <w:autoSpaceDE w:val="0"/>
              <w:autoSpaceDN w:val="0"/>
              <w:adjustRightInd w:val="0"/>
              <w:spacing w:line="400" w:lineRule="atLeast"/>
              <w:jc w:val="center"/>
              <w:rPr>
                <w:rFonts w:ascii="宋体" w:cs="宋体"/>
                <w:spacing w:val="-2"/>
                <w:kern w:val="0"/>
                <w:lang w:val="zh-CN"/>
              </w:rPr>
            </w:pPr>
            <w:r>
              <w:rPr>
                <w:rFonts w:ascii="宋体" w:cs="宋体"/>
                <w:spacing w:val="-2"/>
                <w:kern w:val="0"/>
                <w:lang w:val="zh-CN"/>
              </w:rPr>
              <w:t>10</w:t>
            </w:r>
          </w:p>
        </w:tc>
        <w:tc>
          <w:tcPr>
            <w:tcW w:w="2835" w:type="dxa"/>
            <w:tcBorders>
              <w:top w:val="nil"/>
              <w:left w:val="nil"/>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纳税人缴费人通过热线、网站、邮箱等方式对话务坐席服务质量的投诉，经调查属实的。</w:t>
            </w:r>
          </w:p>
        </w:tc>
        <w:tc>
          <w:tcPr>
            <w:tcW w:w="1701" w:type="dxa"/>
            <w:tcBorders>
              <w:top w:val="nil"/>
              <w:left w:val="nil"/>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按季考核，每季累计不超过</w:t>
            </w:r>
            <w:r>
              <w:rPr>
                <w:rFonts w:ascii="宋体" w:cs="宋体"/>
                <w:spacing w:val="-2"/>
                <w:kern w:val="0"/>
                <w:lang w:val="zh-CN"/>
              </w:rPr>
              <w:t>6</w:t>
            </w:r>
            <w:r>
              <w:rPr>
                <w:rFonts w:ascii="宋体" w:cs="宋体" w:hint="eastAsia"/>
                <w:spacing w:val="-2"/>
                <w:kern w:val="0"/>
                <w:lang w:val="zh-CN"/>
              </w:rPr>
              <w:t>次</w:t>
            </w:r>
          </w:p>
        </w:tc>
        <w:tc>
          <w:tcPr>
            <w:tcW w:w="2551" w:type="dxa"/>
            <w:tcBorders>
              <w:top w:val="nil"/>
              <w:left w:val="nil"/>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服务投诉每季累计超过</w:t>
            </w:r>
            <w:r>
              <w:rPr>
                <w:rFonts w:ascii="宋体" w:cs="宋体"/>
                <w:spacing w:val="-2"/>
                <w:kern w:val="0"/>
                <w:lang w:val="zh-CN"/>
              </w:rPr>
              <w:t>6</w:t>
            </w:r>
            <w:r>
              <w:rPr>
                <w:rFonts w:ascii="宋体" w:cs="宋体" w:hint="eastAsia"/>
                <w:spacing w:val="-2"/>
                <w:kern w:val="0"/>
                <w:lang w:val="zh-CN"/>
              </w:rPr>
              <w:t>次的，每超</w:t>
            </w:r>
            <w:r>
              <w:rPr>
                <w:rFonts w:ascii="宋体" w:cs="宋体"/>
                <w:spacing w:val="-2"/>
                <w:kern w:val="0"/>
                <w:lang w:val="zh-CN"/>
              </w:rPr>
              <w:t>1</w:t>
            </w:r>
            <w:r>
              <w:rPr>
                <w:rFonts w:ascii="宋体" w:cs="宋体" w:hint="eastAsia"/>
                <w:spacing w:val="-2"/>
                <w:kern w:val="0"/>
                <w:lang w:val="zh-CN"/>
              </w:rPr>
              <w:t>次扣</w:t>
            </w:r>
            <w:r>
              <w:rPr>
                <w:rFonts w:ascii="宋体" w:cs="宋体"/>
                <w:spacing w:val="-2"/>
                <w:kern w:val="0"/>
                <w:lang w:val="zh-CN"/>
              </w:rPr>
              <w:t>1</w:t>
            </w:r>
            <w:r>
              <w:rPr>
                <w:rFonts w:ascii="宋体" w:cs="宋体" w:hint="eastAsia"/>
                <w:spacing w:val="-2"/>
                <w:kern w:val="0"/>
                <w:lang w:val="zh-CN"/>
              </w:rPr>
              <w:t>分。扣完为止。造成严重后果或恶劣影响的该指标不得分。</w:t>
            </w:r>
          </w:p>
        </w:tc>
      </w:tr>
      <w:tr w:rsidR="002D749F">
        <w:trPr>
          <w:trHeight w:val="1425"/>
        </w:trPr>
        <w:tc>
          <w:tcPr>
            <w:tcW w:w="720" w:type="dxa"/>
            <w:tcBorders>
              <w:top w:val="nil"/>
              <w:left w:val="single" w:sz="4" w:space="0" w:color="auto"/>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员工稳定性</w:t>
            </w:r>
          </w:p>
        </w:tc>
        <w:tc>
          <w:tcPr>
            <w:tcW w:w="851" w:type="dxa"/>
            <w:tcBorders>
              <w:top w:val="nil"/>
              <w:left w:val="nil"/>
              <w:bottom w:val="single" w:sz="4" w:space="0" w:color="auto"/>
              <w:right w:val="single" w:sz="4" w:space="0" w:color="auto"/>
            </w:tcBorders>
            <w:vAlign w:val="center"/>
          </w:tcPr>
          <w:p w:rsidR="002D749F" w:rsidRDefault="002D749F">
            <w:pPr>
              <w:autoSpaceDE w:val="0"/>
              <w:autoSpaceDN w:val="0"/>
              <w:adjustRightInd w:val="0"/>
              <w:spacing w:line="400" w:lineRule="atLeast"/>
              <w:jc w:val="center"/>
              <w:rPr>
                <w:rFonts w:ascii="宋体" w:cs="宋体"/>
                <w:spacing w:val="-2"/>
                <w:kern w:val="0"/>
                <w:lang w:val="zh-CN"/>
              </w:rPr>
            </w:pPr>
            <w:r>
              <w:rPr>
                <w:rFonts w:ascii="宋体" w:cs="宋体"/>
                <w:spacing w:val="-2"/>
                <w:kern w:val="0"/>
                <w:lang w:val="zh-CN"/>
              </w:rPr>
              <w:t>5</w:t>
            </w:r>
          </w:p>
        </w:tc>
        <w:tc>
          <w:tcPr>
            <w:tcW w:w="2835" w:type="dxa"/>
            <w:tcBorders>
              <w:top w:val="nil"/>
              <w:left w:val="nil"/>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计算每季度员工离职人数</w:t>
            </w:r>
          </w:p>
        </w:tc>
        <w:tc>
          <w:tcPr>
            <w:tcW w:w="1701" w:type="dxa"/>
            <w:tcBorders>
              <w:top w:val="nil"/>
              <w:left w:val="nil"/>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每季度员工离职人数不超过</w:t>
            </w:r>
            <w:r>
              <w:rPr>
                <w:rFonts w:ascii="宋体" w:cs="宋体"/>
                <w:spacing w:val="-2"/>
                <w:kern w:val="0"/>
                <w:lang w:val="zh-CN"/>
              </w:rPr>
              <w:t>11</w:t>
            </w:r>
            <w:r>
              <w:rPr>
                <w:rFonts w:ascii="宋体" w:cs="宋体" w:hint="eastAsia"/>
                <w:spacing w:val="-2"/>
                <w:kern w:val="0"/>
                <w:lang w:val="zh-CN"/>
              </w:rPr>
              <w:t>人</w:t>
            </w:r>
          </w:p>
        </w:tc>
        <w:tc>
          <w:tcPr>
            <w:tcW w:w="2551" w:type="dxa"/>
            <w:tcBorders>
              <w:top w:val="nil"/>
              <w:left w:val="nil"/>
              <w:bottom w:val="single" w:sz="4" w:space="0" w:color="auto"/>
              <w:right w:val="single" w:sz="4" w:space="0" w:color="auto"/>
            </w:tcBorders>
            <w:vAlign w:val="center"/>
          </w:tcPr>
          <w:p w:rsidR="002D749F" w:rsidRDefault="002D749F">
            <w:pPr>
              <w:autoSpaceDE w:val="0"/>
              <w:autoSpaceDN w:val="0"/>
              <w:adjustRightInd w:val="0"/>
              <w:spacing w:line="400" w:lineRule="atLeast"/>
              <w:rPr>
                <w:rFonts w:ascii="宋体" w:cs="Times New Roman"/>
                <w:spacing w:val="-2"/>
                <w:kern w:val="0"/>
                <w:lang w:val="zh-CN"/>
              </w:rPr>
            </w:pPr>
            <w:r>
              <w:rPr>
                <w:rFonts w:ascii="宋体" w:cs="宋体" w:hint="eastAsia"/>
                <w:spacing w:val="-2"/>
                <w:kern w:val="0"/>
                <w:lang w:val="zh-CN"/>
              </w:rPr>
              <w:t>每季度员工离职人数不超过</w:t>
            </w:r>
            <w:r>
              <w:rPr>
                <w:rFonts w:ascii="宋体" w:cs="宋体"/>
                <w:spacing w:val="-2"/>
                <w:kern w:val="0"/>
                <w:lang w:val="zh-CN"/>
              </w:rPr>
              <w:t>11</w:t>
            </w:r>
            <w:r>
              <w:rPr>
                <w:rFonts w:ascii="宋体" w:cs="宋体" w:hint="eastAsia"/>
                <w:spacing w:val="-2"/>
                <w:kern w:val="0"/>
                <w:lang w:val="zh-CN"/>
              </w:rPr>
              <w:t>人，员工离职人数在</w:t>
            </w:r>
            <w:r>
              <w:rPr>
                <w:rFonts w:ascii="宋体" w:cs="宋体"/>
                <w:spacing w:val="-2"/>
                <w:kern w:val="0"/>
                <w:lang w:val="zh-CN"/>
              </w:rPr>
              <w:t>11</w:t>
            </w:r>
            <w:r>
              <w:rPr>
                <w:rFonts w:ascii="宋体" w:cs="宋体" w:hint="eastAsia"/>
                <w:spacing w:val="-2"/>
                <w:kern w:val="0"/>
                <w:lang w:val="zh-CN"/>
              </w:rPr>
              <w:t>人（含）以下的，不扣分，离职人数每增加</w:t>
            </w:r>
            <w:r>
              <w:rPr>
                <w:rFonts w:ascii="宋体" w:cs="宋体"/>
                <w:spacing w:val="-2"/>
                <w:kern w:val="0"/>
                <w:lang w:val="zh-CN"/>
              </w:rPr>
              <w:t>1</w:t>
            </w:r>
            <w:r>
              <w:rPr>
                <w:rFonts w:ascii="宋体" w:cs="宋体" w:hint="eastAsia"/>
                <w:spacing w:val="-2"/>
                <w:kern w:val="0"/>
                <w:lang w:val="zh-CN"/>
              </w:rPr>
              <w:t>人，扣</w:t>
            </w:r>
            <w:r>
              <w:rPr>
                <w:rFonts w:ascii="宋体" w:cs="宋体"/>
                <w:spacing w:val="-2"/>
                <w:kern w:val="0"/>
                <w:lang w:val="zh-CN"/>
              </w:rPr>
              <w:t>0.5</w:t>
            </w:r>
            <w:r>
              <w:rPr>
                <w:rFonts w:ascii="宋体" w:cs="宋体" w:hint="eastAsia"/>
                <w:spacing w:val="-2"/>
                <w:kern w:val="0"/>
                <w:lang w:val="zh-CN"/>
              </w:rPr>
              <w:t>分，扣完为止。</w:t>
            </w:r>
          </w:p>
        </w:tc>
      </w:tr>
    </w:tbl>
    <w:p w:rsidR="002D749F" w:rsidRDefault="002D749F" w:rsidP="002D749F">
      <w:pPr>
        <w:spacing w:line="560" w:lineRule="exact"/>
        <w:ind w:firstLineChars="200" w:firstLine="31680"/>
        <w:rPr>
          <w:rFonts w:ascii="黑体" w:eastAsia="黑体" w:hAnsi="黑体" w:cs="Times New Roman"/>
          <w:sz w:val="32"/>
          <w:szCs w:val="32"/>
        </w:rPr>
        <w:pPrChange w:id="2" w:author="" w:date="2023-07-05T11:09:00Z">
          <w:pPr>
            <w:spacing w:line="560" w:lineRule="exact"/>
            <w:ind w:firstLineChars="200" w:firstLine="31680"/>
          </w:pPr>
        </w:pPrChange>
      </w:pPr>
      <w:r>
        <w:rPr>
          <w:rFonts w:ascii="黑体" w:eastAsia="黑体" w:hAnsi="黑体" w:cs="黑体" w:hint="eastAsia"/>
          <w:sz w:val="32"/>
          <w:szCs w:val="32"/>
        </w:rPr>
        <w:t>四、预算及付款</w:t>
      </w:r>
    </w:p>
    <w:p w:rsidR="002D749F" w:rsidRDefault="002D749F" w:rsidP="002C134E">
      <w:pPr>
        <w:tabs>
          <w:tab w:val="left" w:pos="525"/>
          <w:tab w:val="left" w:pos="737"/>
        </w:tabs>
        <w:snapToGrid w:val="0"/>
        <w:spacing w:line="560" w:lineRule="exact"/>
        <w:ind w:firstLineChars="177" w:firstLine="31680"/>
        <w:rPr>
          <w:rFonts w:ascii="仿宋_GB2312" w:eastAsia="仿宋_GB2312" w:hAnsi="宋体" w:cs="Times New Roman"/>
          <w:sz w:val="32"/>
          <w:szCs w:val="32"/>
        </w:rPr>
      </w:pPr>
      <w:r>
        <w:rPr>
          <w:rFonts w:ascii="仿宋_GB2312" w:eastAsia="仿宋_GB2312" w:hAnsi="宋体" w:cs="仿宋_GB2312" w:hint="eastAsia"/>
          <w:sz w:val="32"/>
          <w:szCs w:val="32"/>
        </w:rPr>
        <w:t>（一）预算总价</w:t>
      </w:r>
    </w:p>
    <w:p w:rsidR="002D749F" w:rsidRDefault="002D749F" w:rsidP="002C134E">
      <w:pPr>
        <w:tabs>
          <w:tab w:val="left" w:pos="525"/>
          <w:tab w:val="left" w:pos="737"/>
        </w:tabs>
        <w:snapToGrid w:val="0"/>
        <w:spacing w:line="560" w:lineRule="exact"/>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本项目服务期限为三年，每年预算</w:t>
      </w:r>
      <w:r>
        <w:rPr>
          <w:rFonts w:ascii="仿宋_GB2312" w:eastAsia="仿宋_GB2312" w:hAnsi="宋体" w:cs="仿宋_GB2312"/>
          <w:sz w:val="32"/>
          <w:szCs w:val="32"/>
        </w:rPr>
        <w:t>1415</w:t>
      </w:r>
      <w:r>
        <w:rPr>
          <w:rFonts w:ascii="仿宋_GB2312" w:eastAsia="仿宋_GB2312" w:hAnsi="宋体" w:cs="仿宋_GB2312" w:hint="eastAsia"/>
          <w:sz w:val="32"/>
          <w:szCs w:val="32"/>
        </w:rPr>
        <w:t>万元，三年合计预算</w:t>
      </w:r>
      <w:r>
        <w:rPr>
          <w:rFonts w:ascii="仿宋_GB2312" w:eastAsia="仿宋_GB2312" w:hAnsi="宋体" w:cs="仿宋_GB2312"/>
          <w:sz w:val="32"/>
          <w:szCs w:val="32"/>
        </w:rPr>
        <w:t>4245</w:t>
      </w:r>
      <w:r>
        <w:rPr>
          <w:rFonts w:ascii="仿宋_GB2312" w:eastAsia="仿宋_GB2312" w:hAnsi="宋体" w:cs="仿宋_GB2312" w:hint="eastAsia"/>
          <w:sz w:val="32"/>
          <w:szCs w:val="32"/>
        </w:rPr>
        <w:t>万元。本项下所有服务的全部税费均已包含于预算总价。</w:t>
      </w:r>
    </w:p>
    <w:p w:rsidR="002D749F" w:rsidRDefault="002D749F" w:rsidP="002C134E">
      <w:pPr>
        <w:tabs>
          <w:tab w:val="left" w:pos="525"/>
          <w:tab w:val="left" w:pos="737"/>
        </w:tabs>
        <w:snapToGrid w:val="0"/>
        <w:spacing w:line="560" w:lineRule="exact"/>
        <w:ind w:firstLineChars="177" w:firstLine="31680"/>
        <w:rPr>
          <w:rFonts w:ascii="仿宋_GB2312" w:eastAsia="仿宋_GB2312" w:hAnsi="宋体" w:cs="Times New Roman"/>
          <w:sz w:val="32"/>
          <w:szCs w:val="32"/>
        </w:rPr>
      </w:pPr>
      <w:bookmarkStart w:id="3" w:name="_Hlk79659938"/>
      <w:r>
        <w:rPr>
          <w:rFonts w:ascii="仿宋_GB2312" w:eastAsia="仿宋_GB2312" w:hAnsi="宋体" w:cs="仿宋_GB2312" w:hint="eastAsia"/>
          <w:sz w:val="32"/>
          <w:szCs w:val="32"/>
        </w:rPr>
        <w:t>（二）付款结算</w:t>
      </w:r>
    </w:p>
    <w:p w:rsidR="002D749F" w:rsidRDefault="002D749F" w:rsidP="002C134E">
      <w:pPr>
        <w:tabs>
          <w:tab w:val="left" w:pos="525"/>
          <w:tab w:val="left" w:pos="737"/>
        </w:tabs>
        <w:snapToGrid w:val="0"/>
        <w:spacing w:line="560" w:lineRule="exact"/>
        <w:ind w:firstLineChars="177" w:firstLine="31680"/>
        <w:rPr>
          <w:rFonts w:ascii="仿宋_GB2312" w:eastAsia="仿宋_GB2312" w:hAnsi="宋体" w:cs="Times New Roman"/>
          <w:sz w:val="32"/>
          <w:szCs w:val="32"/>
        </w:rPr>
      </w:pPr>
      <w:r>
        <w:rPr>
          <w:rFonts w:ascii="仿宋_GB2312" w:eastAsia="仿宋_GB2312" w:hAnsi="宋体" w:cs="仿宋_GB2312" w:hint="eastAsia"/>
          <w:sz w:val="32"/>
          <w:szCs w:val="32"/>
        </w:rPr>
        <w:t>实际支付合同价款</w:t>
      </w:r>
      <w:r>
        <w:rPr>
          <w:rFonts w:ascii="仿宋_GB2312" w:eastAsia="仿宋_GB2312" w:hAnsi="宋体" w:cs="仿宋_GB2312"/>
          <w:sz w:val="32"/>
          <w:szCs w:val="32"/>
        </w:rPr>
        <w:t>=</w:t>
      </w:r>
      <w:r>
        <w:rPr>
          <w:rFonts w:ascii="仿宋_GB2312" w:eastAsia="仿宋_GB2312" w:hAnsi="宋体" w:cs="仿宋_GB2312" w:hint="eastAsia"/>
          <w:sz w:val="32"/>
          <w:szCs w:val="32"/>
        </w:rPr>
        <w:t>季度合同款</w:t>
      </w:r>
      <w:r>
        <w:rPr>
          <w:rFonts w:ascii="仿宋_GB2312" w:eastAsia="仿宋_GB2312" w:hAnsi="宋体" w:cs="仿宋_GB2312"/>
          <w:sz w:val="32"/>
          <w:szCs w:val="32"/>
        </w:rPr>
        <w:t>-</w:t>
      </w:r>
      <w:r>
        <w:rPr>
          <w:rFonts w:ascii="仿宋_GB2312" w:eastAsia="仿宋_GB2312" w:hAnsi="宋体" w:cs="仿宋_GB2312" w:hint="eastAsia"/>
          <w:sz w:val="32"/>
          <w:szCs w:val="32"/>
        </w:rPr>
        <w:t>人员不到位扣款</w:t>
      </w:r>
      <w:r>
        <w:rPr>
          <w:rFonts w:ascii="仿宋_GB2312" w:eastAsia="仿宋_GB2312" w:hAnsi="宋体" w:cs="仿宋_GB2312"/>
          <w:sz w:val="32"/>
          <w:szCs w:val="32"/>
        </w:rPr>
        <w:t>-</w:t>
      </w:r>
      <w:r>
        <w:rPr>
          <w:rFonts w:ascii="仿宋_GB2312" w:eastAsia="仿宋_GB2312" w:hAnsi="宋体" w:cs="仿宋_GB2312" w:hint="eastAsia"/>
          <w:sz w:val="32"/>
          <w:szCs w:val="32"/>
        </w:rPr>
        <w:t>服务质效扣款</w:t>
      </w:r>
      <w:r>
        <w:rPr>
          <w:rFonts w:ascii="仿宋_GB2312" w:eastAsia="仿宋_GB2312" w:hAnsi="宋体" w:cs="仿宋_GB2312"/>
          <w:sz w:val="32"/>
          <w:szCs w:val="32"/>
        </w:rPr>
        <w:t>-</w:t>
      </w:r>
      <w:r>
        <w:rPr>
          <w:rFonts w:ascii="仿宋_GB2312" w:eastAsia="仿宋_GB2312" w:hAnsi="宋体" w:cs="仿宋_GB2312" w:hint="eastAsia"/>
          <w:sz w:val="32"/>
          <w:szCs w:val="32"/>
        </w:rPr>
        <w:t>影响省局形象导致舆情事件扣款</w:t>
      </w:r>
      <w:r>
        <w:rPr>
          <w:rFonts w:ascii="仿宋_GB2312" w:eastAsia="仿宋_GB2312" w:hAnsi="宋体" w:cs="仿宋_GB2312"/>
          <w:sz w:val="32"/>
          <w:szCs w:val="32"/>
        </w:rPr>
        <w:t>-</w:t>
      </w:r>
      <w:r>
        <w:rPr>
          <w:rFonts w:ascii="仿宋_GB2312" w:eastAsia="仿宋_GB2312" w:hAnsi="宋体" w:cs="仿宋_GB2312" w:hint="eastAsia"/>
          <w:sz w:val="32"/>
          <w:szCs w:val="32"/>
        </w:rPr>
        <w:t>上级部门通报批评扣款</w:t>
      </w:r>
      <w:r>
        <w:rPr>
          <w:rFonts w:ascii="仿宋_GB2312" w:eastAsia="仿宋_GB2312" w:hAnsi="宋体" w:cs="仿宋_GB2312"/>
          <w:sz w:val="32"/>
          <w:szCs w:val="32"/>
        </w:rPr>
        <w:t>-</w:t>
      </w:r>
      <w:r>
        <w:rPr>
          <w:rFonts w:ascii="仿宋_GB2312" w:eastAsia="仿宋_GB2312" w:hAnsi="宋体" w:cs="仿宋_GB2312" w:hint="eastAsia"/>
          <w:sz w:val="32"/>
          <w:szCs w:val="32"/>
        </w:rPr>
        <w:t>违约扣款。实际支付合同价款的结算规则如下：</w:t>
      </w:r>
    </w:p>
    <w:p w:rsidR="002D749F" w:rsidRDefault="002D749F" w:rsidP="002C134E">
      <w:pPr>
        <w:tabs>
          <w:tab w:val="left" w:pos="525"/>
          <w:tab w:val="left" w:pos="737"/>
        </w:tabs>
        <w:snapToGrid w:val="0"/>
        <w:spacing w:line="560" w:lineRule="exact"/>
        <w:ind w:firstLineChars="177" w:firstLine="31680"/>
        <w:rPr>
          <w:rFonts w:ascii="仿宋_GB2312" w:eastAsia="仿宋_GB2312" w:hAnsi="宋体" w:cs="Times New Roman"/>
          <w:sz w:val="32"/>
          <w:szCs w:val="32"/>
        </w:rPr>
      </w:pPr>
      <w:bookmarkStart w:id="4" w:name="_Hlk79660336"/>
      <w:r>
        <w:rPr>
          <w:rFonts w:ascii="仿宋_GB2312" w:eastAsia="仿宋_GB2312" w:hAnsi="宋体" w:cs="仿宋_GB2312"/>
          <w:sz w:val="32"/>
          <w:szCs w:val="32"/>
        </w:rPr>
        <w:t>1.</w:t>
      </w:r>
      <w:r>
        <w:rPr>
          <w:rFonts w:ascii="仿宋_GB2312" w:eastAsia="仿宋_GB2312" w:hAnsi="宋体" w:cs="仿宋_GB2312" w:hint="eastAsia"/>
          <w:sz w:val="32"/>
          <w:szCs w:val="32"/>
        </w:rPr>
        <w:t>人员不到位扣款。首先根据坐席到位率计算人员扣款，如服务商不能按要求保证坐席足额到位将相应扣减合同款，即人员扣款</w:t>
      </w:r>
      <w:r>
        <w:rPr>
          <w:rFonts w:ascii="仿宋_GB2312" w:eastAsia="仿宋_GB2312" w:hAnsi="宋体" w:cs="仿宋_GB2312"/>
          <w:sz w:val="32"/>
          <w:szCs w:val="32"/>
        </w:rPr>
        <w:t>=</w:t>
      </w:r>
      <w:r>
        <w:rPr>
          <w:rFonts w:ascii="仿宋_GB2312" w:eastAsia="仿宋_GB2312" w:hAnsi="宋体" w:cs="仿宋_GB2312" w:hint="eastAsia"/>
          <w:sz w:val="32"/>
          <w:szCs w:val="32"/>
        </w:rPr>
        <w:t>当年季度合同款的</w:t>
      </w:r>
      <w:r>
        <w:rPr>
          <w:rFonts w:ascii="仿宋_GB2312" w:eastAsia="仿宋_GB2312" w:hAnsi="宋体" w:cs="仿宋_GB2312"/>
          <w:sz w:val="32"/>
          <w:szCs w:val="32"/>
        </w:rPr>
        <w:t>87%</w:t>
      </w: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坐席到位率）。坐席到位率按季度考核，坐席到位率</w:t>
      </w:r>
      <w:r>
        <w:rPr>
          <w:rFonts w:ascii="仿宋_GB2312" w:eastAsia="仿宋_GB2312" w:hAnsi="宋体" w:cs="仿宋_GB2312"/>
          <w:sz w:val="32"/>
          <w:szCs w:val="32"/>
        </w:rPr>
        <w:t>=</w:t>
      </w:r>
      <w:r>
        <w:rPr>
          <w:rFonts w:ascii="仿宋_GB2312" w:eastAsia="仿宋_GB2312" w:hAnsi="宋体" w:cs="仿宋_GB2312" w:hint="eastAsia"/>
          <w:sz w:val="32"/>
          <w:szCs w:val="32"/>
        </w:rPr>
        <w:t>坐席实际到位人数</w:t>
      </w:r>
      <w:r>
        <w:rPr>
          <w:rFonts w:ascii="仿宋_GB2312" w:eastAsia="仿宋_GB2312" w:hAnsi="宋体" w:cs="仿宋_GB2312"/>
          <w:sz w:val="32"/>
          <w:szCs w:val="32"/>
        </w:rPr>
        <w:t>/</w:t>
      </w:r>
      <w:r>
        <w:rPr>
          <w:rFonts w:ascii="仿宋_GB2312" w:eastAsia="仿宋_GB2312" w:hAnsi="宋体" w:cs="仿宋_GB2312" w:hint="eastAsia"/>
          <w:sz w:val="32"/>
          <w:szCs w:val="32"/>
        </w:rPr>
        <w:t>合同约定最低人数，实际到位人数按季度每日到位人数平均值计算。</w:t>
      </w:r>
    </w:p>
    <w:p w:rsidR="002D749F" w:rsidRDefault="002D749F" w:rsidP="002C134E">
      <w:pPr>
        <w:tabs>
          <w:tab w:val="left" w:pos="525"/>
          <w:tab w:val="left" w:pos="737"/>
        </w:tabs>
        <w:snapToGrid w:val="0"/>
        <w:spacing w:line="560" w:lineRule="exact"/>
        <w:ind w:firstLineChars="177" w:firstLine="31680"/>
        <w:rPr>
          <w:rFonts w:ascii="仿宋_GB2312" w:eastAsia="仿宋_GB2312" w:hAnsi="宋体" w:cs="Times New Roman"/>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服务质效扣款。根据每季度服务质效考核分值计算服务质效扣款，服务质效扣款</w:t>
      </w:r>
      <w:r>
        <w:rPr>
          <w:rFonts w:ascii="仿宋_GB2312" w:eastAsia="仿宋_GB2312" w:hAnsi="宋体" w:cs="仿宋_GB2312"/>
          <w:sz w:val="32"/>
          <w:szCs w:val="32"/>
        </w:rPr>
        <w:t>=</w:t>
      </w:r>
      <w:r>
        <w:rPr>
          <w:rFonts w:ascii="仿宋_GB2312" w:eastAsia="仿宋_GB2312" w:hAnsi="宋体" w:cs="仿宋_GB2312" w:hint="eastAsia"/>
          <w:sz w:val="32"/>
          <w:szCs w:val="32"/>
        </w:rPr>
        <w:t>（当年季度合同款</w:t>
      </w:r>
      <w:r>
        <w:rPr>
          <w:rFonts w:ascii="仿宋_GB2312" w:eastAsia="仿宋_GB2312" w:hAnsi="宋体" w:cs="仿宋_GB2312"/>
          <w:sz w:val="32"/>
          <w:szCs w:val="32"/>
        </w:rPr>
        <w:t>-</w:t>
      </w:r>
      <w:r>
        <w:rPr>
          <w:rFonts w:ascii="仿宋_GB2312" w:eastAsia="仿宋_GB2312" w:hAnsi="宋体" w:cs="仿宋_GB2312" w:hint="eastAsia"/>
          <w:sz w:val="32"/>
          <w:szCs w:val="32"/>
        </w:rPr>
        <w:t>人员不到位扣款）×</w:t>
      </w:r>
      <w:r>
        <w:rPr>
          <w:rFonts w:ascii="宋体" w:hAnsi="宋体" w:cs="宋体"/>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（每季度服务质效考核分值</w:t>
      </w:r>
      <w:r>
        <w:rPr>
          <w:rFonts w:ascii="仿宋_GB2312" w:eastAsia="仿宋_GB2312" w:hAnsi="宋体" w:cs="仿宋_GB2312"/>
          <w:sz w:val="32"/>
          <w:szCs w:val="32"/>
        </w:rPr>
        <w:t>/100</w:t>
      </w:r>
      <w:r>
        <w:rPr>
          <w:rFonts w:ascii="仿宋_GB2312" w:eastAsia="仿宋_GB2312" w:hAnsi="宋体" w:cs="仿宋_GB2312" w:hint="eastAsia"/>
          <w:sz w:val="32"/>
          <w:szCs w:val="32"/>
        </w:rPr>
        <w:t>分）</w:t>
      </w:r>
      <w:r>
        <w:rPr>
          <w:rFonts w:ascii="宋体" w:hAnsi="宋体" w:cs="宋体"/>
          <w:sz w:val="32"/>
          <w:szCs w:val="32"/>
        </w:rPr>
        <w:t>]</w:t>
      </w:r>
      <w:r>
        <w:rPr>
          <w:rFonts w:ascii="仿宋_GB2312" w:eastAsia="仿宋_GB2312" w:hAnsi="宋体" w:cs="仿宋_GB2312" w:hint="eastAsia"/>
          <w:sz w:val="32"/>
          <w:szCs w:val="32"/>
        </w:rPr>
        <w:t>。</w:t>
      </w:r>
    </w:p>
    <w:p w:rsidR="002D749F" w:rsidRDefault="002D749F" w:rsidP="002C134E">
      <w:pPr>
        <w:tabs>
          <w:tab w:val="left" w:pos="525"/>
          <w:tab w:val="left" w:pos="737"/>
        </w:tabs>
        <w:snapToGrid w:val="0"/>
        <w:spacing w:line="560" w:lineRule="exact"/>
        <w:ind w:firstLineChars="177" w:firstLine="31680"/>
        <w:rPr>
          <w:rFonts w:ascii="仿宋_GB2312" w:eastAsia="仿宋_GB2312" w:hAnsi="宋体" w:cs="Times New Roman"/>
          <w:sz w:val="32"/>
          <w:szCs w:val="32"/>
        </w:rPr>
      </w:pPr>
      <w:r>
        <w:rPr>
          <w:rFonts w:ascii="仿宋_GB2312" w:eastAsia="仿宋_GB2312" w:hAnsi="宋体" w:cs="仿宋_GB2312"/>
          <w:sz w:val="32"/>
          <w:szCs w:val="32"/>
        </w:rPr>
        <w:t>3.</w:t>
      </w:r>
      <w:bookmarkStart w:id="5" w:name="_Hlk79658158"/>
      <w:r>
        <w:rPr>
          <w:rFonts w:ascii="仿宋_GB2312" w:eastAsia="仿宋_GB2312" w:hAnsi="宋体" w:cs="仿宋_GB2312" w:hint="eastAsia"/>
          <w:sz w:val="32"/>
          <w:szCs w:val="32"/>
        </w:rPr>
        <w:t>服务外包人员出现影响福建省税务局形象的舆情事件，经调查属实的，</w:t>
      </w:r>
      <w:bookmarkStart w:id="6" w:name="_Hlk79658100"/>
      <w:r>
        <w:rPr>
          <w:rFonts w:ascii="仿宋_GB2312" w:eastAsia="仿宋_GB2312" w:hAnsi="宋体" w:cs="仿宋_GB2312" w:hint="eastAsia"/>
          <w:sz w:val="32"/>
          <w:szCs w:val="32"/>
        </w:rPr>
        <w:t>每次扣当年季度合同款的</w:t>
      </w:r>
      <w:r>
        <w:rPr>
          <w:rFonts w:ascii="仿宋_GB2312" w:eastAsia="仿宋_GB2312" w:hAnsi="宋体" w:cs="仿宋_GB2312"/>
          <w:sz w:val="32"/>
          <w:szCs w:val="32"/>
        </w:rPr>
        <w:t>1%</w:t>
      </w:r>
      <w:r>
        <w:rPr>
          <w:rFonts w:ascii="仿宋_GB2312" w:eastAsia="仿宋_GB2312" w:hAnsi="宋体" w:cs="仿宋_GB2312" w:hint="eastAsia"/>
          <w:sz w:val="32"/>
          <w:szCs w:val="32"/>
        </w:rPr>
        <w:t>。</w:t>
      </w:r>
      <w:bookmarkEnd w:id="5"/>
      <w:bookmarkEnd w:id="6"/>
    </w:p>
    <w:p w:rsidR="002D749F" w:rsidRDefault="002D749F" w:rsidP="002C134E">
      <w:pPr>
        <w:tabs>
          <w:tab w:val="left" w:pos="525"/>
          <w:tab w:val="left" w:pos="737"/>
        </w:tabs>
        <w:snapToGrid w:val="0"/>
        <w:spacing w:line="560" w:lineRule="exact"/>
        <w:ind w:firstLineChars="177" w:firstLine="31680"/>
        <w:rPr>
          <w:rFonts w:ascii="仿宋_GB2312" w:eastAsia="仿宋_GB2312" w:hAnsi="宋体" w:cs="Times New Roman"/>
          <w:sz w:val="32"/>
          <w:szCs w:val="32"/>
        </w:rPr>
      </w:pPr>
      <w:r>
        <w:rPr>
          <w:rFonts w:ascii="仿宋_GB2312" w:eastAsia="仿宋_GB2312" w:hAnsi="宋体" w:cs="仿宋_GB2312"/>
          <w:sz w:val="32"/>
          <w:szCs w:val="32"/>
        </w:rPr>
        <w:t>4.</w:t>
      </w:r>
      <w:bookmarkStart w:id="7" w:name="_Hlk79658231"/>
      <w:r>
        <w:rPr>
          <w:rFonts w:ascii="仿宋_GB2312" w:eastAsia="仿宋_GB2312" w:hAnsi="宋体" w:cs="仿宋_GB2312" w:hint="eastAsia"/>
          <w:sz w:val="32"/>
          <w:szCs w:val="32"/>
        </w:rPr>
        <w:t>服务外包人员出现违反业务、管理制度和工作纪律等，导致被上级和地方政府部门通报批评的，经调查属实的，每次扣当年季度合同款的</w:t>
      </w:r>
      <w:r>
        <w:rPr>
          <w:rFonts w:ascii="仿宋_GB2312" w:eastAsia="仿宋_GB2312" w:hAnsi="宋体" w:cs="仿宋_GB2312"/>
          <w:sz w:val="32"/>
          <w:szCs w:val="32"/>
        </w:rPr>
        <w:t>1%</w:t>
      </w:r>
      <w:r>
        <w:rPr>
          <w:rFonts w:ascii="仿宋_GB2312" w:eastAsia="仿宋_GB2312" w:hAnsi="宋体" w:cs="仿宋_GB2312" w:hint="eastAsia"/>
          <w:sz w:val="32"/>
          <w:szCs w:val="32"/>
        </w:rPr>
        <w:t>。</w:t>
      </w:r>
      <w:bookmarkEnd w:id="7"/>
    </w:p>
    <w:p w:rsidR="002D749F" w:rsidRDefault="002D749F" w:rsidP="002C134E">
      <w:pPr>
        <w:tabs>
          <w:tab w:val="left" w:pos="525"/>
          <w:tab w:val="left" w:pos="737"/>
        </w:tabs>
        <w:snapToGrid w:val="0"/>
        <w:spacing w:line="560" w:lineRule="exact"/>
        <w:ind w:firstLineChars="177" w:firstLine="31680"/>
        <w:rPr>
          <w:rFonts w:ascii="仿宋_GB2312" w:eastAsia="仿宋_GB2312" w:hAnsi="宋体" w:cs="Times New Roman"/>
          <w:sz w:val="32"/>
          <w:szCs w:val="32"/>
        </w:rPr>
      </w:pPr>
      <w:r>
        <w:rPr>
          <w:rFonts w:ascii="仿宋_GB2312" w:eastAsia="仿宋_GB2312" w:hAnsi="宋体" w:cs="仿宋_GB2312"/>
          <w:sz w:val="32"/>
          <w:szCs w:val="32"/>
        </w:rPr>
        <w:t>5.</w:t>
      </w:r>
      <w:r>
        <w:rPr>
          <w:rFonts w:ascii="仿宋_GB2312" w:eastAsia="仿宋_GB2312" w:hAnsi="宋体" w:cs="仿宋_GB2312" w:hint="eastAsia"/>
          <w:sz w:val="32"/>
          <w:szCs w:val="32"/>
        </w:rPr>
        <w:t>违约扣款。服务商各类违约情况扣款，详见采购需求第五条“违约责任”（三）</w:t>
      </w:r>
      <w:r>
        <w:rPr>
          <w:rFonts w:ascii="仿宋_GB2312" w:eastAsia="仿宋_GB2312" w:hAnsi="宋体" w:cs="仿宋_GB2312"/>
          <w:sz w:val="32"/>
          <w:szCs w:val="32"/>
        </w:rPr>
        <w:t>—</w:t>
      </w:r>
      <w:r>
        <w:rPr>
          <w:rFonts w:ascii="仿宋_GB2312" w:eastAsia="仿宋_GB2312" w:hAnsi="宋体" w:cs="仿宋_GB2312" w:hint="eastAsia"/>
          <w:sz w:val="32"/>
          <w:szCs w:val="32"/>
        </w:rPr>
        <w:t>（六）所列举的事项。</w:t>
      </w:r>
    </w:p>
    <w:p w:rsidR="002D749F" w:rsidRDefault="002D749F" w:rsidP="002C134E">
      <w:pPr>
        <w:tabs>
          <w:tab w:val="left" w:pos="525"/>
          <w:tab w:val="left" w:pos="737"/>
        </w:tabs>
        <w:snapToGrid w:val="0"/>
        <w:spacing w:line="560" w:lineRule="exact"/>
        <w:ind w:firstLineChars="177" w:firstLine="31680"/>
        <w:rPr>
          <w:rFonts w:ascii="仿宋_GB2312" w:eastAsia="仿宋_GB2312" w:hAnsi="宋体" w:cs="Times New Roman"/>
          <w:sz w:val="32"/>
          <w:szCs w:val="32"/>
        </w:rPr>
      </w:pPr>
      <w:r>
        <w:rPr>
          <w:rFonts w:ascii="仿宋_GB2312" w:eastAsia="仿宋_GB2312" w:hAnsi="宋体" w:cs="仿宋_GB2312" w:hint="eastAsia"/>
          <w:sz w:val="32"/>
          <w:szCs w:val="32"/>
        </w:rPr>
        <w:t>在依次扣减上述相应款项后，采购人支付当年季度应付的结算款项</w:t>
      </w:r>
      <w:bookmarkEnd w:id="3"/>
      <w:r>
        <w:rPr>
          <w:rFonts w:ascii="仿宋_GB2312" w:eastAsia="仿宋_GB2312" w:hAnsi="宋体" w:cs="仿宋_GB2312" w:hint="eastAsia"/>
          <w:sz w:val="32"/>
          <w:szCs w:val="32"/>
        </w:rPr>
        <w:t>。</w:t>
      </w:r>
    </w:p>
    <w:bookmarkEnd w:id="4"/>
    <w:p w:rsidR="002D749F" w:rsidRDefault="002D749F" w:rsidP="002C134E">
      <w:pPr>
        <w:tabs>
          <w:tab w:val="left" w:pos="525"/>
          <w:tab w:val="left" w:pos="737"/>
        </w:tabs>
        <w:snapToGrid w:val="0"/>
        <w:spacing w:line="560" w:lineRule="exact"/>
        <w:ind w:firstLineChars="177" w:firstLine="31680"/>
        <w:rPr>
          <w:rFonts w:ascii="仿宋_GB2312" w:eastAsia="仿宋_GB2312" w:hAnsi="宋体" w:cs="Times New Roman"/>
          <w:sz w:val="32"/>
          <w:szCs w:val="32"/>
        </w:rPr>
      </w:pPr>
      <w:r>
        <w:rPr>
          <w:rFonts w:ascii="仿宋_GB2312" w:eastAsia="仿宋_GB2312" w:hAnsi="宋体" w:cs="仿宋_GB2312" w:hint="eastAsia"/>
          <w:sz w:val="32"/>
          <w:szCs w:val="32"/>
        </w:rPr>
        <w:t>（三）支付方式</w:t>
      </w:r>
    </w:p>
    <w:p w:rsidR="002D749F" w:rsidRDefault="002D749F" w:rsidP="002C134E">
      <w:pPr>
        <w:tabs>
          <w:tab w:val="left" w:pos="525"/>
          <w:tab w:val="left" w:pos="737"/>
        </w:tabs>
        <w:snapToGrid w:val="0"/>
        <w:spacing w:line="560" w:lineRule="exact"/>
        <w:ind w:firstLineChars="177" w:firstLine="31680"/>
        <w:rPr>
          <w:rFonts w:ascii="仿宋_GB2312" w:eastAsia="仿宋_GB2312" w:hAnsi="宋体" w:cs="Times New Roman"/>
          <w:sz w:val="32"/>
          <w:szCs w:val="32"/>
        </w:rPr>
      </w:pPr>
      <w:bookmarkStart w:id="8" w:name="_Hlk79658412"/>
      <w:r>
        <w:rPr>
          <w:rFonts w:ascii="仿宋_GB2312" w:eastAsia="仿宋_GB2312" w:hAnsi="宋体" w:cs="仿宋_GB2312" w:hint="eastAsia"/>
          <w:sz w:val="32"/>
          <w:szCs w:val="32"/>
        </w:rPr>
        <w:t>本项目采取一招三年、合同一年一签的方式，第一期合同期限自</w:t>
      </w:r>
      <w:r>
        <w:rPr>
          <w:rFonts w:ascii="仿宋_GB2312" w:eastAsia="仿宋_GB2312" w:hAnsi="宋体" w:cs="仿宋_GB2312"/>
          <w:sz w:val="32"/>
          <w:szCs w:val="32"/>
        </w:rPr>
        <w:t>2023</w:t>
      </w:r>
      <w:r>
        <w:rPr>
          <w:rFonts w:ascii="仿宋_GB2312" w:eastAsia="仿宋_GB2312" w:hAnsi="宋体" w:cs="仿宋_GB2312" w:hint="eastAsia"/>
          <w:sz w:val="32"/>
          <w:szCs w:val="32"/>
        </w:rPr>
        <w:t>年</w:t>
      </w:r>
      <w:r>
        <w:rPr>
          <w:rFonts w:ascii="仿宋_GB2312" w:eastAsia="仿宋_GB2312" w:hAnsi="宋体" w:cs="仿宋_GB2312"/>
          <w:sz w:val="32"/>
          <w:szCs w:val="32"/>
        </w:rPr>
        <w:t>10</w:t>
      </w:r>
      <w:r>
        <w:rPr>
          <w:rFonts w:ascii="仿宋_GB2312" w:eastAsia="仿宋_GB2312" w:hAnsi="宋体" w:cs="仿宋_GB2312" w:hint="eastAsia"/>
          <w:sz w:val="32"/>
          <w:szCs w:val="32"/>
        </w:rPr>
        <w:t>月</w:t>
      </w:r>
      <w:r>
        <w:rPr>
          <w:rFonts w:ascii="仿宋_GB2312" w:eastAsia="仿宋_GB2312" w:hAnsi="宋体" w:cs="仿宋_GB2312"/>
          <w:sz w:val="32"/>
          <w:szCs w:val="32"/>
        </w:rPr>
        <w:t>1</w:t>
      </w:r>
      <w:r>
        <w:rPr>
          <w:rFonts w:ascii="仿宋_GB2312" w:eastAsia="仿宋_GB2312" w:hAnsi="宋体" w:cs="仿宋_GB2312" w:hint="eastAsia"/>
          <w:sz w:val="32"/>
          <w:szCs w:val="32"/>
        </w:rPr>
        <w:t>日起至</w:t>
      </w:r>
      <w:r>
        <w:rPr>
          <w:rFonts w:ascii="仿宋_GB2312" w:eastAsia="仿宋_GB2312" w:hAnsi="宋体" w:cs="仿宋_GB2312"/>
          <w:sz w:val="32"/>
          <w:szCs w:val="32"/>
        </w:rPr>
        <w:t>2024</w:t>
      </w:r>
      <w:r>
        <w:rPr>
          <w:rFonts w:ascii="仿宋_GB2312" w:eastAsia="仿宋_GB2312" w:hAnsi="宋体" w:cs="仿宋_GB2312" w:hint="eastAsia"/>
          <w:sz w:val="32"/>
          <w:szCs w:val="32"/>
        </w:rPr>
        <w:t>年</w:t>
      </w:r>
      <w:r>
        <w:rPr>
          <w:rFonts w:ascii="仿宋_GB2312" w:eastAsia="仿宋_GB2312" w:hAnsi="宋体" w:cs="仿宋_GB2312"/>
          <w:sz w:val="32"/>
          <w:szCs w:val="32"/>
        </w:rPr>
        <w:t>9</w:t>
      </w:r>
      <w:r>
        <w:rPr>
          <w:rFonts w:ascii="仿宋_GB2312" w:eastAsia="仿宋_GB2312" w:hAnsi="宋体" w:cs="仿宋_GB2312" w:hint="eastAsia"/>
          <w:sz w:val="32"/>
          <w:szCs w:val="32"/>
        </w:rPr>
        <w:t>月</w:t>
      </w:r>
      <w:r>
        <w:rPr>
          <w:rFonts w:ascii="仿宋_GB2312" w:eastAsia="仿宋_GB2312" w:hAnsi="宋体" w:cs="仿宋_GB2312"/>
          <w:sz w:val="32"/>
          <w:szCs w:val="32"/>
        </w:rPr>
        <w:t>30</w:t>
      </w:r>
      <w:r>
        <w:rPr>
          <w:rFonts w:ascii="仿宋_GB2312" w:eastAsia="仿宋_GB2312" w:hAnsi="宋体" w:cs="仿宋_GB2312" w:hint="eastAsia"/>
          <w:sz w:val="32"/>
          <w:szCs w:val="32"/>
        </w:rPr>
        <w:t>日止，以后根据每个合同年度合同履行情况进行验收考核，决定是否续签或重新采购。第一期合同生效起且人员按要求到位后，凭服务商付款申请报告和发票，采购人相应支付第一期合同款项的</w:t>
      </w:r>
      <w:r>
        <w:rPr>
          <w:rFonts w:ascii="仿宋_GB2312" w:eastAsia="仿宋_GB2312" w:hAnsi="宋体" w:cs="仿宋_GB2312"/>
          <w:sz w:val="32"/>
          <w:szCs w:val="32"/>
        </w:rPr>
        <w:t>20%</w:t>
      </w:r>
      <w:r>
        <w:rPr>
          <w:rFonts w:ascii="仿宋_GB2312" w:eastAsia="仿宋_GB2312" w:hAnsi="宋体" w:cs="仿宋_GB2312" w:hint="eastAsia"/>
          <w:sz w:val="32"/>
          <w:szCs w:val="32"/>
        </w:rPr>
        <w:t>，用于采购电脑、打印机、制服等；当期后续合同款项的</w:t>
      </w:r>
      <w:r>
        <w:rPr>
          <w:rFonts w:ascii="仿宋_GB2312" w:eastAsia="仿宋_GB2312" w:hAnsi="宋体" w:cs="仿宋_GB2312"/>
          <w:sz w:val="32"/>
          <w:szCs w:val="32"/>
        </w:rPr>
        <w:t>80%</w:t>
      </w:r>
      <w:r>
        <w:rPr>
          <w:rFonts w:ascii="仿宋_GB2312" w:eastAsia="仿宋_GB2312" w:hAnsi="宋体" w:cs="仿宋_GB2312" w:hint="eastAsia"/>
          <w:sz w:val="32"/>
          <w:szCs w:val="32"/>
        </w:rPr>
        <w:t>凭服务商付款申请报告、发票及经采购人考核的评估报告，按季支付。采购人在收到上述材料后的二十个工作日内支付应付款项。</w:t>
      </w:r>
      <w:bookmarkEnd w:id="8"/>
      <w:r w:rsidRPr="000149B1">
        <w:rPr>
          <w:rFonts w:ascii="仿宋_GB2312" w:eastAsia="仿宋_GB2312" w:hAnsi="宋体" w:cs="仿宋_GB2312" w:hint="eastAsia"/>
          <w:sz w:val="32"/>
          <w:szCs w:val="32"/>
        </w:rPr>
        <w:t>第二、三期</w:t>
      </w:r>
      <w:r w:rsidRPr="00504E08">
        <w:rPr>
          <w:rFonts w:ascii="仿宋_GB2312" w:eastAsia="仿宋_GB2312" w:hAnsi="宋体" w:cs="仿宋_GB2312" w:hint="eastAsia"/>
          <w:sz w:val="32"/>
          <w:szCs w:val="32"/>
        </w:rPr>
        <w:t>合同款项凭服务</w:t>
      </w:r>
      <w:r>
        <w:rPr>
          <w:rFonts w:ascii="仿宋_GB2312" w:eastAsia="仿宋_GB2312" w:hAnsi="宋体" w:cs="仿宋_GB2312" w:hint="eastAsia"/>
          <w:sz w:val="32"/>
          <w:szCs w:val="32"/>
        </w:rPr>
        <w:t>商</w:t>
      </w:r>
      <w:r w:rsidRPr="00504E08">
        <w:rPr>
          <w:rFonts w:ascii="仿宋_GB2312" w:eastAsia="仿宋_GB2312" w:hAnsi="宋体" w:cs="仿宋_GB2312" w:hint="eastAsia"/>
          <w:sz w:val="32"/>
          <w:szCs w:val="32"/>
        </w:rPr>
        <w:t>付款申请报告、发票和</w:t>
      </w:r>
      <w:r>
        <w:rPr>
          <w:rFonts w:ascii="仿宋_GB2312" w:eastAsia="仿宋_GB2312" w:hAnsi="宋体" w:cs="仿宋_GB2312" w:hint="eastAsia"/>
          <w:sz w:val="32"/>
          <w:szCs w:val="32"/>
        </w:rPr>
        <w:t>经</w:t>
      </w:r>
      <w:r w:rsidRPr="00504E08">
        <w:rPr>
          <w:rFonts w:ascii="仿宋_GB2312" w:eastAsia="仿宋_GB2312" w:hAnsi="宋体" w:cs="仿宋_GB2312" w:hint="eastAsia"/>
          <w:sz w:val="32"/>
          <w:szCs w:val="32"/>
        </w:rPr>
        <w:t>采购人考核的评估报告，按季支付。</w:t>
      </w:r>
    </w:p>
    <w:p w:rsidR="002D749F" w:rsidRDefault="002D749F" w:rsidP="002C134E">
      <w:pPr>
        <w:spacing w:line="560" w:lineRule="exact"/>
        <w:ind w:firstLineChars="200" w:firstLine="31680"/>
        <w:rPr>
          <w:rFonts w:ascii="黑体" w:eastAsia="黑体" w:hAnsi="黑体" w:cs="Times New Roman"/>
          <w:sz w:val="32"/>
          <w:szCs w:val="32"/>
        </w:rPr>
      </w:pPr>
      <w:r>
        <w:rPr>
          <w:rFonts w:ascii="黑体" w:eastAsia="黑体" w:hAnsi="黑体" w:cs="黑体" w:hint="eastAsia"/>
          <w:sz w:val="32"/>
          <w:szCs w:val="32"/>
        </w:rPr>
        <w:t>五、违约责任</w:t>
      </w:r>
    </w:p>
    <w:p w:rsidR="002D749F" w:rsidRDefault="002D749F" w:rsidP="002C134E">
      <w:pPr>
        <w:tabs>
          <w:tab w:val="left" w:pos="525"/>
          <w:tab w:val="left" w:pos="737"/>
        </w:tabs>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（一）采购人如违反合同约定，服务商有权要求采购按照合同履行。若因采购人违约而给服务商造成经济损失的，采购人应给予赔偿。</w:t>
      </w:r>
    </w:p>
    <w:p w:rsidR="002D749F" w:rsidRDefault="002D749F" w:rsidP="002C134E">
      <w:pPr>
        <w:tabs>
          <w:tab w:val="left" w:pos="525"/>
          <w:tab w:val="left" w:pos="737"/>
        </w:tabs>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（二）采购人如逾期支付服务费用，每延期一日，采购人须向服务商就逾期应支付服务费用支付日万分之四的违约金。</w:t>
      </w:r>
    </w:p>
    <w:p w:rsidR="002D749F" w:rsidRDefault="002D749F" w:rsidP="002C134E">
      <w:pPr>
        <w:tabs>
          <w:tab w:val="left" w:pos="525"/>
          <w:tab w:val="left" w:pos="737"/>
        </w:tabs>
        <w:snapToGrid w:val="0"/>
        <w:spacing w:line="560" w:lineRule="exact"/>
        <w:ind w:firstLineChars="177" w:firstLine="31680"/>
        <w:rPr>
          <w:rFonts w:ascii="仿宋_GB2312" w:eastAsia="仿宋_GB2312" w:hAnsi="宋体" w:cs="仿宋_GB2312"/>
          <w:sz w:val="32"/>
          <w:szCs w:val="32"/>
        </w:rPr>
      </w:pPr>
      <w:r>
        <w:rPr>
          <w:rFonts w:ascii="仿宋_GB2312" w:eastAsia="仿宋_GB2312" w:hAnsi="宋体" w:cs="仿宋_GB2312" w:hint="eastAsia"/>
          <w:sz w:val="32"/>
          <w:szCs w:val="32"/>
        </w:rPr>
        <w:t>（三）服务商当季服务质效考核得分低于</w:t>
      </w:r>
      <w:r>
        <w:rPr>
          <w:rFonts w:ascii="仿宋_GB2312" w:eastAsia="仿宋_GB2312" w:hAnsi="宋体" w:cs="仿宋_GB2312"/>
          <w:sz w:val="32"/>
          <w:szCs w:val="32"/>
        </w:rPr>
        <w:t>80</w:t>
      </w:r>
      <w:r>
        <w:rPr>
          <w:rFonts w:ascii="仿宋_GB2312" w:eastAsia="仿宋_GB2312" w:hAnsi="宋体" w:cs="仿宋_GB2312" w:hint="eastAsia"/>
          <w:sz w:val="32"/>
          <w:szCs w:val="32"/>
        </w:rPr>
        <w:t>分的，采购人要求服务商查找原因并于采购人通知期限内整改，逾期未整改的或整改一次后仍不能符合要求的，采购人有权单方面解除合同，服务商应赔偿当年合同总价的</w:t>
      </w:r>
      <w:r>
        <w:rPr>
          <w:rFonts w:ascii="仿宋_GB2312" w:eastAsia="仿宋_GB2312" w:hAnsi="宋体" w:cs="仿宋_GB2312"/>
          <w:sz w:val="32"/>
          <w:szCs w:val="32"/>
        </w:rPr>
        <w:t>20%</w:t>
      </w:r>
      <w:r>
        <w:rPr>
          <w:rFonts w:ascii="仿宋_GB2312" w:eastAsia="仿宋_GB2312" w:hAnsi="宋体" w:cs="仿宋_GB2312" w:hint="eastAsia"/>
          <w:sz w:val="32"/>
          <w:szCs w:val="32"/>
        </w:rPr>
        <w:t>作为违约金。</w:t>
      </w:r>
      <w:r>
        <w:rPr>
          <w:rFonts w:ascii="仿宋_GB2312" w:eastAsia="仿宋_GB2312" w:hAnsi="宋体" w:cs="仿宋_GB2312"/>
          <w:sz w:val="32"/>
          <w:szCs w:val="32"/>
        </w:rPr>
        <w:t xml:space="preserve">     </w:t>
      </w:r>
    </w:p>
    <w:p w:rsidR="002D749F" w:rsidRDefault="002D749F">
      <w:pPr>
        <w:spacing w:line="560" w:lineRule="exact"/>
        <w:rPr>
          <w:rFonts w:ascii="仿宋_GB2312" w:eastAsia="仿宋_GB2312" w:hAnsi="黑体" w:cs="Times New Roman"/>
          <w:sz w:val="32"/>
          <w:szCs w:val="32"/>
        </w:rPr>
      </w:pPr>
      <w:r>
        <w:rPr>
          <w:rFonts w:ascii="仿宋_GB2312" w:eastAsia="仿宋_GB2312" w:hAnsi="宋体" w:cs="仿宋_GB2312"/>
          <w:sz w:val="32"/>
          <w:szCs w:val="32"/>
        </w:rPr>
        <w:t xml:space="preserve">    </w:t>
      </w:r>
      <w:r>
        <w:rPr>
          <w:rFonts w:ascii="仿宋_GB2312" w:eastAsia="仿宋_GB2312" w:hAnsi="黑体" w:cs="仿宋_GB2312" w:hint="eastAsia"/>
          <w:sz w:val="32"/>
          <w:szCs w:val="32"/>
        </w:rPr>
        <w:t>（四）服务商未履行合同约定及招投标承诺函的，采购人要求服务商在指定期限内整改，服务商逾期未整改的，每逾期一日，按照当季合同价款的</w:t>
      </w:r>
      <w:r>
        <w:rPr>
          <w:rFonts w:ascii="仿宋_GB2312" w:eastAsia="仿宋_GB2312" w:hAnsi="黑体" w:cs="仿宋_GB2312"/>
          <w:sz w:val="32"/>
          <w:szCs w:val="32"/>
        </w:rPr>
        <w:t>1%</w:t>
      </w:r>
      <w:r>
        <w:rPr>
          <w:rFonts w:ascii="仿宋_GB2312" w:eastAsia="仿宋_GB2312" w:hAnsi="黑体" w:cs="仿宋_GB2312" w:hint="eastAsia"/>
          <w:sz w:val="32"/>
          <w:szCs w:val="32"/>
        </w:rPr>
        <w:t>承担违约金并赔偿采购人因此受到的损失；逾期超过十五日，采购人有权单方面解除合同，并要求服务商支付当年合同总价的</w:t>
      </w:r>
      <w:r>
        <w:rPr>
          <w:rFonts w:ascii="仿宋_GB2312" w:eastAsia="仿宋_GB2312" w:hAnsi="黑体" w:cs="仿宋_GB2312"/>
          <w:sz w:val="32"/>
          <w:szCs w:val="32"/>
        </w:rPr>
        <w:t>20%</w:t>
      </w:r>
      <w:r>
        <w:rPr>
          <w:rFonts w:ascii="仿宋_GB2312" w:eastAsia="仿宋_GB2312" w:hAnsi="黑体" w:cs="仿宋_GB2312" w:hint="eastAsia"/>
          <w:sz w:val="32"/>
          <w:szCs w:val="32"/>
        </w:rPr>
        <w:t>作为违约金。</w:t>
      </w:r>
    </w:p>
    <w:p w:rsidR="002D749F" w:rsidRDefault="002D749F" w:rsidP="002C134E">
      <w:pPr>
        <w:spacing w:line="560" w:lineRule="exact"/>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五）服务商服务人员违反采购人的保密制度和安全管理制度，采购人要求服务商立即撤换有关服务人员，服务商应将对相关人员的处理意见于三个工作日内报采购人，对于由此给采购人及纳税人造成利益损害的，服务商应承担相关法律责任，每出现一次，服务商应按照当年合同总价的</w:t>
      </w:r>
      <w:r>
        <w:rPr>
          <w:rFonts w:ascii="仿宋_GB2312" w:eastAsia="仿宋_GB2312" w:hAnsi="黑体" w:cs="仿宋_GB2312"/>
          <w:sz w:val="32"/>
          <w:szCs w:val="32"/>
        </w:rPr>
        <w:t>5%</w:t>
      </w:r>
      <w:r>
        <w:rPr>
          <w:rFonts w:ascii="仿宋_GB2312" w:eastAsia="仿宋_GB2312" w:hAnsi="黑体" w:cs="仿宋_GB2312" w:hint="eastAsia"/>
          <w:sz w:val="32"/>
          <w:szCs w:val="32"/>
        </w:rPr>
        <w:t>承担违约金并赔偿采购人因此受到的损失。</w:t>
      </w:r>
    </w:p>
    <w:p w:rsidR="002D749F" w:rsidRDefault="002D749F" w:rsidP="00E70729">
      <w:pPr>
        <w:tabs>
          <w:tab w:val="left" w:pos="525"/>
          <w:tab w:val="left" w:pos="737"/>
        </w:tabs>
        <w:autoSpaceDE w:val="0"/>
        <w:autoSpaceDN w:val="0"/>
        <w:adjustRightInd w:val="0"/>
        <w:spacing w:line="620" w:lineRule="exact"/>
        <w:jc w:val="center"/>
        <w:rPr>
          <w:rFonts w:ascii="宋体" w:cs="Times New Roman"/>
          <w:spacing w:val="-2"/>
          <w:kern w:val="0"/>
          <w:lang w:val="zh-CN"/>
        </w:rPr>
      </w:pP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（六）</w:t>
      </w:r>
      <w:r>
        <w:rPr>
          <w:rFonts w:ascii="仿宋_GB2312" w:eastAsia="仿宋_GB2312" w:cs="仿宋_GB2312" w:hint="eastAsia"/>
          <w:sz w:val="32"/>
          <w:szCs w:val="32"/>
        </w:rPr>
        <w:t>服务商发生信息安全事故，如信息泄露、数据丢失、数据篡改等，每发生一次扣除当年合同款金额的</w:t>
      </w:r>
      <w:r>
        <w:rPr>
          <w:rFonts w:ascii="仿宋_GB2312" w:eastAsia="仿宋_GB2312" w:cs="仿宋_GB2312"/>
          <w:sz w:val="32"/>
          <w:szCs w:val="32"/>
        </w:rPr>
        <w:t>5%</w:t>
      </w:r>
      <w:r>
        <w:rPr>
          <w:rFonts w:ascii="仿宋_GB2312" w:eastAsia="仿宋_GB2312" w:cs="仿宋_GB2312" w:hint="eastAsia"/>
          <w:sz w:val="32"/>
          <w:szCs w:val="32"/>
        </w:rPr>
        <w:t>；造成严重后果的，采购人有权终止合同并追究服务商相关法律责任。</w:t>
      </w:r>
    </w:p>
    <w:sectPr w:rsidR="002D749F" w:rsidSect="00B176E9">
      <w:footerReference w:type="default" r:id="rId7"/>
      <w:pgSz w:w="11906" w:h="16838"/>
      <w:pgMar w:top="1440" w:right="1576" w:bottom="121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49F" w:rsidRDefault="002D749F" w:rsidP="00B176E9">
      <w:pPr>
        <w:rPr>
          <w:rFonts w:cs="Times New Roman"/>
        </w:rPr>
      </w:pPr>
      <w:r>
        <w:rPr>
          <w:rFonts w:cs="Times New Roman"/>
        </w:rPr>
        <w:separator/>
      </w:r>
    </w:p>
  </w:endnote>
  <w:endnote w:type="continuationSeparator" w:id="1">
    <w:p w:rsidR="002D749F" w:rsidRDefault="002D749F" w:rsidP="00B176E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方正小标宋简体">
    <w:altName w:val="宋体-方正超大字符集"/>
    <w:panose1 w:val="00000000000000000000"/>
    <w:charset w:val="86"/>
    <w:family w:val="script"/>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微软雅黑">
    <w:altName w:val="宋体"/>
    <w:panose1 w:val="00000000000000000000"/>
    <w:charset w:val="86"/>
    <w:family w:val="swiss"/>
    <w:notTrueType/>
    <w:pitch w:val="variable"/>
    <w:sig w:usb0="00000001" w:usb1="080E0000" w:usb2="00000010" w:usb3="00000000" w:csb0="00040000" w:csb1="00000000"/>
  </w:font>
  <w:font w:name="??">
    <w:altName w:val="DejaVu Math TeX Gyr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49F" w:rsidRDefault="002D749F">
    <w:pPr>
      <w:pStyle w:val="Footer"/>
      <w:jc w:val="center"/>
      <w:rPr>
        <w:rFonts w:cs="Times New Roman"/>
      </w:rPr>
    </w:pPr>
    <w:fldSimple w:instr=" PAGE   \* MERGEFORMAT ">
      <w:r w:rsidRPr="002C134E">
        <w:rPr>
          <w:noProof/>
          <w:lang w:val="zh-CN"/>
        </w:rPr>
        <w:t>1</w:t>
      </w:r>
    </w:fldSimple>
  </w:p>
  <w:p w:rsidR="002D749F" w:rsidRDefault="002D749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49F" w:rsidRDefault="002D749F" w:rsidP="00B176E9">
      <w:pPr>
        <w:rPr>
          <w:rFonts w:cs="Times New Roman"/>
        </w:rPr>
      </w:pPr>
      <w:r>
        <w:rPr>
          <w:rFonts w:cs="Times New Roman"/>
        </w:rPr>
        <w:separator/>
      </w:r>
    </w:p>
  </w:footnote>
  <w:footnote w:type="continuationSeparator" w:id="1">
    <w:p w:rsidR="002D749F" w:rsidRDefault="002D749F" w:rsidP="00B176E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6055D"/>
    <w:multiLevelType w:val="singleLevel"/>
    <w:tmpl w:val="3716055D"/>
    <w:lvl w:ilvl="0">
      <w:start w:val="1"/>
      <w:numFmt w:val="decimal"/>
      <w:lvlText w:val="(%1)"/>
      <w:legacy w:legacy="1" w:legacySpace="0" w:legacyIndent="360"/>
      <w:lvlJc w:val="left"/>
      <w:rPr>
        <w:rFonts w:ascii="宋体" w:eastAsia="宋体" w:hAnsi="宋体"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768F"/>
    <w:rsid w:val="BFFF3804"/>
    <w:rsid w:val="EFFD6B48"/>
    <w:rsid w:val="FBE51F3B"/>
    <w:rsid w:val="FBEB10C6"/>
    <w:rsid w:val="00003A9D"/>
    <w:rsid w:val="00006ED3"/>
    <w:rsid w:val="00010C8D"/>
    <w:rsid w:val="00011200"/>
    <w:rsid w:val="000149B1"/>
    <w:rsid w:val="00025491"/>
    <w:rsid w:val="00040FF7"/>
    <w:rsid w:val="00041255"/>
    <w:rsid w:val="00045883"/>
    <w:rsid w:val="00053FDF"/>
    <w:rsid w:val="000616CD"/>
    <w:rsid w:val="0006641F"/>
    <w:rsid w:val="000740B0"/>
    <w:rsid w:val="0007696C"/>
    <w:rsid w:val="00081689"/>
    <w:rsid w:val="00094E41"/>
    <w:rsid w:val="000966B4"/>
    <w:rsid w:val="000A09F1"/>
    <w:rsid w:val="000A0B50"/>
    <w:rsid w:val="000A3278"/>
    <w:rsid w:val="000B1F85"/>
    <w:rsid w:val="000B6F88"/>
    <w:rsid w:val="000B7849"/>
    <w:rsid w:val="000C5D70"/>
    <w:rsid w:val="000C6DD5"/>
    <w:rsid w:val="000D1B02"/>
    <w:rsid w:val="000F0651"/>
    <w:rsid w:val="000F793D"/>
    <w:rsid w:val="0010527C"/>
    <w:rsid w:val="00105BDC"/>
    <w:rsid w:val="00130862"/>
    <w:rsid w:val="0014385D"/>
    <w:rsid w:val="00162FA9"/>
    <w:rsid w:val="00166ACE"/>
    <w:rsid w:val="00186E42"/>
    <w:rsid w:val="001A7F9D"/>
    <w:rsid w:val="001B0A70"/>
    <w:rsid w:val="001B317B"/>
    <w:rsid w:val="001D4D23"/>
    <w:rsid w:val="001E62CB"/>
    <w:rsid w:val="001F3DE8"/>
    <w:rsid w:val="00202581"/>
    <w:rsid w:val="00207955"/>
    <w:rsid w:val="002125F0"/>
    <w:rsid w:val="0021606E"/>
    <w:rsid w:val="00217D85"/>
    <w:rsid w:val="002251AB"/>
    <w:rsid w:val="00231F32"/>
    <w:rsid w:val="00254C01"/>
    <w:rsid w:val="002675D6"/>
    <w:rsid w:val="002810D0"/>
    <w:rsid w:val="002A32C6"/>
    <w:rsid w:val="002A7471"/>
    <w:rsid w:val="002B297E"/>
    <w:rsid w:val="002C134E"/>
    <w:rsid w:val="002C23D2"/>
    <w:rsid w:val="002D749F"/>
    <w:rsid w:val="002F6CC3"/>
    <w:rsid w:val="0031729A"/>
    <w:rsid w:val="00322300"/>
    <w:rsid w:val="003434FC"/>
    <w:rsid w:val="00343750"/>
    <w:rsid w:val="003800D9"/>
    <w:rsid w:val="003910C0"/>
    <w:rsid w:val="0039675F"/>
    <w:rsid w:val="003A083D"/>
    <w:rsid w:val="003A2AF1"/>
    <w:rsid w:val="003A5AF2"/>
    <w:rsid w:val="003A6C81"/>
    <w:rsid w:val="003A7A5F"/>
    <w:rsid w:val="003B08D1"/>
    <w:rsid w:val="003B5421"/>
    <w:rsid w:val="003B5B81"/>
    <w:rsid w:val="003C2492"/>
    <w:rsid w:val="003D33C6"/>
    <w:rsid w:val="003E758C"/>
    <w:rsid w:val="003F4D28"/>
    <w:rsid w:val="004008A3"/>
    <w:rsid w:val="00413992"/>
    <w:rsid w:val="00413E77"/>
    <w:rsid w:val="0041434C"/>
    <w:rsid w:val="00415E36"/>
    <w:rsid w:val="004165ED"/>
    <w:rsid w:val="0043497A"/>
    <w:rsid w:val="0043692B"/>
    <w:rsid w:val="004407BB"/>
    <w:rsid w:val="0045697D"/>
    <w:rsid w:val="004748FB"/>
    <w:rsid w:val="00477475"/>
    <w:rsid w:val="004774AD"/>
    <w:rsid w:val="0048256A"/>
    <w:rsid w:val="00484558"/>
    <w:rsid w:val="00495CA9"/>
    <w:rsid w:val="004A7062"/>
    <w:rsid w:val="004B06BC"/>
    <w:rsid w:val="004C203B"/>
    <w:rsid w:val="004C3219"/>
    <w:rsid w:val="004C3AD7"/>
    <w:rsid w:val="004D08DE"/>
    <w:rsid w:val="004D600C"/>
    <w:rsid w:val="004E6FC3"/>
    <w:rsid w:val="004F0671"/>
    <w:rsid w:val="004F447C"/>
    <w:rsid w:val="004F60B9"/>
    <w:rsid w:val="005047EA"/>
    <w:rsid w:val="00504E08"/>
    <w:rsid w:val="00511B08"/>
    <w:rsid w:val="0051595D"/>
    <w:rsid w:val="00521ABB"/>
    <w:rsid w:val="00526319"/>
    <w:rsid w:val="005346DE"/>
    <w:rsid w:val="0053488E"/>
    <w:rsid w:val="00550E42"/>
    <w:rsid w:val="005745C4"/>
    <w:rsid w:val="00575861"/>
    <w:rsid w:val="005847C2"/>
    <w:rsid w:val="00585953"/>
    <w:rsid w:val="005A588D"/>
    <w:rsid w:val="005A6215"/>
    <w:rsid w:val="005B0804"/>
    <w:rsid w:val="005B124F"/>
    <w:rsid w:val="005C00E0"/>
    <w:rsid w:val="005D2234"/>
    <w:rsid w:val="005D3E1F"/>
    <w:rsid w:val="005E03E7"/>
    <w:rsid w:val="00620101"/>
    <w:rsid w:val="00622EA1"/>
    <w:rsid w:val="00652036"/>
    <w:rsid w:val="00655920"/>
    <w:rsid w:val="006700AB"/>
    <w:rsid w:val="00671763"/>
    <w:rsid w:val="006721CF"/>
    <w:rsid w:val="00672C43"/>
    <w:rsid w:val="00673D40"/>
    <w:rsid w:val="00674D24"/>
    <w:rsid w:val="00677066"/>
    <w:rsid w:val="006849E9"/>
    <w:rsid w:val="00684CE3"/>
    <w:rsid w:val="00694728"/>
    <w:rsid w:val="006A1397"/>
    <w:rsid w:val="006A5FAA"/>
    <w:rsid w:val="006B53A1"/>
    <w:rsid w:val="006B5C3B"/>
    <w:rsid w:val="006B63BD"/>
    <w:rsid w:val="006C213A"/>
    <w:rsid w:val="006C4159"/>
    <w:rsid w:val="006C48AA"/>
    <w:rsid w:val="006C6F2C"/>
    <w:rsid w:val="006D60C7"/>
    <w:rsid w:val="006D68F8"/>
    <w:rsid w:val="006E489F"/>
    <w:rsid w:val="006F07CF"/>
    <w:rsid w:val="006F2646"/>
    <w:rsid w:val="00701D27"/>
    <w:rsid w:val="00712291"/>
    <w:rsid w:val="00714E8F"/>
    <w:rsid w:val="00723E89"/>
    <w:rsid w:val="00732CCF"/>
    <w:rsid w:val="00751C21"/>
    <w:rsid w:val="00762FB6"/>
    <w:rsid w:val="00774D70"/>
    <w:rsid w:val="00782E63"/>
    <w:rsid w:val="007920CD"/>
    <w:rsid w:val="0079284E"/>
    <w:rsid w:val="00794DE8"/>
    <w:rsid w:val="007A2FAF"/>
    <w:rsid w:val="007A7BCE"/>
    <w:rsid w:val="007B5853"/>
    <w:rsid w:val="007C424C"/>
    <w:rsid w:val="007E2899"/>
    <w:rsid w:val="007E376E"/>
    <w:rsid w:val="007E6ABD"/>
    <w:rsid w:val="007F4063"/>
    <w:rsid w:val="007F69C8"/>
    <w:rsid w:val="00805E9D"/>
    <w:rsid w:val="0081585A"/>
    <w:rsid w:val="00815F41"/>
    <w:rsid w:val="00823F6B"/>
    <w:rsid w:val="008315D4"/>
    <w:rsid w:val="00831DE9"/>
    <w:rsid w:val="00835C37"/>
    <w:rsid w:val="00842F0A"/>
    <w:rsid w:val="00843DAC"/>
    <w:rsid w:val="00845A06"/>
    <w:rsid w:val="00857959"/>
    <w:rsid w:val="00860D2F"/>
    <w:rsid w:val="008748A8"/>
    <w:rsid w:val="0087510F"/>
    <w:rsid w:val="00876069"/>
    <w:rsid w:val="00883957"/>
    <w:rsid w:val="00894D0E"/>
    <w:rsid w:val="00896554"/>
    <w:rsid w:val="008A5FD5"/>
    <w:rsid w:val="008A619A"/>
    <w:rsid w:val="008B4539"/>
    <w:rsid w:val="008D7B0A"/>
    <w:rsid w:val="008E284C"/>
    <w:rsid w:val="008F0A6B"/>
    <w:rsid w:val="009035C5"/>
    <w:rsid w:val="009050FA"/>
    <w:rsid w:val="009060B8"/>
    <w:rsid w:val="009062B7"/>
    <w:rsid w:val="00911200"/>
    <w:rsid w:val="009117AF"/>
    <w:rsid w:val="0093144E"/>
    <w:rsid w:val="00936D2B"/>
    <w:rsid w:val="00940EFC"/>
    <w:rsid w:val="00940FBD"/>
    <w:rsid w:val="00946D35"/>
    <w:rsid w:val="00955B06"/>
    <w:rsid w:val="00960DCD"/>
    <w:rsid w:val="00963D9B"/>
    <w:rsid w:val="0096626C"/>
    <w:rsid w:val="00980A14"/>
    <w:rsid w:val="00980B8F"/>
    <w:rsid w:val="00982E0D"/>
    <w:rsid w:val="00987263"/>
    <w:rsid w:val="00990BAF"/>
    <w:rsid w:val="009A47C1"/>
    <w:rsid w:val="009B5F25"/>
    <w:rsid w:val="009B6AA1"/>
    <w:rsid w:val="009C5D89"/>
    <w:rsid w:val="009D00B8"/>
    <w:rsid w:val="009D1419"/>
    <w:rsid w:val="009D4C09"/>
    <w:rsid w:val="009D592A"/>
    <w:rsid w:val="009F6ABF"/>
    <w:rsid w:val="00A02501"/>
    <w:rsid w:val="00A11AF3"/>
    <w:rsid w:val="00A13FF4"/>
    <w:rsid w:val="00A1793D"/>
    <w:rsid w:val="00A25952"/>
    <w:rsid w:val="00A3368F"/>
    <w:rsid w:val="00A4266A"/>
    <w:rsid w:val="00A758F3"/>
    <w:rsid w:val="00A87168"/>
    <w:rsid w:val="00AA5D0D"/>
    <w:rsid w:val="00AB2584"/>
    <w:rsid w:val="00AC2593"/>
    <w:rsid w:val="00AD1103"/>
    <w:rsid w:val="00AD55A1"/>
    <w:rsid w:val="00AE03E5"/>
    <w:rsid w:val="00AE4529"/>
    <w:rsid w:val="00B03713"/>
    <w:rsid w:val="00B176E9"/>
    <w:rsid w:val="00B3723E"/>
    <w:rsid w:val="00B4043D"/>
    <w:rsid w:val="00B40BFB"/>
    <w:rsid w:val="00B41C43"/>
    <w:rsid w:val="00B53C52"/>
    <w:rsid w:val="00B63273"/>
    <w:rsid w:val="00B64420"/>
    <w:rsid w:val="00B67557"/>
    <w:rsid w:val="00B73F28"/>
    <w:rsid w:val="00B8127F"/>
    <w:rsid w:val="00B933A3"/>
    <w:rsid w:val="00B94D32"/>
    <w:rsid w:val="00BA6148"/>
    <w:rsid w:val="00BD32F2"/>
    <w:rsid w:val="00BE00F6"/>
    <w:rsid w:val="00BE5727"/>
    <w:rsid w:val="00C01411"/>
    <w:rsid w:val="00C04CCA"/>
    <w:rsid w:val="00C14F80"/>
    <w:rsid w:val="00C249F6"/>
    <w:rsid w:val="00C27388"/>
    <w:rsid w:val="00C3075C"/>
    <w:rsid w:val="00C5135F"/>
    <w:rsid w:val="00C55269"/>
    <w:rsid w:val="00C84F6B"/>
    <w:rsid w:val="00C87293"/>
    <w:rsid w:val="00C96471"/>
    <w:rsid w:val="00CA63B3"/>
    <w:rsid w:val="00CB0EFA"/>
    <w:rsid w:val="00CB1377"/>
    <w:rsid w:val="00CB37A3"/>
    <w:rsid w:val="00CD56DF"/>
    <w:rsid w:val="00CE4312"/>
    <w:rsid w:val="00D10BFE"/>
    <w:rsid w:val="00D20B95"/>
    <w:rsid w:val="00D2169A"/>
    <w:rsid w:val="00D2324F"/>
    <w:rsid w:val="00D372AF"/>
    <w:rsid w:val="00D4115D"/>
    <w:rsid w:val="00D4127E"/>
    <w:rsid w:val="00D414FC"/>
    <w:rsid w:val="00D42101"/>
    <w:rsid w:val="00D44DDC"/>
    <w:rsid w:val="00D61C57"/>
    <w:rsid w:val="00D65507"/>
    <w:rsid w:val="00D726FF"/>
    <w:rsid w:val="00D80A46"/>
    <w:rsid w:val="00D84775"/>
    <w:rsid w:val="00D962C5"/>
    <w:rsid w:val="00DB73CB"/>
    <w:rsid w:val="00DC02E3"/>
    <w:rsid w:val="00DC7867"/>
    <w:rsid w:val="00DD7225"/>
    <w:rsid w:val="00DE705A"/>
    <w:rsid w:val="00DF7E84"/>
    <w:rsid w:val="00E04954"/>
    <w:rsid w:val="00E149A5"/>
    <w:rsid w:val="00E26621"/>
    <w:rsid w:val="00E35904"/>
    <w:rsid w:val="00E37448"/>
    <w:rsid w:val="00E43D6C"/>
    <w:rsid w:val="00E50B46"/>
    <w:rsid w:val="00E54EB2"/>
    <w:rsid w:val="00E552E8"/>
    <w:rsid w:val="00E561C4"/>
    <w:rsid w:val="00E70729"/>
    <w:rsid w:val="00E75ADB"/>
    <w:rsid w:val="00E76807"/>
    <w:rsid w:val="00E77173"/>
    <w:rsid w:val="00E8587D"/>
    <w:rsid w:val="00E861F6"/>
    <w:rsid w:val="00EA6366"/>
    <w:rsid w:val="00EC3F0B"/>
    <w:rsid w:val="00ED05AF"/>
    <w:rsid w:val="00ED0A5D"/>
    <w:rsid w:val="00EE0F6A"/>
    <w:rsid w:val="00EF0659"/>
    <w:rsid w:val="00F00139"/>
    <w:rsid w:val="00F01856"/>
    <w:rsid w:val="00F06527"/>
    <w:rsid w:val="00F10F09"/>
    <w:rsid w:val="00F13A9E"/>
    <w:rsid w:val="00F23CF8"/>
    <w:rsid w:val="00F27D54"/>
    <w:rsid w:val="00F4768F"/>
    <w:rsid w:val="00F76843"/>
    <w:rsid w:val="00F830C5"/>
    <w:rsid w:val="00F85184"/>
    <w:rsid w:val="00F92CAE"/>
    <w:rsid w:val="00FA2BB4"/>
    <w:rsid w:val="00FA36A5"/>
    <w:rsid w:val="00FA7146"/>
    <w:rsid w:val="00FB2BC6"/>
    <w:rsid w:val="00FB5E08"/>
    <w:rsid w:val="00FC0558"/>
    <w:rsid w:val="00FD104C"/>
    <w:rsid w:val="00FD5E98"/>
    <w:rsid w:val="00FE652A"/>
    <w:rsid w:val="65FB884E"/>
    <w:rsid w:val="72E0AF1A"/>
    <w:rsid w:val="7DF36E5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6E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B176E9"/>
    <w:pPr>
      <w:jc w:val="left"/>
    </w:pPr>
  </w:style>
  <w:style w:type="character" w:customStyle="1" w:styleId="CommentTextChar">
    <w:name w:val="Comment Text Char"/>
    <w:basedOn w:val="DefaultParagraphFont"/>
    <w:link w:val="CommentText"/>
    <w:uiPriority w:val="99"/>
    <w:locked/>
    <w:rsid w:val="00B176E9"/>
    <w:rPr>
      <w:rFonts w:ascii="Calibri" w:eastAsia="宋体" w:hAnsi="Calibri" w:cs="Calibri"/>
    </w:rPr>
  </w:style>
  <w:style w:type="paragraph" w:styleId="BalloonText">
    <w:name w:val="Balloon Text"/>
    <w:basedOn w:val="Normal"/>
    <w:link w:val="BalloonTextChar"/>
    <w:uiPriority w:val="99"/>
    <w:semiHidden/>
    <w:rsid w:val="00B176E9"/>
    <w:rPr>
      <w:sz w:val="18"/>
      <w:szCs w:val="18"/>
    </w:rPr>
  </w:style>
  <w:style w:type="character" w:customStyle="1" w:styleId="BalloonTextChar">
    <w:name w:val="Balloon Text Char"/>
    <w:basedOn w:val="DefaultParagraphFont"/>
    <w:link w:val="BalloonText"/>
    <w:uiPriority w:val="99"/>
    <w:semiHidden/>
    <w:locked/>
    <w:rsid w:val="00B176E9"/>
    <w:rPr>
      <w:rFonts w:ascii="Calibri" w:eastAsia="宋体" w:hAnsi="Calibri" w:cs="Calibri"/>
      <w:sz w:val="18"/>
      <w:szCs w:val="18"/>
    </w:rPr>
  </w:style>
  <w:style w:type="paragraph" w:styleId="Footer">
    <w:name w:val="footer"/>
    <w:basedOn w:val="Normal"/>
    <w:link w:val="FooterChar"/>
    <w:uiPriority w:val="99"/>
    <w:rsid w:val="00B176E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176E9"/>
    <w:rPr>
      <w:rFonts w:ascii="Calibri" w:eastAsia="宋体" w:hAnsi="Calibri" w:cs="Calibri"/>
      <w:sz w:val="18"/>
      <w:szCs w:val="18"/>
    </w:rPr>
  </w:style>
  <w:style w:type="paragraph" w:styleId="Header">
    <w:name w:val="header"/>
    <w:basedOn w:val="Normal"/>
    <w:link w:val="HeaderChar"/>
    <w:uiPriority w:val="99"/>
    <w:semiHidden/>
    <w:rsid w:val="00B176E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176E9"/>
    <w:rPr>
      <w:rFonts w:ascii="Calibri" w:eastAsia="宋体" w:hAnsi="Calibri" w:cs="Calibri"/>
      <w:sz w:val="18"/>
      <w:szCs w:val="18"/>
    </w:rPr>
  </w:style>
  <w:style w:type="character" w:styleId="CommentReference">
    <w:name w:val="annotation reference"/>
    <w:basedOn w:val="DefaultParagraphFont"/>
    <w:uiPriority w:val="99"/>
    <w:semiHidden/>
    <w:rsid w:val="00B176E9"/>
    <w:rPr>
      <w:sz w:val="18"/>
      <w:szCs w:val="18"/>
    </w:rPr>
  </w:style>
  <w:style w:type="paragraph" w:styleId="ListParagraph">
    <w:name w:val="List Paragraph"/>
    <w:basedOn w:val="Normal"/>
    <w:uiPriority w:val="99"/>
    <w:qFormat/>
    <w:rsid w:val="00B176E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14</Pages>
  <Words>1141</Words>
  <Characters>6507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王雅娜</dc:creator>
  <cp:keywords/>
  <dc:description/>
  <cp:lastModifiedBy> </cp:lastModifiedBy>
  <cp:revision>6</cp:revision>
  <cp:lastPrinted>2023-06-28T07:36:00Z</cp:lastPrinted>
  <dcterms:created xsi:type="dcterms:W3CDTF">2023-07-05T02:50:00Z</dcterms:created>
  <dcterms:modified xsi:type="dcterms:W3CDTF">2023-07-05T03:09:00Z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