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黑体"/>
          <w:sz w:val="24"/>
          <w:szCs w:val="24"/>
        </w:rPr>
      </w:pPr>
      <w:r>
        <w:rPr>
          <w:rFonts w:hint="eastAsia" w:ascii="黑体" w:hAnsi="黑体" w:eastAsia="黑体" w:cs="黑体"/>
          <w:sz w:val="24"/>
          <w:szCs w:val="24"/>
        </w:rPr>
        <w:t>附件2</w:t>
      </w:r>
    </w:p>
    <w:p>
      <w:pPr>
        <w:keepNext w:val="0"/>
        <w:keepLines w:val="0"/>
        <w:pageBreakBefore w:val="0"/>
        <w:widowControl/>
        <w:kinsoku/>
        <w:wordWrap/>
        <w:overflowPunct w:val="0"/>
        <w:topLinePunct w:val="0"/>
        <w:autoSpaceDE w:val="0"/>
        <w:autoSpaceDN w:val="0"/>
        <w:bidi w:val="0"/>
        <w:adjustRightInd w:val="0"/>
        <w:snapToGrid/>
        <w:spacing w:line="600" w:lineRule="exact"/>
        <w:jc w:val="center"/>
        <w:textAlignment w:val="baseline"/>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福建税务2024年办税服务厅移动导税设备购买项目</w:t>
      </w:r>
      <w:r>
        <w:rPr>
          <w:rFonts w:hint="eastAsia" w:ascii="方正小标宋简体" w:hAnsi="方正小标宋简体" w:eastAsia="方正小标宋简体" w:cs="方正小标宋简体"/>
          <w:sz w:val="44"/>
          <w:szCs w:val="44"/>
          <w:lang w:val="en-US" w:eastAsia="zh-CN"/>
        </w:rPr>
        <w:t>采购需求</w:t>
      </w:r>
    </w:p>
    <w:p>
      <w:pPr>
        <w:jc w:val="center"/>
        <w:rPr>
          <w:rFonts w:ascii="仿宋" w:hAnsi="仿宋" w:eastAsia="仿宋" w:cs="宋体"/>
          <w:sz w:val="30"/>
          <w:szCs w:val="30"/>
        </w:rPr>
      </w:pPr>
      <w:r>
        <w:rPr>
          <w:rFonts w:hint="eastAsia" w:ascii="仿宋" w:hAnsi="仿宋" w:eastAsia="仿宋" w:cs="宋体"/>
          <w:sz w:val="30"/>
          <w:szCs w:val="30"/>
        </w:rPr>
        <w:t>采购需求前附表</w:t>
      </w:r>
    </w:p>
    <w:tbl>
      <w:tblPr>
        <w:tblStyle w:val="11"/>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54"/>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序号</w:t>
            </w:r>
          </w:p>
        </w:tc>
        <w:tc>
          <w:tcPr>
            <w:tcW w:w="1554"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类别</w:t>
            </w:r>
          </w:p>
        </w:tc>
        <w:tc>
          <w:tcPr>
            <w:tcW w:w="6252"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1</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项目立项</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项目立项时间：2024年10月</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u w:val="single"/>
                <w:lang w:val="en-US" w:eastAsia="zh-CN"/>
              </w:rPr>
              <w:t>28</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项目立项证明文件：</w:t>
            </w:r>
            <w:r>
              <w:rPr>
                <w:rFonts w:hint="eastAsia" w:ascii="仿宋_GB2312" w:hAnsi="仿宋_GB2312" w:eastAsia="仿宋_GB2312"/>
                <w:sz w:val="28"/>
                <w:szCs w:val="28"/>
              </w:rPr>
              <w:sym w:font="Wingdings 2" w:char="0052"/>
            </w:r>
            <w:r>
              <w:rPr>
                <w:rFonts w:hint="eastAsia" w:ascii="仿宋_GB2312" w:hAnsi="仿宋_GB2312" w:eastAsia="仿宋_GB2312"/>
                <w:sz w:val="28"/>
                <w:szCs w:val="28"/>
              </w:rPr>
              <w:t xml:space="preserve">有    </w:t>
            </w:r>
            <w:r>
              <w:rPr>
                <w:rFonts w:hint="eastAsia" w:ascii="仿宋_GB2312" w:hAnsi="仿宋_GB2312" w:eastAsia="仿宋_GB2312"/>
                <w:sz w:val="28"/>
                <w:szCs w:val="28"/>
              </w:rPr>
              <w:sym w:font="Wingdings 2" w:char="00A3"/>
            </w:r>
            <w:r>
              <w:rPr>
                <w:rFonts w:hint="eastAsia" w:ascii="仿宋_GB2312" w:hAnsi="仿宋_GB2312"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2</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项目预算安排</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总预算金额（万元）：</w:t>
            </w:r>
            <w:r>
              <w:rPr>
                <w:rFonts w:hint="eastAsia" w:ascii="仿宋_GB2312" w:hAnsi="仿宋_GB2312" w:eastAsia="仿宋_GB2312" w:cs="仿宋_GB2312"/>
                <w:sz w:val="32"/>
                <w:szCs w:val="32"/>
                <w:lang w:val="en-US" w:eastAsia="zh-CN"/>
              </w:rPr>
              <w:t>324.0650</w:t>
            </w:r>
            <w:r>
              <w:rPr>
                <w:rFonts w:hint="eastAsia" w:ascii="仿宋_GB2312" w:hAns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hint="default" w:ascii="仿宋_GB2312" w:hAnsi="仿宋_GB2312" w:eastAsia="仿宋_GB2312"/>
                <w:sz w:val="28"/>
                <w:szCs w:val="28"/>
                <w:lang w:val="en-US" w:eastAsia="zh-CN"/>
              </w:rPr>
            </w:pPr>
            <w:r>
              <w:rPr>
                <w:rFonts w:hint="eastAsia" w:ascii="仿宋_GB2312" w:hAnsi="仿宋_GB2312" w:eastAsia="仿宋_GB2312"/>
                <w:sz w:val="28"/>
                <w:szCs w:val="28"/>
              </w:rPr>
              <w:t>当年预算安排金额（万元）：</w:t>
            </w:r>
            <w:r>
              <w:rPr>
                <w:rFonts w:hint="eastAsia" w:ascii="仿宋_GB2312" w:hAnsi="仿宋_GB2312" w:eastAsia="仿宋_GB2312" w:cs="仿宋_GB2312"/>
                <w:sz w:val="32"/>
                <w:szCs w:val="32"/>
                <w:lang w:val="en-US" w:eastAsia="zh-CN"/>
              </w:rPr>
              <w:t>1944390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tabs>
                <w:tab w:val="left" w:pos="705"/>
              </w:tabs>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项目资金来源：</w:t>
            </w:r>
            <w:r>
              <w:rPr>
                <w:rFonts w:hint="eastAsia" w:ascii="仿宋_GB2312" w:hAnsi="仿宋_GB2312"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3</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项目采购内容</w:t>
            </w:r>
          </w:p>
        </w:tc>
        <w:tc>
          <w:tcPr>
            <w:tcW w:w="6252" w:type="dxa"/>
            <w:noWrap/>
            <w:vAlign w:val="center"/>
          </w:tcPr>
          <w:p>
            <w:pPr>
              <w:snapToGrid w:val="0"/>
              <w:spacing w:line="460" w:lineRule="exact"/>
              <w:jc w:val="left"/>
              <w:rPr>
                <w:rFonts w:ascii="仿宋_GB2312" w:hAnsi="仿宋_GB2312"/>
                <w:sz w:val="28"/>
                <w:szCs w:val="28"/>
              </w:rPr>
            </w:pPr>
            <w:r>
              <w:rPr>
                <w:rFonts w:hint="eastAsia" w:ascii="仿宋_GB2312" w:hAnsi="仿宋_GB2312" w:eastAsia="仿宋_GB2312"/>
                <w:sz w:val="28"/>
                <w:szCs w:val="28"/>
              </w:rPr>
              <w:t>货物名称及数量：全彩LED显示屏及配套控制系统6套共计60.50㎡、“移动窗口”644台，云书柜（便携版）153台。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hint="eastAsia" w:ascii="仿宋_GB2312" w:hAnsi="仿宋_GB2312" w:eastAsia="仿宋_GB2312"/>
                <w:sz w:val="28"/>
                <w:szCs w:val="28"/>
                <w:lang w:eastAsia="zh-CN"/>
              </w:rPr>
            </w:pPr>
            <w:r>
              <w:rPr>
                <w:rFonts w:hint="eastAsia" w:ascii="仿宋_GB2312" w:hAnsi="仿宋_GB2312" w:eastAsia="仿宋_GB2312"/>
                <w:sz w:val="28"/>
                <w:szCs w:val="28"/>
              </w:rPr>
              <w:t>采购内容：购置全彩LED显示屏及配套控制系统</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移动窗口</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、云书柜（便携版）等移动导税设备</w:t>
            </w:r>
            <w:r>
              <w:rPr>
                <w:rFonts w:hint="eastAsia" w:ascii="仿宋_GB2312" w:hAnsi="仿宋_GB2312" w:eastAsia="仿宋_GB2312"/>
                <w:sz w:val="28"/>
                <w:szCs w:val="28"/>
                <w:lang w:eastAsia="zh-CN"/>
              </w:rPr>
              <w:t>，设备到货及安装调试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0"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4</w:t>
            </w:r>
          </w:p>
        </w:tc>
        <w:tc>
          <w:tcPr>
            <w:tcW w:w="1554"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项目实施时间</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本项目已于</w:t>
            </w:r>
            <w:r>
              <w:rPr>
                <w:rFonts w:hint="eastAsia" w:ascii="仿宋_GB2312" w:hAnsi="仿宋_GB2312" w:eastAsia="仿宋_GB2312"/>
                <w:sz w:val="28"/>
                <w:szCs w:val="28"/>
                <w:u w:val="single"/>
              </w:rPr>
              <w:t>2024</w:t>
            </w:r>
            <w:r>
              <w:rPr>
                <w:rFonts w:hint="eastAsia" w:ascii="仿宋_GB2312" w:hAnsi="仿宋_GB2312" w:eastAsia="仿宋_GB2312"/>
                <w:sz w:val="28"/>
                <w:szCs w:val="28"/>
              </w:rPr>
              <w:t>年</w:t>
            </w:r>
            <w:r>
              <w:rPr>
                <w:rFonts w:hint="eastAsia" w:ascii="仿宋_GB2312" w:hAnsi="仿宋_GB2312" w:eastAsia="仿宋_GB2312"/>
                <w:sz w:val="28"/>
                <w:szCs w:val="28"/>
                <w:u w:val="single"/>
                <w:lang w:val="en-US" w:eastAsia="zh-CN"/>
              </w:rPr>
              <w:t>10</w:t>
            </w:r>
            <w:r>
              <w:rPr>
                <w:rFonts w:hint="eastAsia" w:ascii="仿宋_GB2312" w:hAnsi="仿宋_GB2312" w:eastAsia="仿宋_GB2312"/>
                <w:sz w:val="28"/>
                <w:szCs w:val="28"/>
              </w:rPr>
              <w:t>月</w:t>
            </w:r>
            <w:r>
              <w:rPr>
                <w:rFonts w:hint="eastAsia" w:ascii="仿宋_GB2312" w:hAnsi="仿宋_GB2312" w:eastAsia="仿宋_GB2312"/>
                <w:sz w:val="28"/>
                <w:szCs w:val="28"/>
                <w:u w:val="single"/>
                <w:lang w:val="en-US" w:eastAsia="zh-CN"/>
              </w:rPr>
              <w:t>28</w:t>
            </w:r>
            <w:r>
              <w:rPr>
                <w:rFonts w:hint="eastAsia" w:ascii="仿宋_GB2312" w:hAnsi="仿宋_GB2312" w:eastAsia="仿宋_GB2312"/>
                <w:sz w:val="28"/>
                <w:szCs w:val="28"/>
              </w:rPr>
              <w:t>日党委会立项通过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5</w:t>
            </w:r>
          </w:p>
        </w:tc>
        <w:tc>
          <w:tcPr>
            <w:tcW w:w="1554"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项目实施时间</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合同签订之日起2</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6</w:t>
            </w:r>
          </w:p>
        </w:tc>
        <w:tc>
          <w:tcPr>
            <w:tcW w:w="1554"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项目实施地点</w:t>
            </w:r>
          </w:p>
        </w:tc>
        <w:tc>
          <w:tcPr>
            <w:tcW w:w="6252" w:type="dxa"/>
            <w:noWrap/>
            <w:vAlign w:val="center"/>
          </w:tcPr>
          <w:p>
            <w:pPr>
              <w:snapToGrid w:val="0"/>
              <w:spacing w:line="460" w:lineRule="exact"/>
              <w:rPr>
                <w:rFonts w:ascii="仿宋_GB2312" w:hAnsi="仿宋_GB2312" w:eastAsia="仿宋_GB2312"/>
                <w:sz w:val="28"/>
                <w:szCs w:val="28"/>
              </w:rPr>
            </w:pPr>
            <w:r>
              <w:rPr>
                <w:rFonts w:hint="eastAsia" w:ascii="仿宋_GB2312" w:hAnsi="仿宋_GB2312" w:eastAsia="仿宋_GB2312"/>
                <w:sz w:val="28"/>
                <w:szCs w:val="28"/>
              </w:rPr>
              <w:t>6套全彩LED显示屏和644台“移动窗口”、153台云书柜（便携版）所对应的县区办税服务厅等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90"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7</w:t>
            </w:r>
          </w:p>
        </w:tc>
        <w:tc>
          <w:tcPr>
            <w:tcW w:w="1554" w:type="dxa"/>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项目实施范围</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1.6套全彩LED显示屏到货及安装，对接福建省税务局纳税服务综合管理平台的“税事同屏”功能。</w:t>
            </w:r>
          </w:p>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2.153台云书柜（便携版）到货及安装，对接福建省税务局自助办税管理平台的“智能云书柜”功能。</w:t>
            </w:r>
          </w:p>
          <w:p>
            <w:pPr>
              <w:snapToGrid w:val="0"/>
              <w:spacing w:line="460" w:lineRule="exact"/>
              <w:jc w:val="left"/>
              <w:rPr>
                <w:rFonts w:eastAsia="仿宋_GB2312"/>
              </w:rPr>
            </w:pPr>
            <w:r>
              <w:rPr>
                <w:rFonts w:hint="eastAsia" w:ascii="仿宋_GB2312" w:hAnsi="仿宋_GB2312" w:eastAsia="仿宋_GB2312"/>
                <w:sz w:val="28"/>
                <w:szCs w:val="28"/>
              </w:rPr>
              <w:t>3.644台“移动窗口”，对接福建省税务局纳税服务综合管理平台的“移动窗口”功能。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8</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项目相关单位</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需求部门：国家税务总局福建省税务局纳税服务处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t>验收部门：国家税务总局福建省税务局纳税服务处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9</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采购意向公开</w:t>
            </w: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sym w:font="Wingdings 2" w:char="0052"/>
            </w:r>
            <w:r>
              <w:rPr>
                <w:rFonts w:hint="eastAsia" w:ascii="仿宋_GB2312" w:hAnsi="仿宋_GB2312" w:eastAsia="仿宋_GB2312"/>
                <w:sz w:val="28"/>
                <w:szCs w:val="28"/>
              </w:rPr>
              <w:t>本项目已于</w:t>
            </w:r>
            <w:r>
              <w:rPr>
                <w:rFonts w:hint="eastAsia" w:ascii="仿宋_GB2312" w:hAnsi="仿宋_GB2312" w:eastAsia="仿宋_GB2312"/>
                <w:sz w:val="28"/>
                <w:szCs w:val="28"/>
                <w:u w:val="single"/>
              </w:rPr>
              <w:t>2024</w:t>
            </w:r>
            <w:r>
              <w:rPr>
                <w:rFonts w:hint="eastAsia" w:ascii="仿宋_GB2312" w:hAnsi="仿宋_GB2312" w:eastAsia="仿宋_GB2312"/>
                <w:sz w:val="28"/>
                <w:szCs w:val="28"/>
              </w:rPr>
              <w:t>年</w:t>
            </w:r>
            <w:r>
              <w:rPr>
                <w:rFonts w:hint="eastAsia" w:ascii="仿宋_GB2312" w:hAnsi="仿宋_GB2312" w:eastAsia="仿宋_GB2312"/>
                <w:sz w:val="28"/>
                <w:szCs w:val="28"/>
                <w:u w:val="single"/>
              </w:rPr>
              <w:t>9</w:t>
            </w:r>
            <w:r>
              <w:rPr>
                <w:rFonts w:hint="eastAsia" w:ascii="仿宋_GB2312" w:hAnsi="仿宋_GB2312" w:eastAsia="仿宋_GB2312"/>
                <w:sz w:val="28"/>
                <w:szCs w:val="28"/>
              </w:rPr>
              <w:t>月</w:t>
            </w:r>
            <w:r>
              <w:rPr>
                <w:rFonts w:hint="eastAsia" w:ascii="仿宋_GB2312" w:hAnsi="仿宋_GB2312" w:eastAsia="仿宋_GB2312"/>
                <w:sz w:val="28"/>
                <w:szCs w:val="28"/>
                <w:u w:val="single"/>
                <w:lang w:val="en-US" w:eastAsia="zh-CN"/>
              </w:rPr>
              <w:t>4</w:t>
            </w:r>
            <w:r>
              <w:rPr>
                <w:rFonts w:hint="eastAsia" w:ascii="仿宋_GB2312" w:hAnsi="仿宋_GB2312" w:eastAsia="仿宋_GB2312"/>
                <w:sz w:val="28"/>
                <w:szCs w:val="28"/>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jc w:val="left"/>
              <w:rPr>
                <w:rFonts w:ascii="仿宋_GB2312" w:hAnsi="仿宋_GB2312" w:eastAsia="仿宋_GB2312"/>
                <w:sz w:val="28"/>
                <w:szCs w:val="28"/>
              </w:rPr>
            </w:pPr>
            <w:r>
              <w:rPr>
                <w:rFonts w:hint="eastAsia" w:ascii="仿宋_GB2312" w:hAnsi="仿宋_GB2312" w:eastAsia="仿宋_GB2312"/>
                <w:sz w:val="28"/>
                <w:szCs w:val="28"/>
              </w:rPr>
              <w:sym w:font="Wingdings 2" w:char="00A3"/>
            </w:r>
            <w:r>
              <w:rPr>
                <w:rFonts w:hint="eastAsia" w:ascii="仿宋_GB2312" w:hAnsi="仿宋_GB2312" w:eastAsia="仿宋_GB2312"/>
                <w:sz w:val="28"/>
                <w:szCs w:val="28"/>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10</w:t>
            </w:r>
          </w:p>
        </w:tc>
        <w:tc>
          <w:tcPr>
            <w:tcW w:w="1554" w:type="dxa"/>
            <w:vMerge w:val="restart"/>
            <w:noWrap/>
            <w:vAlign w:val="center"/>
          </w:tcPr>
          <w:p>
            <w:pPr>
              <w:snapToGrid w:val="0"/>
              <w:spacing w:line="460" w:lineRule="exact"/>
              <w:jc w:val="center"/>
              <w:rPr>
                <w:rFonts w:ascii="仿宋_GB2312" w:hAnsi="仿宋_GB2312" w:eastAsia="仿宋_GB2312"/>
                <w:sz w:val="28"/>
                <w:szCs w:val="28"/>
              </w:rPr>
            </w:pPr>
            <w:r>
              <w:rPr>
                <w:rFonts w:hint="eastAsia" w:ascii="仿宋_GB2312" w:hAnsi="仿宋_GB2312" w:eastAsia="仿宋_GB2312"/>
                <w:sz w:val="28"/>
                <w:szCs w:val="28"/>
              </w:rPr>
              <w:t>支持中小企业</w:t>
            </w:r>
          </w:p>
        </w:tc>
        <w:tc>
          <w:tcPr>
            <w:tcW w:w="6252" w:type="dxa"/>
            <w:noWrap/>
            <w:vAlign w:val="center"/>
          </w:tcPr>
          <w:p>
            <w:pPr>
              <w:snapToGrid w:val="0"/>
              <w:spacing w:line="460" w:lineRule="exact"/>
              <w:rPr>
                <w:rFonts w:ascii="仿宋_GB2312" w:hAnsi="仿宋_GB2312" w:eastAsia="仿宋_GB2312"/>
                <w:sz w:val="28"/>
                <w:szCs w:val="28"/>
              </w:rPr>
            </w:pPr>
            <w:r>
              <w:rPr>
                <w:rFonts w:hint="eastAsia" w:ascii="仿宋_GB2312" w:hAnsi="仿宋_GB2312" w:eastAsia="仿宋_GB2312"/>
                <w:sz w:val="28"/>
                <w:szCs w:val="28"/>
              </w:rPr>
              <w:sym w:font="Wingdings 2" w:char="00A3"/>
            </w:r>
            <w:r>
              <w:rPr>
                <w:rFonts w:hint="eastAsia" w:ascii="仿宋_GB2312" w:hAnsi="仿宋_GB2312" w:eastAsia="仿宋_GB2312"/>
                <w:sz w:val="28"/>
                <w:szCs w:val="28"/>
              </w:rPr>
              <w:t>本项目（第</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rPr>
                <w:rFonts w:ascii="仿宋_GB2312" w:hAnsi="仿宋_GB2312" w:eastAsia="仿宋_GB2312"/>
                <w:sz w:val="28"/>
                <w:szCs w:val="28"/>
              </w:rPr>
            </w:pPr>
            <w:r>
              <w:rPr>
                <w:rFonts w:hint="eastAsia" w:ascii="仿宋_GB2312" w:hAnsi="仿宋_GB2312" w:eastAsia="仿宋_GB2312"/>
                <w:sz w:val="28"/>
                <w:szCs w:val="28"/>
              </w:rPr>
              <w:sym w:font="Wingdings 2" w:char="00A3"/>
            </w:r>
            <w:r>
              <w:rPr>
                <w:rFonts w:hint="eastAsia" w:ascii="仿宋_GB2312" w:hAnsi="仿宋_GB2312" w:eastAsia="仿宋_GB2312"/>
                <w:sz w:val="28"/>
                <w:szCs w:val="28"/>
              </w:rPr>
              <w:t>本项目预留预算金额的%专门面向中小企业采购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Merge w:val="continue"/>
            <w:noWrap/>
            <w:vAlign w:val="center"/>
          </w:tcPr>
          <w:p>
            <w:pPr>
              <w:snapToGrid w:val="0"/>
              <w:spacing w:line="460" w:lineRule="exact"/>
              <w:jc w:val="center"/>
              <w:rPr>
                <w:rFonts w:ascii="仿宋_GB2312" w:hAnsi="仿宋_GB2312" w:eastAsia="仿宋_GB2312"/>
                <w:sz w:val="28"/>
                <w:szCs w:val="28"/>
              </w:rPr>
            </w:pPr>
          </w:p>
        </w:tc>
        <w:tc>
          <w:tcPr>
            <w:tcW w:w="1554" w:type="dxa"/>
            <w:vMerge w:val="continue"/>
            <w:noWrap/>
            <w:vAlign w:val="center"/>
          </w:tcPr>
          <w:p>
            <w:pPr>
              <w:snapToGrid w:val="0"/>
              <w:spacing w:line="460" w:lineRule="exact"/>
              <w:jc w:val="center"/>
              <w:rPr>
                <w:rFonts w:ascii="仿宋_GB2312" w:hAnsi="仿宋_GB2312" w:eastAsia="仿宋_GB2312"/>
                <w:sz w:val="28"/>
                <w:szCs w:val="28"/>
              </w:rPr>
            </w:pPr>
          </w:p>
        </w:tc>
        <w:tc>
          <w:tcPr>
            <w:tcW w:w="6252" w:type="dxa"/>
            <w:noWrap/>
            <w:vAlign w:val="center"/>
          </w:tcPr>
          <w:p>
            <w:pPr>
              <w:snapToGrid w:val="0"/>
              <w:spacing w:line="460" w:lineRule="exact"/>
              <w:rPr>
                <w:rFonts w:ascii="仿宋_GB2312" w:hAnsi="仿宋_GB2312" w:eastAsia="仿宋_GB2312"/>
                <w:sz w:val="28"/>
                <w:szCs w:val="28"/>
              </w:rPr>
            </w:pPr>
            <w:r>
              <w:rPr>
                <w:rFonts w:hint="eastAsia" w:ascii="仿宋_GB2312" w:hAnsi="仿宋_GB2312" w:eastAsia="仿宋_GB2312"/>
                <w:sz w:val="28"/>
                <w:szCs w:val="28"/>
              </w:rPr>
              <w:sym w:font="Wingdings 2" w:char="0052"/>
            </w:r>
            <w:r>
              <w:rPr>
                <w:rFonts w:hint="eastAsia" w:ascii="仿宋_GB2312" w:hAnsi="仿宋_GB2312" w:eastAsia="仿宋_GB2312"/>
                <w:sz w:val="28"/>
                <w:szCs w:val="28"/>
              </w:rPr>
              <w:t>本项目不适宜由中小企业提供，且已履行报批手续。</w:t>
            </w:r>
          </w:p>
        </w:tc>
      </w:tr>
    </w:tbl>
    <w:p>
      <w:pPr>
        <w:keepNext w:val="0"/>
        <w:keepLines w:val="0"/>
        <w:pageBreakBefore w:val="0"/>
        <w:widowControl w:val="0"/>
        <w:kinsoku/>
        <w:wordWrap/>
        <w:topLinePunct w:val="0"/>
        <w:bidi w:val="0"/>
        <w:snapToGrid w:val="0"/>
        <w:spacing w:line="600" w:lineRule="exact"/>
        <w:ind w:firstLine="640" w:firstLineChars="200"/>
        <w:outlineLvl w:val="0"/>
        <w:rPr>
          <w:rFonts w:ascii="黑体" w:hAnsi="黑体" w:eastAsia="黑体"/>
          <w:sz w:val="32"/>
          <w:szCs w:val="32"/>
        </w:rPr>
      </w:pPr>
      <w:r>
        <w:rPr>
          <w:rFonts w:hint="eastAsia" w:ascii="黑体" w:hAnsi="黑体" w:eastAsia="黑体" w:cs="黑体"/>
          <w:sz w:val="32"/>
          <w:szCs w:val="32"/>
        </w:rPr>
        <w:t>一、项目概述</w:t>
      </w:r>
    </w:p>
    <w:p>
      <w:pPr>
        <w:keepNext w:val="0"/>
        <w:keepLines w:val="0"/>
        <w:pageBreakBefore w:val="0"/>
        <w:widowControl w:val="0"/>
        <w:kinsoku/>
        <w:wordWrap/>
        <w:topLinePunct w:val="0"/>
        <w:bidi w:val="0"/>
        <w:snapToGrid w:val="0"/>
        <w:spacing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（一）项目背景</w:t>
      </w:r>
    </w:p>
    <w:p>
      <w:pPr>
        <w:pStyle w:val="6"/>
        <w:keepNext w:val="0"/>
        <w:keepLines w:val="0"/>
        <w:pageBreakBefore w:val="0"/>
        <w:kinsoku/>
        <w:wordWrap/>
        <w:topLinePunct w:val="0"/>
        <w:bidi w:val="0"/>
        <w:spacing w:line="600" w:lineRule="exact"/>
        <w:ind w:firstLine="640"/>
        <w:rPr>
          <w:rFonts w:ascii="仿宋_GB2312" w:hAnsi="宋体" w:eastAsia="仿宋_GB2312"/>
          <w:sz w:val="32"/>
          <w:szCs w:val="32"/>
          <w:highlight w:val="yellow"/>
        </w:rPr>
      </w:pPr>
      <w:r>
        <w:rPr>
          <w:rFonts w:hint="eastAsia" w:ascii="仿宋_GB2312" w:hAnsi="仿宋_GB2312" w:eastAsia="仿宋_GB2312" w:cs="仿宋_GB2312"/>
          <w:sz w:val="32"/>
          <w:szCs w:val="32"/>
        </w:rPr>
        <w:t>为深化征管体制改革，持续推进新时代“枫桥式”税务所（分局、办税服务厅）建设，推动我省办税服务厅转型升级，本项目从办税服务厅和分局所两个最靠近纳税人的场所出发制定采购需求。</w:t>
      </w:r>
      <w:r>
        <w:rPr>
          <w:rFonts w:hint="eastAsia" w:ascii="仿宋_GB2312" w:hAnsi="宋体" w:eastAsia="仿宋_GB2312"/>
          <w:sz w:val="32"/>
          <w:szCs w:val="32"/>
        </w:rPr>
        <w:t>本项目不涉及《国家税务总局网络安全和信息化领导小组办公室关于关于进一步加强新技术应用管理的通知》《备案管理新技术清单》中所列新技术。</w:t>
      </w:r>
    </w:p>
    <w:p>
      <w:pPr>
        <w:keepNext w:val="0"/>
        <w:keepLines w:val="0"/>
        <w:pageBreakBefore w:val="0"/>
        <w:widowControl w:val="0"/>
        <w:kinsoku/>
        <w:wordWrap/>
        <w:topLinePunct w:val="0"/>
        <w:bidi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移动窗口”作为我省办税服务厅转型的重要特色，打造“导”+“办”一体化办税新模式,布局在办税服务厅，解决自然人进厅办理医社保业务人数增加、排队叫号等待时间远超业务办理时长、办税体验不够良好等问题，有效实现进厅人员的快速分流。布局在分局所，与税悦工作室结合，将服务触角从办税服务厅延伸至税务分局所，</w:t>
      </w:r>
      <w:r>
        <w:rPr>
          <w:rFonts w:hint="eastAsia" w:ascii="仿宋_GB2312" w:hAnsi="仿宋_GB2312" w:eastAsia="仿宋_GB2312" w:cs="仿宋_GB2312"/>
          <w:kern w:val="2"/>
          <w:sz w:val="32"/>
          <w:szCs w:val="32"/>
        </w:rPr>
        <w:t>形成</w:t>
      </w:r>
      <w:r>
        <w:rPr>
          <w:rFonts w:hint="eastAsia" w:ascii="仿宋_GB2312" w:hAnsi="仿宋_GB2312" w:eastAsia="仿宋_GB2312" w:cs="仿宋_GB2312"/>
          <w:sz w:val="32"/>
          <w:szCs w:val="32"/>
        </w:rPr>
        <w:t>以政务服务中心为主，综合办税服务厅、区域微厅、自助办税网点为配套的布局，</w:t>
      </w:r>
      <w:r>
        <w:rPr>
          <w:rFonts w:hint="eastAsia" w:ascii="仿宋_GB2312" w:hAnsi="仿宋_GB2312" w:eastAsia="仿宋_GB2312" w:cs="仿宋_GB2312"/>
          <w:kern w:val="2"/>
          <w:sz w:val="32"/>
          <w:szCs w:val="32"/>
        </w:rPr>
        <w:t>更好满足纳税人“就近办”需求。</w:t>
      </w:r>
      <w:r>
        <w:rPr>
          <w:rFonts w:hint="eastAsia" w:ascii="仿宋_GB2312" w:eastAsia="仿宋_GB2312"/>
          <w:sz w:val="32"/>
          <w:szCs w:val="32"/>
        </w:rPr>
        <w:t>有效提升纳税服务质效。</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ascii="仿宋_GB2312" w:eastAsia="仿宋_GB2312"/>
          <w:sz w:val="32"/>
          <w:szCs w:val="32"/>
        </w:rPr>
      </w:pPr>
      <w:r>
        <w:rPr>
          <w:rFonts w:hint="eastAsia" w:ascii="仿宋_GB2312" w:eastAsia="仿宋_GB2312"/>
          <w:sz w:val="32"/>
          <w:szCs w:val="32"/>
        </w:rPr>
        <w:t>云书柜（便携版）作为云书柜新一代创新产品，由传统自助终端形态转为便携设备，节省办税空间；盘活现有资源，适配市面上的主流打印机，无需再购置打印设备；对接自助办税终端、税信码手机端、“移动窗口”等渠道，实现事项办理和文书打印即办即走；费用大幅降低，价格仅为云书柜的四分之一。配合“移动窗口”打通办税缴费文书输出的“最后一公里”，有效提升办税缴费便利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0"/>
        <w:rPr>
          <w:rFonts w:ascii="仿宋_GB2312" w:hAnsi="仿宋_GB2312" w:eastAsia="仿宋_GB2312" w:cs="仿宋_GB2312"/>
          <w:sz w:val="32"/>
          <w:szCs w:val="32"/>
        </w:rPr>
      </w:pPr>
      <w:r>
        <w:rPr>
          <w:rFonts w:hint="eastAsia" w:ascii="仿宋_GB2312" w:eastAsia="仿宋_GB2312"/>
          <w:sz w:val="32"/>
          <w:szCs w:val="32"/>
        </w:rPr>
        <w:t>宣传LED大屏幕</w:t>
      </w:r>
      <w:r>
        <w:rPr>
          <w:rFonts w:hint="eastAsia" w:ascii="仿宋_GB2312" w:hAnsi="仿宋_GB2312" w:eastAsia="仿宋_GB2312" w:cs="仿宋_GB2312"/>
          <w:sz w:val="32"/>
          <w:szCs w:val="32"/>
        </w:rPr>
        <w:t>作为</w:t>
      </w:r>
      <w:r>
        <w:rPr>
          <w:rFonts w:hint="eastAsia" w:ascii="仿宋_GB2312" w:eastAsia="仿宋_GB2312"/>
          <w:sz w:val="32"/>
          <w:szCs w:val="32"/>
        </w:rPr>
        <w:t>全省办税服务厅的“福建税收频道”，实现省市县三级内容的统一发布，满足税收宣传服务信息统一推送、精准推送及税务干部培训教育需求，</w:t>
      </w:r>
      <w:r>
        <w:rPr>
          <w:rFonts w:hint="eastAsia" w:ascii="仿宋_GB2312" w:hAnsi="仿宋_GB2312" w:eastAsia="仿宋_GB2312" w:cs="仿宋_GB2312"/>
          <w:sz w:val="32"/>
          <w:szCs w:val="32"/>
        </w:rPr>
        <w:t>有效提升税费宣传效果。</w:t>
      </w:r>
    </w:p>
    <w:p>
      <w:pPr>
        <w:keepNext w:val="0"/>
        <w:keepLines w:val="0"/>
        <w:pageBreakBefore w:val="0"/>
        <w:widowControl w:val="0"/>
        <w:numPr>
          <w:ilvl w:val="0"/>
          <w:numId w:val="2"/>
        </w:numPr>
        <w:kinsoku/>
        <w:wordWrap/>
        <w:topLinePunct w:val="0"/>
        <w:bidi w:val="0"/>
        <w:snapToGrid w:val="0"/>
        <w:spacing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项目内容</w:t>
      </w:r>
    </w:p>
    <w:p>
      <w:pPr>
        <w:pStyle w:val="2"/>
        <w:keepNext w:val="0"/>
        <w:keepLines w:val="0"/>
        <w:pageBreakBefore w:val="0"/>
        <w:kinsoku/>
        <w:wordWrap/>
        <w:topLinePunct w:val="0"/>
        <w:bidi w:val="0"/>
        <w:spacing w:line="600" w:lineRule="exact"/>
        <w:ind w:right="281"/>
        <w:rPr>
          <w:rFonts w:ascii="仿宋_GB2312" w:hAnsi="仿宋_GB2312" w:eastAsia="仿宋_GB2312" w:cs="仿宋_GB2312"/>
          <w:sz w:val="32"/>
          <w:szCs w:val="32"/>
        </w:rPr>
      </w:pPr>
      <w:r>
        <w:rPr>
          <w:rFonts w:hint="eastAsia" w:ascii="仿宋_GB2312" w:hAnsi="仿宋_GB2312" w:eastAsia="仿宋_GB2312" w:cs="仿宋_GB2312"/>
          <w:sz w:val="32"/>
          <w:szCs w:val="32"/>
        </w:rPr>
        <w:t>1.项目目标</w:t>
      </w:r>
    </w:p>
    <w:p>
      <w:pPr>
        <w:pStyle w:val="2"/>
        <w:keepNext w:val="0"/>
        <w:keepLines w:val="0"/>
        <w:pageBreakBefore w:val="0"/>
        <w:kinsoku/>
        <w:wordWrap/>
        <w:topLinePunct w:val="0"/>
        <w:bidi w:val="0"/>
        <w:spacing w:line="600" w:lineRule="exact"/>
        <w:ind w:left="0" w:right="281" w:firstLine="640" w:firstLineChars="200"/>
        <w:rPr>
          <w:sz w:val="32"/>
          <w:szCs w:val="32"/>
        </w:rPr>
      </w:pPr>
      <w:r>
        <w:rPr>
          <w:rFonts w:hint="eastAsia" w:ascii="仿宋_GB2312" w:eastAsia="仿宋_GB2312"/>
          <w:kern w:val="2"/>
          <w:sz w:val="32"/>
          <w:szCs w:val="32"/>
        </w:rPr>
        <w:t>通过“移动窗口”、云书柜（便携版）和全彩LED显示屏及配套控制系统的持续配置，增强基层办税服务厅和分局所的纳税服务质效，提升纳税人缴费人便利度和体验感。</w:t>
      </w:r>
    </w:p>
    <w:p>
      <w:pPr>
        <w:pStyle w:val="2"/>
        <w:keepNext w:val="0"/>
        <w:keepLines w:val="0"/>
        <w:pageBreakBefore w:val="0"/>
        <w:kinsoku/>
        <w:wordWrap/>
        <w:topLinePunct w:val="0"/>
        <w:bidi w:val="0"/>
        <w:spacing w:line="600" w:lineRule="exact"/>
        <w:ind w:left="777" w:right="281"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2.采购内容</w:t>
      </w:r>
    </w:p>
    <w:p>
      <w:pPr>
        <w:pStyle w:val="2"/>
        <w:keepNext w:val="0"/>
        <w:keepLines w:val="0"/>
        <w:pageBreakBefore w:val="0"/>
        <w:kinsoku/>
        <w:wordWrap/>
        <w:topLinePunct w:val="0"/>
        <w:bidi w:val="0"/>
        <w:spacing w:line="600" w:lineRule="exact"/>
        <w:ind w:left="0" w:right="281" w:firstLine="640" w:firstLineChars="200"/>
        <w:rPr>
          <w:rFonts w:ascii="仿宋_GB2312" w:eastAsia="仿宋_GB2312"/>
          <w:kern w:val="2"/>
          <w:sz w:val="32"/>
          <w:szCs w:val="32"/>
        </w:rPr>
      </w:pPr>
      <w:r>
        <w:rPr>
          <w:rFonts w:hint="eastAsia" w:ascii="仿宋_GB2312" w:eastAsia="仿宋_GB2312"/>
          <w:kern w:val="2"/>
          <w:sz w:val="32"/>
          <w:szCs w:val="32"/>
        </w:rPr>
        <w:t>本项目需采购“移动窗口”644台，对应9个地市局，云书柜（便携版）153台，对应9个地市局；全彩LED显示屏及配套控制系统6套，共计60.50㎡，对应6个县区局单位。本项目采购由省局统一采购，调拨至各地市局，再由地市局调拨至各县区局。</w:t>
      </w:r>
    </w:p>
    <w:p>
      <w:pPr>
        <w:pStyle w:val="2"/>
        <w:keepNext w:val="0"/>
        <w:keepLines w:val="0"/>
        <w:pageBreakBefore w:val="0"/>
        <w:kinsoku/>
        <w:wordWrap/>
        <w:topLinePunct w:val="0"/>
        <w:bidi w:val="0"/>
        <w:spacing w:line="600" w:lineRule="exact"/>
        <w:ind w:left="0" w:right="281" w:firstLine="640" w:firstLineChars="200"/>
        <w:rPr>
          <w:rFonts w:ascii="仿宋_GB2312" w:eastAsia="仿宋_GB2312"/>
          <w:kern w:val="2"/>
          <w:sz w:val="32"/>
          <w:szCs w:val="32"/>
        </w:rPr>
      </w:pPr>
      <w:r>
        <w:rPr>
          <w:rFonts w:hint="eastAsia" w:ascii="仿宋_GB2312" w:eastAsia="仿宋_GB2312"/>
          <w:kern w:val="2"/>
          <w:sz w:val="32"/>
          <w:szCs w:val="32"/>
        </w:rPr>
        <w:t>上述设备均需完成送货、安装和调试。其中调试应分别完成与福建省税务局纳税服务综合管理平台的“移动窗口”功能的衔接；与福建省税务局自助办税管理平台的“智能云书柜”功能的衔接；与福建省税务局纳税服务综合管理平台的“税事同屏”功能的衔接。</w:t>
      </w:r>
    </w:p>
    <w:p>
      <w:pPr>
        <w:pStyle w:val="2"/>
        <w:keepNext w:val="0"/>
        <w:keepLines w:val="0"/>
        <w:pageBreakBefore w:val="0"/>
        <w:kinsoku/>
        <w:wordWrap/>
        <w:topLinePunct w:val="0"/>
        <w:bidi w:val="0"/>
        <w:spacing w:line="600" w:lineRule="exact"/>
        <w:ind w:right="281"/>
        <w:rPr>
          <w:rFonts w:ascii="仿宋_GB2312" w:hAnsi="仿宋_GB2312" w:eastAsia="仿宋_GB2312" w:cs="仿宋_GB2312"/>
          <w:sz w:val="32"/>
          <w:szCs w:val="32"/>
        </w:rPr>
      </w:pPr>
      <w:r>
        <w:rPr>
          <w:rFonts w:hint="eastAsia" w:ascii="仿宋_GB2312" w:hAnsi="仿宋_GB2312" w:eastAsia="仿宋_GB2312" w:cs="仿宋_GB2312"/>
          <w:sz w:val="32"/>
          <w:szCs w:val="32"/>
        </w:rPr>
        <w:t>3.项目实施要求</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eastAsia="仿宋_GB2312"/>
          <w:kern w:val="2"/>
          <w:sz w:val="32"/>
          <w:szCs w:val="32"/>
        </w:rPr>
        <w:t>（1）</w:t>
      </w:r>
      <w:r>
        <w:rPr>
          <w:rFonts w:hint="eastAsia" w:ascii="仿宋_GB2312" w:hAnsi="仿宋_GB2312" w:eastAsia="仿宋_GB2312" w:cs="仿宋_GB2312"/>
          <w:sz w:val="32"/>
          <w:szCs w:val="32"/>
        </w:rPr>
        <w:t>合同签订之日起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个工作日内将满足本项目业务需求的LED显示屏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“移动窗口”触摸式终端和云书柜（便携版）智能打印控制终端</w:t>
      </w:r>
      <w:r>
        <w:rPr>
          <w:rFonts w:hint="eastAsia" w:ascii="仿宋_GB2312" w:hAnsi="仿宋_GB2312" w:eastAsia="仿宋_GB2312" w:cs="仿宋_GB2312"/>
          <w:sz w:val="32"/>
          <w:szCs w:val="32"/>
        </w:rPr>
        <w:t>等相关设备送达对应的需求地点；采购人有权对实物及其实现功能查验。若发现其提供的设备与其投标响应情形不相符的，采购人将取消其中标资格，并依法追究其违约责任；</w:t>
      </w:r>
    </w:p>
    <w:p>
      <w:pPr>
        <w:pStyle w:val="2"/>
        <w:keepNext w:val="0"/>
        <w:keepLines w:val="0"/>
        <w:pageBreakBefore w:val="0"/>
        <w:widowControl/>
        <w:kinsoku/>
        <w:wordWrap/>
        <w:overflowPunct w:val="0"/>
        <w:topLinePunct w:val="0"/>
        <w:autoSpaceDE w:val="0"/>
        <w:autoSpaceDN w:val="0"/>
        <w:bidi w:val="0"/>
        <w:adjustRightInd w:val="0"/>
        <w:spacing w:line="600" w:lineRule="exact"/>
        <w:ind w:left="0" w:leftChars="0" w:right="281"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（2）本项目应自合同签订之日起2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个工作日内完成设备的安装和调试。</w:t>
      </w:r>
    </w:p>
    <w:p>
      <w:pPr>
        <w:pStyle w:val="2"/>
        <w:keepNext w:val="0"/>
        <w:keepLines w:val="0"/>
        <w:pageBreakBefore w:val="0"/>
        <w:kinsoku/>
        <w:wordWrap/>
        <w:topLinePunct w:val="0"/>
        <w:bidi w:val="0"/>
        <w:spacing w:line="600" w:lineRule="exact"/>
        <w:ind w:left="0" w:leftChars="0" w:right="281" w:firstLine="640" w:firstLineChars="200"/>
        <w:rPr>
          <w:rFonts w:ascii="仿宋_GB2312" w:eastAsia="仿宋_GB2312"/>
          <w:kern w:val="2"/>
          <w:sz w:val="32"/>
          <w:szCs w:val="32"/>
        </w:rPr>
      </w:pPr>
      <w:r>
        <w:rPr>
          <w:rFonts w:hint="eastAsia" w:ascii="仿宋_GB2312" w:eastAsia="仿宋_GB2312"/>
          <w:kern w:val="2"/>
          <w:sz w:val="32"/>
          <w:szCs w:val="32"/>
        </w:rPr>
        <w:t>（3）“移动窗口”免费质量保障期限为验收合格之日起1年内，云书柜（便携版）免费质量保障期限为验收合格之日起1年内，全彩LED显示屏及配套控制系统免费质量保障期限为验收合格之日起3年内。</w:t>
      </w:r>
    </w:p>
    <w:p>
      <w:pPr>
        <w:pStyle w:val="2"/>
        <w:keepNext w:val="0"/>
        <w:keepLines w:val="0"/>
        <w:pageBreakBefore w:val="0"/>
        <w:kinsoku/>
        <w:wordWrap/>
        <w:topLinePunct w:val="0"/>
        <w:bidi w:val="0"/>
        <w:spacing w:line="600" w:lineRule="exact"/>
        <w:ind w:right="281"/>
        <w:rPr>
          <w:rFonts w:ascii="仿宋_GB2312" w:hAnsi="仿宋_GB2312" w:eastAsia="仿宋_GB2312" w:cs="仿宋_GB2312"/>
          <w:sz w:val="32"/>
          <w:szCs w:val="32"/>
        </w:rPr>
      </w:pPr>
      <w:r>
        <w:rPr>
          <w:rFonts w:hint="eastAsia" w:ascii="仿宋_GB2312" w:hAnsi="仿宋_GB2312" w:eastAsia="仿宋_GB2312" w:cs="仿宋_GB2312"/>
          <w:sz w:val="32"/>
          <w:szCs w:val="32"/>
        </w:rPr>
        <w:t>4.相关标准规范</w:t>
      </w:r>
    </w:p>
    <w:p>
      <w:pPr>
        <w:pStyle w:val="2"/>
        <w:keepNext w:val="0"/>
        <w:keepLines w:val="0"/>
        <w:pageBreakBefore w:val="0"/>
        <w:kinsoku/>
        <w:wordWrap/>
        <w:topLinePunct w:val="0"/>
        <w:bidi w:val="0"/>
        <w:spacing w:line="600" w:lineRule="exact"/>
        <w:ind w:left="0" w:leftChars="0" w:right="281" w:firstLine="640" w:firstLineChars="200"/>
        <w:rPr>
          <w:rFonts w:ascii="仿宋_GB2312" w:eastAsia="仿宋_GB2312"/>
          <w:kern w:val="2"/>
          <w:sz w:val="32"/>
          <w:szCs w:val="32"/>
        </w:rPr>
      </w:pPr>
      <w:r>
        <w:rPr>
          <w:rFonts w:hint="eastAsia" w:ascii="仿宋_GB2312" w:eastAsia="仿宋_GB2312"/>
          <w:kern w:val="2"/>
          <w:sz w:val="32"/>
          <w:szCs w:val="32"/>
        </w:rPr>
        <w:t>（1）“移动窗口”需要参照《福建省税务智慧自助云厅建设规范》的要求：对接福建省自助办税管理平台、税信码等，实现政策查询、办税指南查询、业务审批办理等事项。</w:t>
      </w:r>
    </w:p>
    <w:p>
      <w:pPr>
        <w:pStyle w:val="2"/>
        <w:keepNext w:val="0"/>
        <w:keepLines w:val="0"/>
        <w:pageBreakBefore w:val="0"/>
        <w:kinsoku/>
        <w:wordWrap/>
        <w:topLinePunct w:val="0"/>
        <w:bidi w:val="0"/>
        <w:spacing w:line="600" w:lineRule="exact"/>
        <w:ind w:left="0" w:leftChars="0" w:right="281" w:firstLine="640" w:firstLineChars="200"/>
        <w:rPr>
          <w:rFonts w:hint="eastAsia" w:ascii="仿宋_GB2312" w:eastAsia="仿宋_GB2312"/>
          <w:kern w:val="2"/>
          <w:sz w:val="32"/>
          <w:szCs w:val="32"/>
        </w:rPr>
      </w:pPr>
      <w:r>
        <w:rPr>
          <w:rFonts w:hint="eastAsia" w:ascii="仿宋_GB2312" w:eastAsia="仿宋_GB2312"/>
          <w:kern w:val="2"/>
          <w:sz w:val="32"/>
          <w:szCs w:val="32"/>
        </w:rPr>
        <w:t>（2）云书柜（便携版）需要参照《福建省税务智慧自助云厅建设规范》的要求：对接福建省自助办税管理平台、税信码、移动窗口等，实现多办税渠道的涉税文书、涉税证明票等打印输出。</w:t>
      </w:r>
    </w:p>
    <w:p>
      <w:pPr>
        <w:pStyle w:val="2"/>
        <w:keepNext w:val="0"/>
        <w:keepLines w:val="0"/>
        <w:pageBreakBefore w:val="0"/>
        <w:kinsoku/>
        <w:wordWrap/>
        <w:topLinePunct w:val="0"/>
        <w:bidi w:val="0"/>
        <w:spacing w:line="600" w:lineRule="exact"/>
        <w:ind w:left="0" w:leftChars="0" w:right="281" w:firstLine="640" w:firstLineChars="200"/>
        <w:rPr>
          <w:rFonts w:ascii="仿宋_GB2312" w:eastAsia="仿宋_GB2312"/>
          <w:kern w:val="2"/>
          <w:sz w:val="32"/>
          <w:szCs w:val="32"/>
        </w:rPr>
      </w:pPr>
      <w:r>
        <w:rPr>
          <w:rFonts w:hint="eastAsia" w:ascii="仿宋_GB2312" w:eastAsia="仿宋_GB2312"/>
          <w:kern w:val="2"/>
          <w:sz w:val="32"/>
          <w:szCs w:val="32"/>
          <w:lang w:eastAsia="zh-CN"/>
        </w:rPr>
        <w:t>（</w:t>
      </w:r>
      <w:r>
        <w:rPr>
          <w:rFonts w:hint="eastAsia" w:ascii="仿宋_GB2312" w:eastAsia="仿宋_GB2312"/>
          <w:kern w:val="2"/>
          <w:sz w:val="32"/>
          <w:szCs w:val="32"/>
        </w:rPr>
        <w:t>3）全彩LED显示屏及配套控制系统遵循的相关标准规范如下：</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《发光二极管(LED)显示屏通用规范》    SJ/T11141—2017</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《LED显示屏测试方法》</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《计算机信息系统安全保护等级划分准则》    GB17859-1999</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《电力子操作工作站机房设计规范》    GB50174-93</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《国际串行通讯标准》    EIARS-232-C</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《工业操作工作站系统安装环境条件》    ZBN18-001</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《电磁兼容》    GB/T17626</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《远动设备及系统 第2部分:工作条件 第1篇:电源和电磁兼容性》         GB/T 15153.1-1998</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《远动设备及系统 第2部分:工作条件 第2篇:环境条件 (气候、机械和其他非电影响因素) 》    GB/T 15153.2-2000</w:t>
      </w:r>
    </w:p>
    <w:p>
      <w:pPr>
        <w:pStyle w:val="2"/>
        <w:keepNext w:val="0"/>
        <w:keepLines w:val="0"/>
        <w:pageBreakBefore w:val="0"/>
        <w:kinsoku/>
        <w:wordWrap/>
        <w:topLinePunct w:val="0"/>
        <w:bidi w:val="0"/>
        <w:spacing w:line="600" w:lineRule="exact"/>
        <w:ind w:left="0" w:leftChars="0" w:right="281" w:firstLine="560" w:firstLineChars="200"/>
        <w:rPr>
          <w:rFonts w:ascii="仿宋_GB2312" w:eastAsia="仿宋_GB2312"/>
          <w:kern w:val="2"/>
          <w:sz w:val="28"/>
          <w:szCs w:val="28"/>
        </w:rPr>
      </w:pPr>
      <w:r>
        <w:rPr>
          <w:rFonts w:hint="eastAsia" w:ascii="仿宋_GB2312" w:eastAsia="仿宋_GB2312"/>
          <w:kern w:val="2"/>
          <w:sz w:val="28"/>
          <w:szCs w:val="28"/>
        </w:rPr>
        <w:t>国家标准《建筑物防雷设计规范》    GB50057-94</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《计算机信息系统防雷保安器》     GA 173-2012</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《建筑电气设计技术规程》  　JDJ16-83</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《民用建筑电气设计规范》    JGJT 16-2016</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《电气装置安装工程 接地装置施工及验收规范》    GB 50169-2016</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《数据中心设计规范》    GB 50174-2017</w:t>
      </w:r>
    </w:p>
    <w:p>
      <w:pPr>
        <w:pStyle w:val="2"/>
        <w:keepNext w:val="0"/>
        <w:keepLines w:val="0"/>
        <w:pageBreakBefore w:val="0"/>
        <w:kinsoku/>
        <w:wordWrap/>
        <w:topLinePunct w:val="0"/>
        <w:bidi w:val="0"/>
        <w:spacing w:line="600" w:lineRule="exact"/>
        <w:ind w:left="0" w:right="281" w:firstLine="560" w:firstLineChars="200"/>
        <w:rPr>
          <w:rFonts w:ascii="仿宋_GB2312" w:eastAsia="仿宋_GB2312"/>
          <w:kern w:val="2"/>
          <w:sz w:val="28"/>
          <w:szCs w:val="28"/>
        </w:rPr>
      </w:pPr>
      <w:r>
        <w:rPr>
          <w:rFonts w:hint="eastAsia" w:ascii="仿宋_GB2312" w:eastAsia="仿宋_GB2312"/>
          <w:kern w:val="2"/>
          <w:sz w:val="28"/>
          <w:szCs w:val="28"/>
        </w:rPr>
        <w:t>《低压配电设计规范》    GB50054-2011</w:t>
      </w:r>
    </w:p>
    <w:p>
      <w:pPr>
        <w:pStyle w:val="2"/>
        <w:keepNext w:val="0"/>
        <w:keepLines w:val="0"/>
        <w:pageBreakBefore w:val="0"/>
        <w:kinsoku/>
        <w:wordWrap/>
        <w:topLinePunct w:val="0"/>
        <w:bidi w:val="0"/>
        <w:spacing w:line="600" w:lineRule="exact"/>
        <w:ind w:left="0" w:right="281" w:firstLine="560" w:firstLineChars="200"/>
        <w:rPr>
          <w:rFonts w:ascii="仿宋_GB2312" w:hAnsi="仿宋_GB2312" w:eastAsia="仿宋_GB2312" w:cs="仿宋_GB2312"/>
          <w:sz w:val="32"/>
          <w:szCs w:val="32"/>
        </w:rPr>
      </w:pPr>
      <w:r>
        <w:rPr>
          <w:rFonts w:hint="eastAsia" w:ascii="仿宋_GB2312" w:eastAsia="仿宋_GB2312"/>
          <w:kern w:val="2"/>
          <w:sz w:val="28"/>
          <w:szCs w:val="28"/>
        </w:rPr>
        <w:t>《建筑照明设计标准》    GB 50034-2013</w:t>
      </w:r>
    </w:p>
    <w:p>
      <w:pPr>
        <w:keepNext w:val="0"/>
        <w:keepLines w:val="0"/>
        <w:pageBreakBefore w:val="0"/>
        <w:widowControl w:val="0"/>
        <w:kinsoku/>
        <w:wordWrap/>
        <w:topLinePunct w:val="0"/>
        <w:bidi w:val="0"/>
        <w:snapToGrid w:val="0"/>
        <w:spacing w:line="600" w:lineRule="exact"/>
        <w:ind w:firstLine="640" w:firstLineChars="200"/>
        <w:outlineLvl w:val="0"/>
        <w:rPr>
          <w:rFonts w:ascii="仿宋_GB2312" w:hAnsi="仿宋_GB2312" w:eastAsia="仿宋_GB2312"/>
          <w:b/>
          <w:bCs/>
          <w:sz w:val="32"/>
          <w:szCs w:val="32"/>
        </w:rPr>
      </w:pPr>
      <w:r>
        <w:rPr>
          <w:rFonts w:hint="eastAsia" w:ascii="黑体" w:hAnsi="黑体" w:eastAsia="黑体" w:cs="黑体"/>
          <w:sz w:val="32"/>
          <w:szCs w:val="32"/>
        </w:rPr>
        <w:t>二、投标/响应要求</w:t>
      </w:r>
    </w:p>
    <w:p>
      <w:pPr>
        <w:keepNext w:val="0"/>
        <w:keepLines w:val="0"/>
        <w:pageBreakBefore w:val="0"/>
        <w:widowControl w:val="0"/>
        <w:kinsoku/>
        <w:wordWrap/>
        <w:topLinePunct w:val="0"/>
        <w:bidi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投标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响应要求主要包括供应商资质要求、投标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响应产品资质要求、投标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响应文件技术部分的响应内容要求等。</w:t>
      </w:r>
    </w:p>
    <w:p>
      <w:pPr>
        <w:keepNext w:val="0"/>
        <w:keepLines w:val="0"/>
        <w:pageBreakBefore w:val="0"/>
        <w:widowControl w:val="0"/>
        <w:numPr>
          <w:ilvl w:val="0"/>
          <w:numId w:val="3"/>
        </w:numPr>
        <w:kinsoku/>
        <w:wordWrap/>
        <w:topLinePunct w:val="0"/>
        <w:bidi w:val="0"/>
        <w:snapToGrid w:val="0"/>
        <w:spacing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供应商资质要求</w:t>
      </w:r>
    </w:p>
    <w:p>
      <w:pPr>
        <w:pStyle w:val="2"/>
        <w:keepNext w:val="0"/>
        <w:keepLines w:val="0"/>
        <w:pageBreakBefore w:val="0"/>
        <w:kinsoku/>
        <w:wordWrap/>
        <w:topLinePunct w:val="0"/>
        <w:bidi w:val="0"/>
        <w:spacing w:line="600" w:lineRule="exact"/>
        <w:ind w:right="281"/>
        <w:rPr>
          <w:rFonts w:ascii="仿宋_GB2312" w:hAnsi="仿宋_GB2312" w:eastAsia="仿宋_GB2312" w:cs="仿宋_GB2312"/>
          <w:sz w:val="32"/>
          <w:szCs w:val="32"/>
        </w:rPr>
      </w:pPr>
      <w:r>
        <w:rPr>
          <w:rFonts w:hint="eastAsia" w:ascii="仿宋_GB2312" w:hAnsi="仿宋_GB2312" w:eastAsia="仿宋_GB2312" w:cs="仿宋_GB2312"/>
          <w:sz w:val="32"/>
          <w:szCs w:val="32"/>
        </w:rPr>
        <w:t>1.满足《中华人民共和国政府采购法》第二十二条规定，并提供下列材料：</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凡在中国境内注册，有能力提供本项目所述货物与服务的投标人（须提供合格有效的营业执照副本复印件）；</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的财务状况报告【提供由会计师事务所出具的上一年度的审计报告（包括资产负债表、利润表、现金流量表、所有者权益变动表（若有）及其附注（若有）、会计师事务所营业执照和注册会计师资格证书）或银行出具的资信证明文件等】；</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依法缴纳税收和社会保障资金：提供投标截止前六个月任意一个月依法缴纳税收和社会保障资金的相关材料，若为依法免税或不需要缴纳社会保障资金的投标人，应提供相应文件证明其依法免税或不需要缴纳社会保障资金；</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具备履行合同所必需的设备和专业技术能力的声明函；</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如由授权代表前来投标，须提供授权委托书原件，否则无需提供；</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参加政府采购活动前3年内在经营活动中没有重大违法记录（或者在参加政府采购活动前3年内因违法经营被禁止在一定期限内参加政府采购活动，期限已届满）的书面声明。</w:t>
      </w:r>
    </w:p>
    <w:p>
      <w:pPr>
        <w:pStyle w:val="2"/>
        <w:keepNext w:val="0"/>
        <w:keepLines w:val="0"/>
        <w:pageBreakBefore w:val="0"/>
        <w:kinsoku/>
        <w:wordWrap/>
        <w:topLinePunct w:val="0"/>
        <w:bidi w:val="0"/>
        <w:spacing w:line="600" w:lineRule="exact"/>
        <w:ind w:right="281"/>
        <w:rPr>
          <w:rFonts w:ascii="仿宋_GB2312" w:hAnsi="仿宋_GB2312" w:eastAsia="仿宋_GB2312" w:cs="仿宋_GB2312"/>
          <w:sz w:val="32"/>
          <w:szCs w:val="32"/>
        </w:rPr>
      </w:pPr>
      <w:r>
        <w:rPr>
          <w:rFonts w:hint="eastAsia" w:ascii="仿宋_GB2312" w:hAnsi="仿宋_GB2312" w:eastAsia="仿宋_GB2312" w:cs="仿宋_GB2312"/>
          <w:sz w:val="32"/>
          <w:szCs w:val="32"/>
        </w:rPr>
        <w:t>2.落实政府采购政策需满足的资格要求：无。</w:t>
      </w:r>
    </w:p>
    <w:p>
      <w:pPr>
        <w:pStyle w:val="2"/>
        <w:keepNext w:val="0"/>
        <w:keepLines w:val="0"/>
        <w:pageBreakBefore w:val="0"/>
        <w:kinsoku/>
        <w:wordWrap/>
        <w:topLinePunct w:val="0"/>
        <w:bidi w:val="0"/>
        <w:spacing w:line="600" w:lineRule="exact"/>
        <w:ind w:right="2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列入失信被执行人、重大税收违法案件当事人名单、政府采购严重违法失信行为记录名单及其他不符合《中华人民共和国政府采购法》第二十二条规定条件的供应商，不得参加本次投标。投标人针对“信用记录查询结果”可自主提供证明材料，未提供该证明材料的不视为无效投标。资格审查小组将通过“①信用中国”网站（www.creditchina.gov.cn）和②中国政府采购网（www.ccgp.gov.cn）查询并打印投标人信用记录，查询结果存在投标人应被拒绝参与政府采购活动相关信息的，其资格审查不合格。因上述网站原因导致资格审查小组无法查询投标人信用记录的（资格审查小组应将通过上述网站查询供应商信用记录时的原始页面打印后随采购文件一并存档），视为查询结果未存在投标人应被拒绝参与政府采购活动的相关信息。</w:t>
      </w:r>
    </w:p>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4.本项目(不接受)联合体投标。</w:t>
      </w:r>
    </w:p>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5.投标人所投产品国家若有其他强制性要求或认证的（如3C认证、节能清单产品、进口产品管理、信息安全产品管理等），必须提供相关的有效证明文件或证书。</w:t>
      </w:r>
    </w:p>
    <w:p>
      <w:pPr>
        <w:pStyle w:val="8"/>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6.本项目非专门面向中小企业采购。</w:t>
      </w:r>
    </w:p>
    <w:p>
      <w:pPr>
        <w:keepNext w:val="0"/>
        <w:keepLines w:val="0"/>
        <w:pageBreakBefore w:val="0"/>
        <w:widowControl w:val="0"/>
        <w:numPr>
          <w:ilvl w:val="0"/>
          <w:numId w:val="3"/>
        </w:numPr>
        <w:kinsoku/>
        <w:wordWrap/>
        <w:topLinePunct w:val="0"/>
        <w:bidi w:val="0"/>
        <w:snapToGrid w:val="0"/>
        <w:spacing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投标/响应文件技术部分响应内容要求</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1.产品指标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具体详见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项目需求</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技术指标和要求</w:t>
      </w:r>
      <w:r>
        <w:rPr>
          <w:rFonts w:ascii="仿宋_GB2312" w:hAnsi="仿宋_GB2312" w:eastAsia="仿宋_GB2312" w:cs="仿宋_GB2312"/>
          <w:sz w:val="32"/>
          <w:szCs w:val="32"/>
        </w:rPr>
        <w:t>）。</w:t>
      </w:r>
    </w:p>
    <w:p>
      <w:pPr>
        <w:pStyle w:val="2"/>
        <w:keepNext w:val="0"/>
        <w:keepLines w:val="0"/>
        <w:pageBreakBefore w:val="0"/>
        <w:kinsoku/>
        <w:wordWrap/>
        <w:topLinePunct w:val="0"/>
        <w:bidi w:val="0"/>
        <w:spacing w:line="600" w:lineRule="exact"/>
        <w:ind w:left="0" w:leftChars="0" w:right="28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2.服务内容响应</w:t>
      </w:r>
      <w:r>
        <w:rPr>
          <w:rFonts w:ascii="仿宋_GB2312" w:hAnsi="仿宋_GB2312" w:eastAsia="仿宋_GB2312" w:cs="仿宋_GB2312"/>
          <w:sz w:val="32"/>
          <w:szCs w:val="32"/>
        </w:rPr>
        <w:t>：</w:t>
      </w:r>
    </w:p>
    <w:p>
      <w:pPr>
        <w:keepNext w:val="0"/>
        <w:keepLines w:val="0"/>
        <w:pageBreakBefore w:val="0"/>
        <w:widowControl w:val="0"/>
        <w:kinsoku/>
        <w:wordWrap/>
        <w:topLinePunct w:val="0"/>
        <w:bidi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（1）投标人根据招标文件技术需求，提供包括但不限于售后服务方案，售后服务流程、培训方案、应急预案、质量保障等。</w:t>
      </w:r>
    </w:p>
    <w:p>
      <w:pPr>
        <w:keepNext w:val="0"/>
        <w:keepLines w:val="0"/>
        <w:pageBreakBefore w:val="0"/>
        <w:kinsoku/>
        <w:wordWrap/>
        <w:topLinePunct w:val="0"/>
        <w:bidi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（2）软件配套服务</w:t>
      </w:r>
    </w:p>
    <w:p>
      <w:pPr>
        <w:pStyle w:val="2"/>
        <w:keepNext w:val="0"/>
        <w:keepLines w:val="0"/>
        <w:pageBreakBefore w:val="0"/>
        <w:kinsoku/>
        <w:wordWrap/>
        <w:topLinePunct w:val="0"/>
        <w:bidi w:val="0"/>
        <w:spacing w:line="600" w:lineRule="exact"/>
        <w:ind w:left="0" w:leftChars="0" w:right="281" w:firstLine="640" w:firstLineChars="200"/>
        <w:rPr>
          <w:sz w:val="32"/>
          <w:szCs w:val="32"/>
        </w:rPr>
      </w:pPr>
      <w:r>
        <w:rPr>
          <w:rFonts w:hint="eastAsia" w:ascii="仿宋_GB2312" w:hAnsi="仿宋_GB2312" w:eastAsia="仿宋_GB2312" w:cs="仿宋_GB2312"/>
          <w:sz w:val="32"/>
          <w:szCs w:val="32"/>
        </w:rPr>
        <w:t>本项目智慧办税服务厅的LED大屏改造是为福建省税务局智慧办税服务厅税事宣传提供服务，中标公司必须无条件配合各项工作，大屏及配套系统建设须与税事同屏系统相兼容、须负责对接、适配、优化现有系统及其功能，须实现发布内容共享，即在任一税事同屏系统屏幕所展示的图片、视频、文档、网页、可视化页面、分屏组合均可以在新建LED大屏进行一键调度上屏展示，且后续税事同屏系统更新、新增、删除的展示内容须自动同步，不用人工干预；新建LED大屏可以任意拉取任一税事同屏系统中的终端实时显示画面进行单屏或多屏组合展示，且可以对税事同屏系统中终端正在的显示内容进行操控（如切换内容、互动点击、视频拖动、网页点击等等）。</w:t>
      </w:r>
    </w:p>
    <w:p>
      <w:pPr>
        <w:keepNext w:val="0"/>
        <w:keepLines w:val="0"/>
        <w:pageBreakBefore w:val="0"/>
        <w:widowControl w:val="0"/>
        <w:numPr>
          <w:ilvl w:val="0"/>
          <w:numId w:val="4"/>
        </w:numPr>
        <w:kinsoku/>
        <w:wordWrap/>
        <w:topLinePunct w:val="0"/>
        <w:bidi w:val="0"/>
        <w:snapToGrid w:val="0"/>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项目需求</w:t>
      </w:r>
    </w:p>
    <w:p>
      <w:pPr>
        <w:keepNext w:val="0"/>
        <w:keepLines w:val="0"/>
        <w:pageBreakBefore w:val="0"/>
        <w:widowControl w:val="0"/>
        <w:numPr>
          <w:ilvl w:val="0"/>
          <w:numId w:val="0"/>
        </w:numPr>
        <w:kinsoku/>
        <w:wordWrap/>
        <w:topLinePunct w:val="0"/>
        <w:bidi w:val="0"/>
        <w:snapToGrid w:val="0"/>
        <w:spacing w:line="600" w:lineRule="exact"/>
        <w:ind w:firstLine="640" w:firstLineChars="200"/>
        <w:outlineLvl w:val="0"/>
        <w:rPr>
          <w:rFonts w:hint="eastAsia" w:ascii="仿宋_GB2312" w:hAnsi="仿宋_GB2312" w:eastAsia="仿宋_GB2312" w:cs="仿宋_GB2312"/>
          <w:sz w:val="32"/>
          <w:szCs w:val="32"/>
          <w:lang w:val="en-US" w:eastAsia="zh-CN" w:bidi="ar-SA"/>
        </w:rPr>
      </w:pPr>
      <w:r>
        <w:rPr>
          <w:rFonts w:hint="eastAsia" w:ascii="楷体" w:hAnsi="楷体" w:eastAsia="楷体" w:cs="楷体"/>
          <w:sz w:val="32"/>
          <w:szCs w:val="32"/>
          <w:lang w:eastAsia="zh-CN"/>
        </w:rPr>
        <w:t>（一）采购设备清单</w:t>
      </w:r>
      <w:r>
        <w:rPr>
          <w:rFonts w:hint="eastAsia" w:ascii="仿宋_GB2312" w:hAnsi="仿宋_GB2312" w:eastAsia="仿宋_GB2312" w:cs="仿宋_GB2312"/>
          <w:sz w:val="32"/>
          <w:szCs w:val="32"/>
          <w:lang w:val="en-US" w:eastAsia="zh-CN" w:bidi="ar-SA"/>
        </w:rPr>
        <w:tab/>
      </w:r>
    </w:p>
    <w:tbl>
      <w:tblPr>
        <w:tblStyle w:val="11"/>
        <w:tblW w:w="8550"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4830"/>
        <w:gridCol w:w="14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8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14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全彩LED显示屏</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大屏配套控制软件</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控制系统</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大屏智能配电系统</w:t>
            </w:r>
          </w:p>
        </w:tc>
        <w:tc>
          <w:tcPr>
            <w:tcW w:w="14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LED处理器</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钢结构（含大屏圈边）</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视频网线</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“移动窗口”触摸式终端</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23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8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云书柜（便携版）智能打印控制终端</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r>
    </w:tbl>
    <w:p>
      <w:pPr>
        <w:keepNext w:val="0"/>
        <w:keepLines w:val="0"/>
        <w:pageBreakBefore w:val="0"/>
        <w:widowControl w:val="0"/>
        <w:numPr>
          <w:ilvl w:val="0"/>
          <w:numId w:val="0"/>
        </w:numPr>
        <w:kinsoku/>
        <w:wordWrap/>
        <w:topLinePunct w:val="0"/>
        <w:bidi w:val="0"/>
        <w:snapToGrid w:val="0"/>
        <w:spacing w:line="600" w:lineRule="exact"/>
        <w:ind w:firstLine="640" w:firstLineChars="200"/>
        <w:outlineLvl w:val="1"/>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注：投标人的总报价应为投标项目送达采购人指定地点、经采购人验收合格并交付使用及售后服务等所有可能发生的费用，包括货物制造、项目实施、运输、采购保管、安装铺设、调试、产品检验检测、税收、保险、售后服务、代理服务费、验收、安装铺设所需的配件辅材、强弱电施工、安装调试（总功率：≥10千瓦,需从大楼或楼层配电箱到LED显示屏等）、维修所需的工具、备件及清单、说明书、其他相关技术资料等所有费用。</w:t>
      </w:r>
    </w:p>
    <w:p>
      <w:pPr>
        <w:keepNext w:val="0"/>
        <w:keepLines w:val="0"/>
        <w:pageBreakBefore w:val="0"/>
        <w:widowControl w:val="0"/>
        <w:numPr>
          <w:ilvl w:val="0"/>
          <w:numId w:val="0"/>
        </w:numPr>
        <w:kinsoku/>
        <w:wordWrap/>
        <w:topLinePunct w:val="0"/>
        <w:bidi w:val="0"/>
        <w:snapToGrid w:val="0"/>
        <w:spacing w:line="600" w:lineRule="exact"/>
        <w:ind w:firstLine="640" w:firstLineChars="200"/>
        <w:outlineLvl w:val="1"/>
        <w:rPr>
          <w:rFonts w:hint="eastAsia" w:ascii="楷体" w:hAnsi="楷体" w:eastAsia="楷体" w:cs="楷体"/>
          <w:sz w:val="32"/>
          <w:szCs w:val="32"/>
          <w:lang w:eastAsia="zh-CN"/>
        </w:rPr>
      </w:pPr>
      <w:r>
        <w:rPr>
          <w:rFonts w:hint="eastAsia" w:ascii="楷体" w:hAnsi="楷体" w:eastAsia="楷体" w:cs="楷体"/>
          <w:sz w:val="32"/>
          <w:szCs w:val="32"/>
          <w:lang w:eastAsia="zh-CN"/>
        </w:rPr>
        <w:t>（二）技术指标和要求</w:t>
      </w:r>
    </w:p>
    <w:tbl>
      <w:tblPr>
        <w:tblStyle w:val="11"/>
        <w:tblpPr w:leftFromText="180" w:rightFromText="180" w:vertAnchor="text" w:tblpXSpec="center" w:tblpY="1"/>
        <w:tblOverlap w:val="never"/>
        <w:tblW w:w="50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686"/>
        <w:gridCol w:w="1537"/>
        <w:gridCol w:w="63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0" w:hRule="atLeast"/>
          <w:tblHeader/>
        </w:trPr>
        <w:tc>
          <w:tcPr>
            <w:tcW w:w="400"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名 称</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0" w:hRule="atLeast"/>
        </w:trPr>
        <w:tc>
          <w:tcPr>
            <w:tcW w:w="400" w:type="pct"/>
            <w:shd w:val="clear" w:color="auto" w:fill="DEEAF6"/>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4599" w:type="pct"/>
            <w:gridSpan w:val="2"/>
            <w:shd w:val="clear" w:color="auto" w:fill="DEEAF6"/>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大屏显示系统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 w:hRule="atLeast"/>
        </w:trPr>
        <w:tc>
          <w:tcPr>
            <w:tcW w:w="400"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全彩LED显示屏</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★1.像素间距（mm）：≤1.86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2.模组分辨率（W×H）：≥172×86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3.模组尺寸（mm）：≥320（W）×160（H）</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4.像素密度（点/m2 ）：≥288906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5.白平衡亮度（nits）：≥600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6.水平视角（°）：≥170</w:t>
            </w:r>
            <w:r>
              <w:rPr>
                <w:rFonts w:hint="eastAsia" w:ascii="宋体" w:hAnsi="宋体" w:eastAsia="宋体" w:cs="宋体"/>
                <w:sz w:val="24"/>
                <w:szCs w:val="24"/>
                <w:lang w:eastAsia="zh-CN"/>
              </w:rPr>
              <w:t>，</w:t>
            </w:r>
            <w:r>
              <w:rPr>
                <w:rFonts w:hint="eastAsia" w:ascii="宋体" w:hAnsi="宋体" w:eastAsia="宋体" w:cs="宋体"/>
                <w:sz w:val="24"/>
                <w:szCs w:val="24"/>
              </w:rPr>
              <w:t>垂直视角（°）：≥170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.对比度：≥4000:1</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.亮度均匀性：≥99%</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.色度均匀性：±0.001Cx,Cy之内</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highlight w:val="none"/>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highlight w:val="none"/>
              </w:rPr>
              <w:t>产品整机阻燃防护等级达到V-0级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产品选用的PCB阻燃防护等级达到V-0级；</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.换帧频率（Hz）：≥60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.刷新率（Hz）：≥3840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kern w:val="0"/>
                <w:sz w:val="24"/>
                <w:szCs w:val="24"/>
                <w:highlight w:val="none"/>
              </w:rPr>
              <w:t>支持多bin色度校正，校正数据存储在模组里，采用色彩管理系统，在LED控制系统对视频解码后，添加二次过滤显示</w:t>
            </w:r>
            <w:r>
              <w:rPr>
                <w:rFonts w:hint="eastAsia" w:ascii="宋体" w:hAnsi="宋体" w:eastAsia="宋体" w:cs="宋体"/>
                <w:b w:val="0"/>
                <w:bCs w:val="0"/>
                <w:color w:val="000000"/>
                <w:kern w:val="0"/>
                <w:sz w:val="24"/>
                <w:szCs w:val="24"/>
                <w:highlight w:val="none"/>
              </w:rPr>
              <w:t>算法，对显示屏每一个发光二极管进行逐点14位颜色校正</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.可支持灯板表面进行AOB 处理，有致密性纳米涂层，有效隔绝水汽，对灯珠形成有效防护，且低反射率的LED 灯板。</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auto"/>
                <w:sz w:val="24"/>
                <w:szCs w:val="24"/>
                <w:highlight w:val="none"/>
              </w:rPr>
              <w:t>屏体</w:t>
            </w:r>
            <w:r>
              <w:rPr>
                <w:rFonts w:hint="eastAsia" w:ascii="宋体" w:hAnsi="宋体" w:eastAsia="宋体" w:cs="宋体"/>
                <w:b w:val="0"/>
                <w:bCs w:val="0"/>
                <w:color w:val="auto"/>
                <w:sz w:val="24"/>
                <w:szCs w:val="24"/>
                <w:highlight w:val="none"/>
              </w:rPr>
              <w:t>正面为哑黑处理，反光率≤2%。</w:t>
            </w:r>
            <w:r>
              <w:rPr>
                <w:rFonts w:hint="eastAsia" w:ascii="宋体" w:hAnsi="宋体" w:eastAsia="宋体" w:cs="宋体"/>
                <w:b w:val="0"/>
                <w:bCs w:val="0"/>
                <w:color w:val="auto"/>
                <w:sz w:val="24"/>
                <w:szCs w:val="24"/>
                <w:highlight w:val="none"/>
                <w:lang w:val="en-US" w:eastAsia="zh-CN"/>
              </w:rPr>
              <w:t>具有蓝光护眼功能，对人眼无伤害。</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16.峰值功耗≤450W/㎡，平均功耗≤230W/㎡。（提供具有国家认可认证标识的第三方权威机构出具的检测报告，并加盖投标人公章）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default"/>
                <w:lang w:val="en-US" w:eastAsia="zh-CN"/>
              </w:rPr>
            </w:pPr>
            <w:r>
              <w:rPr>
                <w:rFonts w:hint="eastAsia" w:ascii="宋体" w:hAnsi="宋体" w:eastAsia="宋体" w:cs="宋体"/>
                <w:b w:val="0"/>
                <w:bCs w:val="0"/>
                <w:sz w:val="24"/>
                <w:szCs w:val="24"/>
                <w:lang w:val="en-US" w:eastAsia="zh-CN"/>
              </w:rPr>
              <w:t>17.LED配套电源。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4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大屏配套控制软件</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系统支持远程将终端进行远程重新启动。点击重启按钮即可远程重启当前终端设备，也可以通过页首的重启按钮批量重启被选择的终端。服务器重启、业务软件重启、网络重启均可自动恢复现场；</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能够自定义可用列表，显示端可以通过触控、鼠键等操作进行显示内容切换，列表由管理平台统一配置管理、修改、新增列表无需编程，每个显示端可以有相同或者不同的列表。</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sz w:val="24"/>
                <w:szCs w:val="24"/>
              </w:rPr>
              <w:t>后台开启扫码控屏功能的屏幕终端会在终端背景画面显示其专有的二维码，通过微信或浏览器扫描屏幕专属二维码，即可对屏幕显示内容进行实时控制（web应用的刷新，回退，office文档的自动播放，上下翻页，视频内容的进度拖动，音量调整，暂停等控制），可切换内容由后台控制</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系统支持远程将终端关机。点击关机按钮即可远程关闭当前终端设备，也可以通过页首的关机按钮批量关闭被选择的终端。对于windows的终端主机，平台会自动将其软关机，而不是直接断电。</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b w:val="0"/>
                <w:bCs w:val="0"/>
                <w:kern w:val="0"/>
                <w:sz w:val="24"/>
                <w:szCs w:val="24"/>
              </w:rPr>
              <w:t>可以将任一显示屏画面一键同屏到同小组其他显示屏，画面实时同步</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sz w:val="24"/>
                <w:szCs w:val="24"/>
              </w:rPr>
              <w:t>支持对显示终端的每个扩展屏进行独立投放内容，控制和互动操作，同时支持包含主屏在内的多个扩展屏作为一个完整的画面进行整屏显示控制</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b w:val="0"/>
                <w:bCs w:val="0"/>
                <w:kern w:val="0"/>
                <w:sz w:val="24"/>
                <w:szCs w:val="24"/>
              </w:rPr>
              <w:t>支持应用/内容的列表式投放，每个应用呈现时间可手动设置</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rPr>
              <w:t>8.</w:t>
            </w:r>
            <w:r>
              <w:rPr>
                <w:rFonts w:hint="eastAsia" w:ascii="宋体" w:hAnsi="宋体" w:eastAsia="宋体" w:cs="宋体"/>
                <w:b w:val="0"/>
                <w:bCs w:val="0"/>
                <w:kern w:val="0"/>
                <w:sz w:val="24"/>
                <w:szCs w:val="24"/>
              </w:rPr>
              <w:t>系统支持不同类型的显示资源组合成混合列表进行内容播放，即应用轮巡。画面内容、应用程序之间的切换时间可以自定义。</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支持内容场景自定义，场景数量不受限，一键切换场景</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b w:val="0"/>
                <w:bCs w:val="0"/>
                <w:kern w:val="0"/>
                <w:sz w:val="24"/>
                <w:szCs w:val="24"/>
                <w:lang w:val="en-US" w:eastAsia="zh-CN"/>
              </w:rPr>
              <w:t>.</w:t>
            </w:r>
            <w:r>
              <w:rPr>
                <w:rFonts w:hint="eastAsia" w:ascii="宋体" w:hAnsi="宋体" w:eastAsia="宋体" w:cs="宋体"/>
                <w:b w:val="0"/>
                <w:bCs w:val="0"/>
                <w:kern w:val="0"/>
                <w:sz w:val="24"/>
                <w:szCs w:val="24"/>
              </w:rPr>
              <w:t>支持在指定时间点运行某个场景，按周、天重复功能</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b w:val="0"/>
                <w:bCs w:val="0"/>
                <w:kern w:val="0"/>
                <w:sz w:val="24"/>
                <w:szCs w:val="24"/>
              </w:rPr>
              <w:t>1</w:t>
            </w:r>
            <w:r>
              <w:rPr>
                <w:rFonts w:hint="eastAsia" w:ascii="宋体" w:hAnsi="宋体" w:eastAsia="宋体" w:cs="宋体"/>
                <w:b w:val="0"/>
                <w:bCs w:val="0"/>
                <w:kern w:val="0"/>
                <w:sz w:val="24"/>
                <w:szCs w:val="24"/>
                <w:lang w:val="en-US" w:eastAsia="zh-CN"/>
              </w:rPr>
              <w:t>1.</w:t>
            </w:r>
            <w:r>
              <w:rPr>
                <w:rFonts w:hint="eastAsia" w:ascii="宋体" w:hAnsi="宋体" w:eastAsia="宋体" w:cs="宋体"/>
                <w:b w:val="0"/>
                <w:bCs w:val="0"/>
                <w:kern w:val="0"/>
                <w:sz w:val="24"/>
                <w:szCs w:val="24"/>
              </w:rPr>
              <w:t>控制端和投放端画面实时同步</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4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控制系统</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1.集成≥8个标准HUB75接口，免接HUB板</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2.采用千兆网口通信，可以连接PC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▲3.支持检测发送设备与接收卡间或接收卡与接收卡间的网络通讯质量，记录错误包数，协助排除网络通讯隐患。</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rPr>
              <w:t>4.</w:t>
            </w:r>
            <w:r>
              <w:rPr>
                <w:rFonts w:hint="eastAsia" w:ascii="宋体" w:hAnsi="宋体" w:eastAsia="宋体" w:cs="宋体"/>
                <w:b w:val="0"/>
                <w:bCs w:val="0"/>
                <w:kern w:val="0"/>
                <w:sz w:val="24"/>
                <w:szCs w:val="24"/>
              </w:rPr>
              <w:t>支持各种PWM芯片、逐点检测芯片及通用芯片。</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.支持任意抽点，实现各种异形屏拼接。</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.支持逐点亮色度校正，可以对每个灯点的亮度和色度进行校正</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.支持高灰高刷、低亮高灰显示，提供校正低灰补偿，保障低灰显示效果</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.可消除某行偏暗、低灰偏红、鬼影问题</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.为保证显示系统整体稳定性、兼容性，控制系统须与全彩LED显示屏</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序号1产品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、LED处理器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序号</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为同一制造商。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大屏智能配电系统</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highlight w:val="none"/>
              </w:rPr>
              <w:t>支持</w:t>
            </w:r>
            <w:r>
              <w:rPr>
                <w:rFonts w:hint="eastAsia" w:ascii="宋体" w:hAnsi="宋体" w:eastAsia="宋体" w:cs="宋体"/>
                <w:kern w:val="0"/>
                <w:sz w:val="24"/>
                <w:szCs w:val="24"/>
              </w:rPr>
              <w:t>摇控开关</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2.输出路数/额定电流(A)不小于1PX3路/32A</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3.额定输入电压（V）三相 220/380VAC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额定输出电压（V）单相 110/220VAC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.频率 50/60HZ</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.控制方式：开关直接控制、手动按钮控制</w:t>
            </w:r>
            <w:r>
              <w:rPr>
                <w:rFonts w:hint="eastAsia" w:ascii="宋体" w:hAnsi="宋体" w:eastAsia="宋体" w:cs="宋体"/>
                <w:kern w:val="0"/>
                <w:sz w:val="24"/>
                <w:szCs w:val="24"/>
                <w:lang w:eastAsia="zh-CN"/>
              </w:rPr>
              <w:t>。</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.电源额定工作电压：220V（220V电源插头公头接入、母头输出）</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.网络额定工作电压：5V，2路RJ45口（一进一出）</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.标称放电电流：5KA，存储：</w:t>
            </w:r>
            <w:r>
              <w:rPr>
                <w:rFonts w:hint="eastAsia" w:ascii="宋体" w:hAnsi="宋体" w:eastAsia="宋体" w:cs="宋体"/>
                <w:sz w:val="24"/>
                <w:szCs w:val="24"/>
                <w:lang w:val="en-US" w:eastAsia="zh-CN"/>
              </w:rPr>
              <w:t>≥</w:t>
            </w:r>
            <w:r>
              <w:rPr>
                <w:rFonts w:hint="eastAsia" w:ascii="宋体" w:hAnsi="宋体" w:eastAsia="宋体" w:cs="宋体"/>
                <w:sz w:val="24"/>
                <w:szCs w:val="24"/>
              </w:rPr>
              <w:t>1000条，自带时钟，自带看门狗。</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安装方式：220V电源插头公头接入，220V电源母头输出</w:t>
            </w:r>
            <w:r>
              <w:rPr>
                <w:rFonts w:hint="eastAsia" w:ascii="宋体" w:hAnsi="宋体" w:eastAsia="宋体" w:cs="宋体"/>
                <w:sz w:val="24"/>
                <w:szCs w:val="24"/>
                <w:lang w:eastAsia="zh-CN"/>
              </w:rPr>
              <w:t>。</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highlight w:val="none"/>
              </w:rPr>
              <w:t>最大</w:t>
            </w:r>
            <w:r>
              <w:rPr>
                <w:rFonts w:hint="eastAsia" w:ascii="宋体" w:hAnsi="宋体" w:eastAsia="宋体" w:cs="宋体"/>
                <w:color w:val="000000"/>
                <w:sz w:val="24"/>
                <w:szCs w:val="24"/>
              </w:rPr>
              <w:t>放电电流：10KA；网络传输：</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1000M</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网络防雷状态监测：1路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电源防雷状态监测：1路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感应雷击防护过电流计数：1路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通讯方式：4G/NB,设备自带通讯信号监测判断</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LED处理器</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1.集成发送卡、视频处理功能于一体</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2.支持HDMI、DVI、VGA信号输入</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3.支持网口输出，≥130万像素带载</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4.支持窗口位置、大小调整及窗口截取功能</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5.支持≥6个预设场景。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钢结构（含大屏包边）</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1.钢结构：钢架构件（含接合板）采用Q235B钢制</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2.焊条：手工焊：Q235连接用E43系列焊条</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3.自动焊：Q235连接用H08系列焊条</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4.抗风≥12级</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抗震≥8级</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.包边：不锈钢304/户外铝塑板≥4.50mm等</w:t>
            </w:r>
            <w:r>
              <w:rPr>
                <w:rFonts w:hint="eastAsia" w:ascii="宋体" w:hAnsi="宋体" w:eastAsia="宋体" w:cs="宋体"/>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视频网线</w:t>
            </w:r>
          </w:p>
        </w:tc>
        <w:tc>
          <w:tcPr>
            <w:tcW w:w="3703"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1.规格：超五类4对非屏蔽双绞线</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.传输带宽：≥100MHz</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.导体：≥24AWG</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.绝缘层材料：PE</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外护套：PVC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.屏蔽方式：UTP</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eastAsia="zh-CN"/>
              </w:rPr>
              <w:t>提供具有国家认可认证标识的第三方权威机构出具的超五类非屏蔽链路检测报告并加盖投标人公章。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提供具有国家认可认证标识的第三方权威机构出具的超五类非屏蔽信道检测报告并加盖投标人公章。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“移动窗口”触摸式终端</w:t>
            </w:r>
          </w:p>
        </w:tc>
        <w:tc>
          <w:tcPr>
            <w:tcW w:w="3703" w:type="pct"/>
            <w:noWrap w:val="0"/>
            <w:vAlign w:val="center"/>
          </w:tcPr>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（一）设备参数</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屏幕</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11.5英寸，分辨率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2000*1200，亮度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400nits，屏幕刷新率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90Hz</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sz w:val="24"/>
                <w:szCs w:val="24"/>
              </w:rPr>
              <w:t>电池容量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lang w:val="en-US" w:eastAsia="zh-CN"/>
              </w:rPr>
              <w:t>7000</w:t>
            </w:r>
            <w:r>
              <w:rPr>
                <w:rFonts w:hint="eastAsia" w:ascii="宋体" w:hAnsi="宋体" w:eastAsia="宋体" w:cs="宋体"/>
                <w:sz w:val="24"/>
                <w:szCs w:val="24"/>
              </w:rPr>
              <w:t>mAh（典型值</w:t>
            </w:r>
            <w:r>
              <w:rPr>
                <w:rFonts w:hint="eastAsia" w:ascii="宋体" w:hAnsi="宋体" w:eastAsia="宋体" w:cs="宋体"/>
                <w:sz w:val="24"/>
                <w:szCs w:val="24"/>
                <w:lang w:eastAsia="zh-CN"/>
              </w:rPr>
              <w:t>）</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摄像头前置≥800万像素；后置≥1300万像素</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处理器核心数≥四核，单核最高主频≥2.4GHZ</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操作系统：Android 11及以上</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存储：不低于RAM=6GB、ROM=128GB</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接口：具备USB Type-C / Micro SD / OTG，POGO Pin*4</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无线网络：支持802.11 a/b/g/n/ac/ax无线协议</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数据：支持全网通4G网络，支持通话</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定位：支持GPS、北斗；</w:t>
            </w:r>
          </w:p>
          <w:p>
            <w:pPr>
              <w:keepNext w:val="0"/>
              <w:keepLines w:val="0"/>
              <w:pageBreakBefore w:val="0"/>
              <w:widowControl/>
              <w:numPr>
                <w:ilvl w:val="0"/>
                <w:numId w:val="5"/>
              </w:numPr>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蓝牙：支持蓝牙5.</w:t>
            </w:r>
            <w:r>
              <w:rPr>
                <w:rFonts w:hint="eastAsia" w:ascii="宋体" w:hAnsi="宋体" w:eastAsia="宋体" w:cs="宋体"/>
                <w:sz w:val="24"/>
                <w:szCs w:val="24"/>
                <w:lang w:val="en-US" w:eastAsia="zh-CN"/>
              </w:rPr>
              <w:t>0</w:t>
            </w:r>
            <w:r>
              <w:rPr>
                <w:rFonts w:hint="eastAsia" w:ascii="宋体" w:hAnsi="宋体" w:eastAsia="宋体" w:cs="宋体"/>
                <w:sz w:val="24"/>
                <w:szCs w:val="24"/>
              </w:rPr>
              <w:t>及以上</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传感器：重力传感器、光线传感器、陀螺仪、霍尔感应、震动马达</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（二）设备功能</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1、桌面配置：通过导入导出配置文件，对桌面应用进行批量配置。</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（1）提供导入导出功能，用户可以将配置文件导入导出以进行批量配置。</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（2）提供配置模板，简化配置过程。</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（3）提供配置项编辑功能，用户可以自定义配置项。</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2、应用管理：可通过配置表单选择应用，将其配置为白名单，显示在页面上可用；不在黑名单中的应用则不显示。</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（1）可实时更新应用列表，反映用户的配置选择。</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（2）提供搜索功能，方便用户快速找到目标应用。</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（3）提供应用分类功能，方便用户对应用进行分类管理。</w:t>
            </w:r>
          </w:p>
          <w:p>
            <w:pPr>
              <w:keepNext w:val="0"/>
              <w:keepLines w:val="0"/>
              <w:pageBreakBefore w:val="0"/>
              <w:widowControl/>
              <w:suppressLineNumbers w:val="0"/>
              <w:kinsoku/>
              <w:wordWrap/>
              <w:overflowPunct w:val="0"/>
              <w:topLinePunct w:val="0"/>
              <w:autoSpaceDE w:val="0"/>
              <w:autoSpaceDN w:val="0"/>
              <w:bidi w:val="0"/>
              <w:adjustRightInd w:val="0"/>
              <w:snapToGrid/>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3、应用重命名：支持修改应用在桌面显示的名称。</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（1）可支持批量重命名操作。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（2）提供重命名模板，简化重命名过程。</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4、密码修改：提供密码修改功能，确保设备的安全性。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（1）可支持批量重命名操作。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（2）提供密码找回功能，如通过注册邮箱找回密码。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5、日志查询：可查询使用应用的操作日志，方便了解使用情况。</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（1）可支持多种查询条件，如时间范围、应用名称等。</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（2）提供导出日志功能，将日志导出为文本或表格形式。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6、白名单软件展示：在桌面展示白名单软件，方便快速找到并使用。</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（1）可支持自定义图标位置和大小。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（2）提供搜索功能，方便用户快速找到目标应用。</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7、禁止退出到原桌面：禁止从税务大厅管理APP退出到原有的桌面，提高安全性。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（1）提供禁止退出到原桌面的开关选项。</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（2）可与系统级权限管理结合，限制APP的退出操作。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8、壁纸设置：可设置税务大厅管理APP的壁纸，提升用户体验。</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（1）可支持多种背景图像格式。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（2）提供壁纸预览功能，方便用户查看设置后的效果。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9、快捷方式创建：可在桌面创建快捷方式，使用户能够快速启动他们常用的应用或文件。提供快捷方式编辑功能，用户可以修改快捷方式的图标、名称和目标路径等属性。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10、自动登录：提供自动登录功能，通过使用安全的身份验证机制，自动帮助用户登录到税务大厅管理APP，而无需手动输入用户名和密码。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（1）可支持身份验证方式，如用户名密码。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（2）提供登录失败重试功能，方便用户在登录失败时重新尝试登录。</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（3）提供登录状态提示功能，实时显示用户的登录状态和登录信息。</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11、多桌面支持：允许多个桌面存在，并允许用户在不同的桌面之间轻松切换。</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（1）可支持自定义桌面数量和布局。</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（2）提供桌面图标和文件同步功能，方便用户在不同桌面之间共享应用和文件。</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（3）提供快速桌面切换功能，方便用户通过快捷键或拖拽方式快速切换到目标桌面。</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12、自定义图标：允许用户自定义桌面图标的样式和颜色，以提高整体视觉效果。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（1）可支持多种图标样式和颜色选择。</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（2）提供图标大小调整功能，方便用户根据需要调整图标大小。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（3）提供图标透明度调整功能，方便用户根据需要调整图标的透明度。</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exact"/>
              <w:ind w:right="281" w:rightChars="134"/>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屏幕锁定：提供屏幕锁定功能，防止未经授权的访问和使用设备。用户通过设置密码来保护设备屏幕不被未经授权的人访问和使用。当屏幕被锁定后，只有输入正确的密码才能解锁设备并访问其中的数据和功能。保护用户的隐私和设备的安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00"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89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云书柜（便携版）智能打印控制终端</w:t>
            </w:r>
          </w:p>
        </w:tc>
        <w:tc>
          <w:tcPr>
            <w:tcW w:w="3703" w:type="pct"/>
            <w:noWrap w:val="0"/>
            <w:vAlign w:val="center"/>
          </w:tcPr>
          <w:p>
            <w:pPr>
              <w:keepNext w:val="0"/>
              <w:keepLines w:val="0"/>
              <w:pageBreakBefore w:val="0"/>
              <w:widowControl/>
              <w:numPr>
                <w:ilvl w:val="0"/>
                <w:numId w:val="6"/>
              </w:numPr>
              <w:kinsoku/>
              <w:wordWrap/>
              <w:overflowPunct w:val="0"/>
              <w:topLinePunct w:val="0"/>
              <w:autoSpaceDE w:val="0"/>
              <w:autoSpaceDN w:val="0"/>
              <w:bidi w:val="0"/>
              <w:adjustRightInd w:val="0"/>
              <w:spacing w:line="360" w:lineRule="exact"/>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设备参数</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★1、机柜外壳：机身采用优质冷扎钢钣制造，外观颜色采用白色细砂纹静电喷塑工艺。尺寸：≈宽420mm*深250mm*高70mm</w:t>
            </w:r>
            <w:r>
              <w:rPr>
                <w:rFonts w:hint="eastAsia" w:ascii="宋体" w:hAnsi="宋体" w:cs="宋体"/>
                <w:sz w:val="24"/>
                <w:szCs w:val="24"/>
                <w:lang w:val="en-US" w:eastAsia="zh-CN"/>
              </w:rPr>
              <w:t>，正负差≤5</w:t>
            </w:r>
            <w:r>
              <w:rPr>
                <w:rFonts w:hint="eastAsia" w:ascii="宋体" w:hAnsi="宋体" w:eastAsia="宋体" w:cs="宋体"/>
                <w:sz w:val="24"/>
                <w:szCs w:val="24"/>
                <w:lang w:val="en-US" w:eastAsia="zh-CN"/>
              </w:rPr>
              <w:t>mm</w:t>
            </w:r>
            <w:r>
              <w:rPr>
                <w:rFonts w:hint="eastAsia" w:ascii="宋体" w:hAnsi="宋体" w:cs="宋体"/>
                <w:sz w:val="24"/>
                <w:szCs w:val="24"/>
                <w:lang w:val="en-US" w:eastAsia="zh-CN"/>
              </w:rPr>
              <w:t>。</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2、工控机国产处理器：≥八核2.5GHz</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3、工控机</w:t>
            </w:r>
            <w:r>
              <w:rPr>
                <w:rFonts w:hint="eastAsia" w:ascii="宋体" w:hAnsi="宋体" w:eastAsia="宋体" w:cs="宋体"/>
                <w:sz w:val="24"/>
                <w:szCs w:val="24"/>
                <w:lang w:val="en-US" w:eastAsia="zh-CN"/>
              </w:rPr>
              <w:t>内存：≥8G NB-DDR4-2666MHZ</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4、工控机硬盘：</w:t>
            </w:r>
            <w:r>
              <w:rPr>
                <w:rFonts w:hint="eastAsia" w:ascii="宋体" w:hAnsi="宋体" w:eastAsia="宋体" w:cs="宋体"/>
                <w:sz w:val="24"/>
                <w:szCs w:val="24"/>
                <w:lang w:val="en-US" w:eastAsia="zh-CN"/>
              </w:rPr>
              <w:t>≥128G固态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5、工控机接口：</w:t>
            </w:r>
            <w:r>
              <w:rPr>
                <w:rFonts w:hint="eastAsia" w:ascii="宋体" w:hAnsi="宋体" w:eastAsia="宋体" w:cs="宋体"/>
                <w:sz w:val="24"/>
                <w:szCs w:val="24"/>
                <w:lang w:val="en-US" w:eastAsia="zh-CN"/>
              </w:rPr>
              <w:t>网口：≥1个LAN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USB: ≥4个USB2.0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串口：≥2个RS232</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6、工控机</w:t>
            </w:r>
            <w:r>
              <w:rPr>
                <w:rFonts w:hint="eastAsia" w:ascii="宋体" w:hAnsi="宋体" w:eastAsia="宋体" w:cs="宋体"/>
                <w:sz w:val="24"/>
                <w:szCs w:val="24"/>
                <w:lang w:val="en-US" w:eastAsia="zh-CN"/>
              </w:rPr>
              <w:t>显示</w:t>
            </w:r>
            <w:r>
              <w:rPr>
                <w:rFonts w:hint="eastAsia" w:ascii="宋体" w:hAnsi="宋体" w:cs="宋体"/>
                <w:sz w:val="24"/>
                <w:szCs w:val="24"/>
                <w:lang w:val="en-US" w:eastAsia="zh-CN"/>
              </w:rPr>
              <w:t>接口</w:t>
            </w:r>
            <w:r>
              <w:rPr>
                <w:rFonts w:hint="eastAsia" w:ascii="宋体" w:hAnsi="宋体" w:eastAsia="宋体" w:cs="宋体"/>
                <w:sz w:val="24"/>
                <w:szCs w:val="24"/>
                <w:lang w:val="en-US" w:eastAsia="zh-CN"/>
              </w:rPr>
              <w:t>：VGA+HDMI</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7、工控机</w:t>
            </w:r>
            <w:r>
              <w:rPr>
                <w:rFonts w:hint="eastAsia" w:ascii="宋体" w:hAnsi="宋体" w:eastAsia="宋体" w:cs="宋体"/>
                <w:sz w:val="24"/>
                <w:szCs w:val="24"/>
                <w:lang w:val="en-US" w:eastAsia="zh-CN"/>
              </w:rPr>
              <w:t>扩展</w:t>
            </w:r>
            <w:r>
              <w:rPr>
                <w:rFonts w:hint="eastAsia" w:ascii="宋体" w:hAnsi="宋体" w:cs="宋体"/>
                <w:sz w:val="24"/>
                <w:szCs w:val="24"/>
                <w:lang w:val="en-US" w:eastAsia="zh-CN"/>
              </w:rPr>
              <w:t>组件</w:t>
            </w:r>
            <w:r>
              <w:rPr>
                <w:rFonts w:hint="eastAsia" w:ascii="宋体" w:hAnsi="宋体" w:eastAsia="宋体" w:cs="宋体"/>
                <w:sz w:val="24"/>
                <w:szCs w:val="24"/>
                <w:lang w:val="en-US" w:eastAsia="zh-CN"/>
              </w:rPr>
              <w:t>：MINIPCIe（可支持4G/WiFi/mSATA）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支持扩展WIFI（2.5G+5G）、蓝牙4.0模块。</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8、工控机</w:t>
            </w:r>
            <w:r>
              <w:rPr>
                <w:rFonts w:hint="eastAsia" w:ascii="宋体" w:hAnsi="宋体" w:eastAsia="宋体" w:cs="宋体"/>
                <w:sz w:val="24"/>
                <w:szCs w:val="24"/>
                <w:lang w:val="en-US" w:eastAsia="zh-CN"/>
              </w:rPr>
              <w:t>国产操作系统：正版授权操作系统</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、触控显示屏：</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尺寸：≥7寸，分辨率不低于800*480，支持触摸屏。</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、条码识读器：</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识读模式：CMOS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识读码制：一维码支持Code128,EAN-13,EAN-8,Code39,GS1，UPC-A，UPC-C，Code11,Code93,Codebar,China Post,ISSN，ISBN，ITF-6，ITF-14,Interleaved 2 of 5,MSI,Plessey等；二维码支持PDF417，QR Code，Data Matrix，；</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支持介质类型：支持读取纸质、LCD、手机屏幕等各种介质上的条码信息；</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打印对比度：≥30%;</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识读精度：≥ 10mil;</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条码旋转灵敏度：360 @ 0 Pitch and 0 Skew;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条码倾斜灵敏度：±30 @ 0 Roll and 0 Pitch;</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条码偏转灵敏度：±30 @ 0 Roll and 0 Skew;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环境光照度：0~100000 LUNX;</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光源：可见发光二极管（白色）;</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分辨率：≥640x480 pixels;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识读景深：0mm~ 100 mm;</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、双目摄像头：</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图像感光片：1/2.5 ” CMOS;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输出格式：MJPG/YUY2;</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支持像素：1920*1080 @30fps,1280*720 @60fps,640*480 @120fps,640*480 @60fps,320*240 @240fps,320*240 @60fps;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可调参数：亮度，对比度，饱和度，色调，清晰度，白平衡，增益；</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支持自动曝光控制AEC/自动白平衡AEB/自动增益控制AGC。</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、其他配件：音频延长线、风扇、音频功放模块、扬声器、漏电保护器</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、开关电源：220V输入,12V输出，功率不低于75W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en-US" w:eastAsia="zh-CN"/>
              </w:rPr>
              <w:t>、工业级联网模块支持4G转WIFI/有线网口</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支持有线/4G自动智能切换</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支持插卡即用免布线</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支持硬件看门狗模块24小时防死机</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上网卡支持手机卡、物联网卡 流量卡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支持CAT1  2模支持电信联通移动4G</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（二）设备功能</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jc w:val="both"/>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lang w:val="en-US" w:eastAsia="zh-CN"/>
              </w:rPr>
              <w:t>智能识别与验证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（1）具备智能识别纳税人的“税信码”。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（2）验证用户的授权状态，确保只有合法用户可以访问其个人税务信息。</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（3）支持多因素认证机制，增强安全性。</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2、文件检索与打印</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（1）快速检索功能，支持按关键字搜索涉税文件。</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（2）支持打印各种类型的涉税文件，如完税证明、发票、申报表等。</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（3）自动匹配最佳打印格式和纸张尺寸。</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3、操作简单直观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（1）提供简洁易懂的操作界面。</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（2）图形化用户引导，减少误操作。</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（3）提供多语言支持，适应不同用户群体的需求。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（4）用户反馈机制，便于收集意见和建议。</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★4、连接兼容性</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打印机兼容性要求：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（1）支持与多种品牌和型号的打印机连接。</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（2）兼容不同操作系统和网络环境。</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（3）提供标准接口文档，便于第三方设备集成。</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（4）至少支持打印机列表如下：</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HP LaserJet Pro M104系列</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HP LaserJet Pro M1136、M1139、M1213nf、M1216nfh、M1219nf、M126、M128、M132、M226、M227、、M230系列，惠普主流型号。</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联想主流型号，例如：L100D。</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夏普：SHARP AL-1035 Printer、SHARP AR-1808S、SHARP AR-2008D PCL6、SHARP AR-2038、SHARP AR-2038D。</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映美：CFP-535K、FP-626K、Jolimark BW-200D、Jolimark CFP-535、Jolimark CLP-180、Jolimark FP-311K。</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奔图：Pantum PT-L380 Series、Pantum P3000 Series、Pantum BM5155ADN series。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得力：deli DE-600K、deli DE-620K、deli DE-628K、Deli DL-760DW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5、数据加密与隐私保护</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（1）采用RSA或者国密加密算法对传输中的数据进行加密。</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（2）符合国际和国内数据安全法规的要求。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（3）定期更新加密密钥和安全策略，抵御潜在威胁。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6、故障自检与远程管理</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（1）实时监控系统状态，自动检测潜在问题。</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（2）故障发生时，能够迅速生成警报并通过多种渠道通知管理员。</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（3）支持远程故障排查和软件更新。</w:t>
            </w:r>
          </w:p>
          <w:p>
            <w:pPr>
              <w:pStyle w:val="2"/>
              <w:keepNext w:val="0"/>
              <w:keepLines w:val="0"/>
              <w:pageBreakBefore w:val="0"/>
              <w:widowControl/>
              <w:numPr>
                <w:ilvl w:val="0"/>
                <w:numId w:val="0"/>
              </w:numPr>
              <w:tabs>
                <w:tab w:val="left" w:pos="877"/>
              </w:tabs>
              <w:kinsoku/>
              <w:wordWrap/>
              <w:overflowPunct w:val="0"/>
              <w:topLinePunct w:val="0"/>
              <w:autoSpaceDE w:val="0"/>
              <w:autoSpaceDN w:val="0"/>
              <w:bidi w:val="0"/>
              <w:adjustRightInd w:val="0"/>
              <w:snapToGrid w:val="0"/>
              <w:spacing w:line="360" w:lineRule="exact"/>
              <w:ind w:right="281" w:rightChars="134"/>
              <w:textAlignment w:val="baseline"/>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（4）记录故障日志，帮助分析故障原因并采取预防措施。</w:t>
            </w:r>
          </w:p>
        </w:tc>
      </w:tr>
    </w:tbl>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outlineLvl w:val="0"/>
        <w:rPr>
          <w:rFonts w:ascii="黑体" w:hAnsi="黑体" w:eastAsia="黑体" w:cs="黑体"/>
          <w:sz w:val="32"/>
          <w:szCs w:val="32"/>
        </w:rPr>
      </w:pPr>
      <w:r>
        <w:rPr>
          <w:rFonts w:hint="eastAsia" w:ascii="黑体" w:hAnsi="黑体" w:eastAsia="黑体" w:cs="黑体"/>
          <w:sz w:val="32"/>
          <w:szCs w:val="32"/>
        </w:rPr>
        <w:t>四、其他服务内容</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outlineLvl w:val="1"/>
        <w:rPr>
          <w:rFonts w:ascii="楷体" w:hAnsi="楷体" w:eastAsia="楷体" w:cs="楷体"/>
          <w:sz w:val="32"/>
          <w:szCs w:val="32"/>
        </w:rPr>
      </w:pPr>
      <w:r>
        <w:rPr>
          <w:rFonts w:hint="eastAsia" w:ascii="楷体" w:hAnsi="楷体" w:eastAsia="楷体" w:cs="楷体"/>
          <w:sz w:val="32"/>
          <w:szCs w:val="32"/>
        </w:rPr>
        <w:t>（一）项目实施要求</w:t>
      </w:r>
    </w:p>
    <w:p>
      <w:pPr>
        <w:pStyle w:val="2"/>
        <w:keepNext w:val="0"/>
        <w:keepLines w:val="0"/>
        <w:pageBreakBefore w:val="0"/>
        <w:widowControl/>
        <w:kinsoku/>
        <w:wordWrap/>
        <w:overflowPunct w:val="0"/>
        <w:topLinePunct w:val="0"/>
        <w:autoSpaceDE w:val="0"/>
        <w:autoSpaceDN w:val="0"/>
        <w:bidi w:val="0"/>
        <w:adjustRightInd w:val="0"/>
        <w:spacing w:line="600" w:lineRule="exact"/>
        <w:ind w:right="281"/>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（1）合同签订之日起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个工作日内将满足本项目业务需求的LED显示屏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“移动窗口”触摸式终端和云书柜（便携版）智能打印控制终端</w:t>
      </w:r>
      <w:r>
        <w:rPr>
          <w:rFonts w:hint="eastAsia" w:ascii="仿宋_GB2312" w:hAnsi="仿宋_GB2312" w:eastAsia="仿宋_GB2312" w:cs="仿宋_GB2312"/>
          <w:sz w:val="32"/>
          <w:szCs w:val="32"/>
        </w:rPr>
        <w:t>等相关设备送达对应的需求地点；采购人有权对实物及其实现功能查验。若发现其提供的设备与其投标响应情形不相符的，采购人将取消其中标资格，并依法追究其违约责任；</w:t>
      </w:r>
    </w:p>
    <w:p>
      <w:pPr>
        <w:pStyle w:val="2"/>
        <w:keepNext w:val="0"/>
        <w:keepLines w:val="0"/>
        <w:pageBreakBefore w:val="0"/>
        <w:widowControl/>
        <w:kinsoku/>
        <w:wordWrap/>
        <w:overflowPunct w:val="0"/>
        <w:topLinePunct w:val="0"/>
        <w:autoSpaceDE w:val="0"/>
        <w:autoSpaceDN w:val="0"/>
        <w:bidi w:val="0"/>
        <w:adjustRightInd w:val="0"/>
        <w:spacing w:line="600" w:lineRule="exact"/>
        <w:ind w:right="281"/>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（2）本项目应自合同签订之日起2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个工作日内完成设备的安装和调试。</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outlineLvl w:val="1"/>
        <w:rPr>
          <w:rFonts w:ascii="楷体" w:hAnsi="楷体" w:eastAsia="楷体" w:cs="楷体"/>
          <w:sz w:val="32"/>
          <w:szCs w:val="32"/>
        </w:rPr>
      </w:pPr>
      <w:r>
        <w:rPr>
          <w:rFonts w:hint="eastAsia" w:ascii="楷体" w:hAnsi="楷体" w:eastAsia="楷体" w:cs="楷体"/>
          <w:sz w:val="32"/>
          <w:szCs w:val="32"/>
        </w:rPr>
        <w:t>（二）项目验收要求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乙方负责在甲方指定的交货地点安装、调试设备。</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乙方提供的货物必须是原厂生产的、全新的、未使用过的(包括零配件)、并完全符合原厂质量检测标准和国家质量检测标准以及合同规定质量要求。如果设备及相关零配件并不符合上述要求，乙方需在设备安装前通知甲方,得到甲方确认后方可安装。</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2.验收前,货物所有权不转移，甲方不承担货物的灭失、损毁风险。</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3.设备运行正常并且设备相关的配件及软件资料齐全，经甲方签字确认后，验收完毕。</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outlineLvl w:val="1"/>
        <w:rPr>
          <w:rFonts w:ascii="楷体" w:hAnsi="楷体" w:eastAsia="楷体" w:cs="楷体"/>
          <w:sz w:val="32"/>
          <w:szCs w:val="32"/>
        </w:rPr>
      </w:pPr>
      <w:r>
        <w:rPr>
          <w:rFonts w:hint="eastAsia" w:ascii="楷体" w:hAnsi="楷体" w:eastAsia="楷体" w:cs="楷体"/>
          <w:sz w:val="32"/>
          <w:szCs w:val="32"/>
        </w:rPr>
        <w:t>（三）项目技术支持服务要求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本项目须提供不少于以下的售后服务体系：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1.保修时间：质量保修期为自项目验收合格之日算起，对“移动窗口”提供不少于1年的免费质保时间。对云书柜（便携版）提供不少于1年的免费质保时间。对LED大屏及配套系统提供不少于3年的免费质保时间。</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2.保修内容：保修期内对本次所投软硬件产品，负责系统的维修和日常维护，调整或更换零配件。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保修范围：对由于产品设计、工艺、材料、配套件的缺陷、制造、运输和安装调试等原因而造成的系统故障或部件损坏，负责免费排除或维修；对任何因产品设计、安装工艺、材料、部件造成的设备产品质量问题或故障的，进行无偿维修或更换。保修期内所有货物保修服务均为上门保修，由此产生的一切费用均由中标人（成交人）承担。</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4.响应时间：可及时提供本地化服务，紧急问题可在1小时内到达现场，一般问题在2小时内到达现场。</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电话咨询：提供电话热线支持，用户的维修人员如遇在维护或操作上的任何问题，可致电售后维修服务部，向技术人员咨询相关问题。如有关技术问题未能实时解决，中标人（成交人）应按实际情况派出技术人员到工程现场协助。</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6.重大事项保障：采购人遇重要活动需中标人（成交人）提供技术保障，采购人提前一个工作日通知中标人（成交人），中标人（成交人）免费提供专业技术人员对大屏幕显示系统进行现场保障服务，次数不限。</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7.用户培训：提供培训所需的文档材料，指导用户进行产品使用、日常升级指导、简单的故障排查、设备板卡模组更换等实操。</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outlineLvl w:val="1"/>
        <w:rPr>
          <w:rFonts w:ascii="楷体" w:hAnsi="楷体" w:eastAsia="楷体" w:cs="楷体"/>
          <w:sz w:val="32"/>
          <w:szCs w:val="32"/>
        </w:rPr>
      </w:pPr>
      <w:r>
        <w:rPr>
          <w:rFonts w:hint="eastAsia" w:ascii="楷体" w:hAnsi="楷体" w:eastAsia="楷体" w:cs="楷体"/>
          <w:sz w:val="32"/>
          <w:szCs w:val="32"/>
        </w:rPr>
        <w:t>（四）税收信息化项目开发和应用管理工作要求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根据税务总局税收信息化项目开发和应用管理工作有关要求，纳入开发和应用管理的信息化项目，需列明开发管理的过程监理、中期报告审议、验收资料审议等相关要求，以及信息化服务商纳入失信名单的后果。</w:t>
      </w:r>
    </w:p>
    <w:p>
      <w:pPr>
        <w:pStyle w:val="13"/>
        <w:pageBreakBefore w:val="0"/>
        <w:widowControl/>
        <w:numPr>
          <w:ilvl w:val="0"/>
          <w:numId w:val="0"/>
        </w:numPr>
        <w:kinsoku/>
        <w:wordWrap/>
        <w:overflowPunct/>
        <w:topLinePunct w:val="0"/>
        <w:autoSpaceDE w:val="0"/>
        <w:autoSpaceDN w:val="0"/>
        <w:bidi w:val="0"/>
        <w:adjustRightInd w:val="0"/>
        <w:spacing w:line="600" w:lineRule="exact"/>
        <w:ind w:firstLine="640" w:firstLineChars="200"/>
        <w:textAlignment w:val="auto"/>
        <w:outlineLvl w:val="0"/>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五、违约责任</w:t>
      </w:r>
    </w:p>
    <w:p>
      <w:pPr>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人必须对其投标文件中提供各种资料、说明、承诺的真实性负责。采购人有权签订合同之前对投标人投标文件中的各种资料、说明、承诺的真实性进行核查，投标人应无条件配合采购人的核查工作，不得托词拒绝核查或隐瞒真实情况。若在评标过程中，发现投标人有为谋取中标而提供虚假资料和承诺欺骗采购人和评委的行为，将按相关规定进行处理。若在中标后或执行合同过程中发现有为谋取中标而提供虚假资料和承诺欺骗采购人和评委的行为，采购人将取消其中标资格，给采购人造成损失的，还必须进行赔偿并负相关责任。</w:t>
      </w:r>
    </w:p>
    <w:p>
      <w:pPr>
        <w:pageBreakBefore w:val="0"/>
        <w:widowControl/>
        <w:kinsoku/>
        <w:wordWrap/>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pPr>
        <w:pageBreakBefore w:val="0"/>
        <w:widowControl/>
        <w:kinsoku/>
        <w:wordWrap/>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标人所提供的“移动窗口”触摸式终端实现与福建省税务局纳税服务综合管理平台的“移动窗口”功能的衔接；云书柜（便携版）智能打印控制终端实现与福建省税务局自助办税管理平台的“智能云书柜”功能的衔接；全彩LED显示屏实现与福建省税务局纳税服务综合管理平台的“税事同屏”功能的衔接。采购人到货检查后，如发现投标人所提供产品不符合要求的，采购人将取消合同，并处以合同总金额10%的违约罚款，同时列入失信名单，三年内不得参与福建省税务局招投标项目。</w:t>
      </w:r>
    </w:p>
    <w:p>
      <w:pPr>
        <w:pageBreakBefore w:val="0"/>
        <w:widowControl/>
        <w:kinsoku/>
        <w:wordWrap/>
        <w:topLinePunct w:val="0"/>
        <w:autoSpaceDE w:val="0"/>
        <w:autoSpaceDN w:val="0"/>
        <w:bidi w:val="0"/>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（四）投标人中标后20个日后，采购人有权对中标人在评分标准C2.2中有关承诺的落实情况进行核验，若违反C2.2中有关承诺的，扣合同总金额×（承诺得分-实际得分）×1%。</w:t>
      </w:r>
    </w:p>
    <w:p>
      <w:pPr>
        <w:pageBreakBefore w:val="0"/>
        <w:widowControl/>
        <w:kinsoku/>
        <w:wordWrap/>
        <w:topLinePunct w:val="0"/>
        <w:autoSpaceDE w:val="0"/>
        <w:autoSpaceDN w:val="0"/>
        <w:bidi w:val="0"/>
        <w:adjustRightInd w:val="0"/>
        <w:snapToGrid w:val="0"/>
        <w:spacing w:line="600" w:lineRule="exact"/>
        <w:ind w:firstLine="640" w:firstLineChars="200"/>
        <w:rPr>
          <w:rFonts w:hint="eastAsia" w:ascii="宋体" w:hAnsi="宋体" w:eastAsia="宋体" w:cs="宋体"/>
          <w:sz w:val="24"/>
          <w:szCs w:val="24"/>
        </w:rPr>
      </w:pPr>
      <w:r>
        <w:rPr>
          <w:rFonts w:hint="eastAsia" w:ascii="仿宋_GB2312" w:hAnsi="仿宋_GB2312" w:eastAsia="仿宋_GB2312" w:cs="仿宋_GB2312"/>
          <w:sz w:val="32"/>
          <w:szCs w:val="32"/>
          <w:lang w:val="en-US" w:eastAsia="zh-CN"/>
        </w:rPr>
        <w:t>（五）中标人违反评分标准B1.2中有关承诺的，每发现一次扣合同总金额×（承诺得分-实际得分）×0.1%。</w:t>
      </w:r>
    </w:p>
    <w:p>
      <w:pPr>
        <w:pStyle w:val="3"/>
        <w:pageBreakBefore w:val="0"/>
        <w:widowControl/>
        <w:kinsoku/>
        <w:wordWrap/>
        <w:overflowPunct/>
        <w:topLinePunct w:val="0"/>
        <w:autoSpaceDE w:val="0"/>
        <w:autoSpaceDN w:val="0"/>
        <w:bidi w:val="0"/>
        <w:adjustRightInd w:val="0"/>
        <w:spacing w:line="60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、其他要求</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（一）甲乙双方应对在本合同签订或履行过程中所接触的对方信息，包括但不限于知识产权、技术资料、技术诀窍、内部管理及其他相关信息，负有保密义务。</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1.应以审慎态度避免泄露、公开或传播甲方的信息；</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2.未经甲方书面许可，不得对有关信息进行修改、补充、复制；</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3.未经甲方书面许可，不得将信息以任何方式(如E－mail)携带出甲方场所；</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4.未经甲方书面许可，不得将信息透露给任何其他人；</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5.甲方以书面形式提出的其他保密措施。</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（三）保密期限不受合同有效期的限制，在合同有效期结束后，信息接受方仍应承担保密义务，直至该等信息成为公开信息。</w:t>
      </w:r>
    </w:p>
    <w:p>
      <w:pPr>
        <w:pStyle w:val="8"/>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（四）甲乙双方如出现泄密行为，泄密方应承担相关的法律责任，包括但是不限于对由此给对方造成的经济损失进行赔偿。</w:t>
      </w:r>
    </w:p>
    <w:p>
      <w:pPr>
        <w:pStyle w:val="13"/>
        <w:pageBreakBefore w:val="0"/>
        <w:widowControl/>
        <w:kinsoku/>
        <w:wordWrap/>
        <w:overflowPunct/>
        <w:topLinePunct w:val="0"/>
        <w:autoSpaceDE w:val="0"/>
        <w:autoSpaceDN w:val="0"/>
        <w:bidi w:val="0"/>
        <w:adjustRightInd w:val="0"/>
        <w:spacing w:line="600" w:lineRule="exact"/>
        <w:ind w:left="0" w:leftChars="0" w:firstLine="640" w:firstLineChars="200"/>
        <w:textAlignment w:val="auto"/>
        <w:outlineLvl w:val="0"/>
        <w:rPr>
          <w:rFonts w:ascii="仿宋_GB2312" w:hAnsi="仿宋_GB2312" w:eastAsia="仿宋_GB2312" w:cs="仿宋_GB2312"/>
          <w:sz w:val="32"/>
          <w:szCs w:val="32"/>
          <w:lang w:val="en-US" w:eastAsia="zh-CN"/>
        </w:rPr>
      </w:pPr>
      <w:r>
        <w:rPr>
          <w:rFonts w:hint="eastAsia" w:ascii="黑体" w:hAnsi="黑体" w:eastAsia="黑体" w:cs="黑体"/>
          <w:bCs/>
          <w:snapToGrid w:val="0"/>
          <w:kern w:val="44"/>
          <w:sz w:val="32"/>
          <w:szCs w:val="32"/>
          <w:lang w:val="en-US" w:eastAsia="zh-CN"/>
        </w:rPr>
        <w:t>七、付款方式：</w:t>
      </w:r>
      <w:r>
        <w:rPr>
          <w:rFonts w:hint="eastAsia" w:ascii="仿宋_GB2312" w:hAnsi="仿宋_GB2312" w:eastAsia="仿宋_GB2312" w:cs="仿宋_GB2312"/>
          <w:sz w:val="32"/>
          <w:szCs w:val="32"/>
          <w:lang w:val="en-US" w:eastAsia="zh-CN"/>
        </w:rPr>
        <w:t>付款条件及时限。</w:t>
      </w:r>
    </w:p>
    <w:p>
      <w:pPr>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（一）合同签订后，支付合同金额60%；</w:t>
      </w:r>
    </w:p>
    <w:p>
      <w:pPr>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（二）设备到货、安装和调试，并验收通过后，支付合同金额的35%；</w:t>
      </w:r>
    </w:p>
    <w:p>
      <w:pPr>
        <w:pageBreakBefore w:val="0"/>
        <w:widowControl/>
        <w:kinsoku/>
        <w:wordWrap/>
        <w:topLinePunct w:val="0"/>
        <w:autoSpaceDE w:val="0"/>
        <w:autoSpaceDN w:val="0"/>
        <w:bidi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（三）项目质保期结束后，无未了事项，支付合同金额5%。</w:t>
      </w:r>
    </w:p>
    <w:p>
      <w:pPr>
        <w:pStyle w:val="8"/>
        <w:pageBreakBefore w:val="0"/>
        <w:widowControl/>
        <w:kinsoku/>
        <w:wordWrap/>
        <w:topLinePunct w:val="0"/>
        <w:autoSpaceDE w:val="0"/>
        <w:autoSpaceDN w:val="0"/>
        <w:bidi w:val="0"/>
        <w:adjustRightInd w:val="0"/>
        <w:spacing w:line="600" w:lineRule="exact"/>
        <w:ind w:firstLine="640" w:firstLineChars="200"/>
        <w:outlineLvl w:val="0"/>
        <w:rPr>
          <w:rFonts w:ascii="黑体" w:hAnsi="黑体" w:eastAsia="黑体" w:cs="黑体"/>
          <w:bCs/>
          <w:snapToGrid w:val="0"/>
          <w:kern w:val="44"/>
          <w:sz w:val="32"/>
          <w:szCs w:val="32"/>
        </w:rPr>
      </w:pPr>
      <w:r>
        <w:rPr>
          <w:rFonts w:hint="eastAsia" w:ascii="黑体" w:hAnsi="黑体" w:eastAsia="黑体" w:cs="黑体"/>
          <w:bCs/>
          <w:snapToGrid w:val="0"/>
          <w:kern w:val="44"/>
          <w:sz w:val="32"/>
          <w:szCs w:val="32"/>
          <w:lang w:eastAsia="zh-CN"/>
        </w:rPr>
        <w:t>八</w:t>
      </w:r>
      <w:r>
        <w:rPr>
          <w:rFonts w:hint="eastAsia" w:ascii="黑体" w:hAnsi="黑体" w:eastAsia="黑体" w:cs="黑体"/>
          <w:bCs/>
          <w:snapToGrid w:val="0"/>
          <w:kern w:val="44"/>
          <w:sz w:val="32"/>
          <w:szCs w:val="32"/>
        </w:rPr>
        <w:t>、评标办法及标准</w:t>
      </w:r>
    </w:p>
    <w:p>
      <w:pPr>
        <w:pageBreakBefore w:val="0"/>
        <w:widowControl/>
        <w:kinsoku/>
        <w:wordWrap/>
        <w:overflowPunct/>
        <w:topLinePunct w:val="0"/>
        <w:autoSpaceDE w:val="0"/>
        <w:autoSpaceDN w:val="0"/>
        <w:bidi w:val="0"/>
        <w:adjustRightInd w:val="0"/>
        <w:spacing w:line="60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（一）评标办法：</w:t>
      </w:r>
      <w:r>
        <w:rPr>
          <w:rFonts w:hint="eastAsia" w:ascii="仿宋_GB2312" w:hAnsi="仿宋_GB2312" w:eastAsia="仿宋_GB2312" w:cs="仿宋_GB2312"/>
          <w:sz w:val="32"/>
          <w:szCs w:val="32"/>
        </w:rPr>
        <w:t>综合评分法。</w:t>
      </w:r>
    </w:p>
    <w:p>
      <w:pPr>
        <w:pStyle w:val="8"/>
        <w:pageBreakBefore w:val="0"/>
        <w:widowControl/>
        <w:kinsoku/>
        <w:wordWrap/>
        <w:topLinePunct w:val="0"/>
        <w:autoSpaceDE w:val="0"/>
        <w:autoSpaceDN w:val="0"/>
        <w:bidi w:val="0"/>
        <w:adjustRightInd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（二）评分标准（若采用综合评分法）：</w:t>
      </w:r>
    </w:p>
    <w:p>
      <w:pPr>
        <w:pStyle w:val="8"/>
        <w:pageBreakBefore w:val="0"/>
        <w:widowControl/>
        <w:kinsoku/>
        <w:wordWrap/>
        <w:topLinePunct w:val="0"/>
        <w:autoSpaceDE w:val="0"/>
        <w:autoSpaceDN w:val="0"/>
        <w:bidi w:val="0"/>
        <w:adjustRightInd w:val="0"/>
        <w:spacing w:line="600" w:lineRule="exact"/>
        <w:ind w:firstLine="642"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1.价格构成：</w:t>
      </w:r>
    </w:p>
    <w:p>
      <w:pPr>
        <w:pStyle w:val="8"/>
        <w:pageBreakBefore w:val="0"/>
        <w:widowControl/>
        <w:kinsoku/>
        <w:wordWrap/>
        <w:topLinePunct w:val="0"/>
        <w:autoSpaceDE w:val="0"/>
        <w:autoSpaceDN w:val="0"/>
        <w:bidi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A：价格部分评分         满分30分</w:t>
      </w:r>
    </w:p>
    <w:p>
      <w:pPr>
        <w:pStyle w:val="8"/>
        <w:pageBreakBefore w:val="0"/>
        <w:widowControl/>
        <w:kinsoku/>
        <w:wordWrap/>
        <w:topLinePunct w:val="0"/>
        <w:autoSpaceDE w:val="0"/>
        <w:autoSpaceDN w:val="0"/>
        <w:bidi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B：商务部分评分         满分15分</w:t>
      </w:r>
    </w:p>
    <w:p>
      <w:pPr>
        <w:pStyle w:val="8"/>
        <w:pageBreakBefore w:val="0"/>
        <w:widowControl/>
        <w:kinsoku/>
        <w:wordWrap/>
        <w:topLinePunct w:val="0"/>
        <w:autoSpaceDE w:val="0"/>
        <w:autoSpaceDN w:val="0"/>
        <w:bidi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C：技术部分评分         满分55分</w:t>
      </w:r>
    </w:p>
    <w:p>
      <w:pPr>
        <w:pageBreakBefore w:val="0"/>
        <w:widowControl/>
        <w:kinsoku/>
        <w:wordWrap/>
        <w:topLinePunct w:val="0"/>
        <w:autoSpaceDE w:val="0"/>
        <w:autoSpaceDN w:val="0"/>
        <w:bidi w:val="0"/>
        <w:adjustRightInd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各评委评分B、C部分分别取算术平均值为最终得分，并取小数点后的2位数。</w:t>
      </w:r>
    </w:p>
    <w:p>
      <w:pPr>
        <w:pageBreakBefore w:val="0"/>
        <w:widowControl/>
        <w:kinsoku/>
        <w:wordWrap/>
        <w:topLinePunct w:val="0"/>
        <w:autoSpaceDE w:val="0"/>
        <w:autoSpaceDN w:val="0"/>
        <w:bidi w:val="0"/>
        <w:adjustRightInd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综合评分：A＋B＋C</w:t>
      </w:r>
    </w:p>
    <w:p>
      <w:pPr>
        <w:pStyle w:val="2"/>
        <w:pageBreakBefore w:val="0"/>
        <w:widowControl/>
        <w:numPr>
          <w:ilvl w:val="0"/>
          <w:numId w:val="0"/>
        </w:numPr>
        <w:kinsoku/>
        <w:wordWrap/>
        <w:topLinePunct w:val="0"/>
        <w:autoSpaceDE w:val="0"/>
        <w:autoSpaceDN w:val="0"/>
        <w:bidi w:val="0"/>
        <w:adjustRightInd w:val="0"/>
        <w:spacing w:line="600" w:lineRule="exact"/>
        <w:ind w:right="281" w:rightChars="134" w:firstLine="642" w:firstLineChars="200"/>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2.具体评分办法：（列表）</w:t>
      </w:r>
    </w:p>
    <w:tbl>
      <w:tblPr>
        <w:tblStyle w:val="11"/>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74"/>
        <w:gridCol w:w="781"/>
        <w:gridCol w:w="980"/>
        <w:gridCol w:w="5570"/>
        <w:gridCol w:w="7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blHeader/>
          <w:jc w:val="center"/>
        </w:trPr>
        <w:tc>
          <w:tcPr>
            <w:tcW w:w="278"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58"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3843" w:type="pct"/>
            <w:gridSpan w:val="2"/>
            <w:noWrap w:val="0"/>
            <w:vAlign w:val="top"/>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419"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rPr>
              <w:t>投标报价（30分）</w:t>
            </w:r>
          </w:p>
        </w:tc>
        <w:tc>
          <w:tcPr>
            <w:tcW w:w="3843" w:type="pct"/>
            <w:gridSpan w:val="2"/>
            <w:noWrap w:val="0"/>
            <w:vAlign w:val="center"/>
          </w:tcPr>
          <w:p>
            <w:pPr>
              <w:pStyle w:val="8"/>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pPr>
              <w:pStyle w:val="8"/>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评标基准价是指满足招标文件要求且价格最低的投标报价</w:t>
            </w:r>
          </w:p>
        </w:tc>
        <w:tc>
          <w:tcPr>
            <w:tcW w:w="419"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restar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eastAsia="zh-CN"/>
              </w:rPr>
            </w:pPr>
            <w:r>
              <w:rPr>
                <w:rFonts w:hint="eastAsia"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575" w:type="pct"/>
            <w:vMerge w:val="restar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投标人综合实力</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分）</w:t>
            </w:r>
          </w:p>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3267" w:type="pct"/>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投标人拟派的项目经理具有ITSS</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IT服务项目经理证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信息安全保障人员认证CISAW证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注册信息安全专业人员CISP证书的</w:t>
            </w:r>
            <w:r>
              <w:rPr>
                <w:rFonts w:hint="eastAsia" w:ascii="宋体" w:hAnsi="宋体" w:eastAsia="宋体" w:cs="宋体"/>
                <w:color w:val="auto"/>
                <w:sz w:val="24"/>
                <w:szCs w:val="24"/>
                <w:highlight w:val="none"/>
                <w:lang w:val="en-US" w:eastAsia="zh-CN"/>
              </w:rPr>
              <w:t>每提供1项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满分3分</w:t>
            </w:r>
            <w:r>
              <w:rPr>
                <w:rFonts w:hint="eastAsia" w:ascii="宋体" w:hAnsi="宋体" w:eastAsia="宋体" w:cs="宋体"/>
                <w:color w:val="auto"/>
                <w:sz w:val="24"/>
                <w:szCs w:val="24"/>
                <w:highlight w:val="none"/>
              </w:rPr>
              <w:t>；</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2.投标人拟为本项目配备的团队成员具有</w:t>
            </w:r>
            <w:r>
              <w:rPr>
                <w:rFonts w:hint="eastAsia" w:ascii="宋体" w:hAnsi="宋体" w:eastAsia="宋体" w:cs="宋体"/>
                <w:color w:val="auto"/>
                <w:sz w:val="24"/>
                <w:szCs w:val="24"/>
                <w:highlight w:val="none"/>
                <w:lang w:val="en-US" w:eastAsia="zh-CN"/>
              </w:rPr>
              <w:t>权威部门</w:t>
            </w:r>
            <w:r>
              <w:rPr>
                <w:rFonts w:hint="eastAsia" w:ascii="宋体" w:hAnsi="宋体" w:eastAsia="宋体" w:cs="宋体"/>
                <w:color w:val="auto"/>
                <w:sz w:val="24"/>
                <w:szCs w:val="24"/>
                <w:highlight w:val="none"/>
              </w:rPr>
              <w:t>颁发</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信息安全工程师中级</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eastAsia="zh-CN"/>
              </w:rPr>
              <w:t>，每提供一名人员证书得</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满分</w:t>
            </w:r>
            <w:r>
              <w:rPr>
                <w:rFonts w:hint="eastAsia" w:ascii="宋体" w:hAnsi="宋体" w:eastAsia="宋体" w:cs="宋体"/>
                <w:color w:val="auto"/>
                <w:sz w:val="24"/>
                <w:szCs w:val="24"/>
                <w:highlight w:val="none"/>
              </w:rPr>
              <w:t>1分</w:t>
            </w:r>
            <w:r>
              <w:rPr>
                <w:rFonts w:hint="eastAsia" w:ascii="宋体" w:hAnsi="宋体" w:eastAsia="宋体" w:cs="宋体"/>
                <w:color w:val="auto"/>
                <w:sz w:val="24"/>
                <w:szCs w:val="24"/>
                <w:highlight w:val="none"/>
                <w:lang w:eastAsia="zh-CN"/>
              </w:rPr>
              <w:t>。</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1.每人只计算一个证书，不重复计算。</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2.上述成员须同时提供以下证明材料，未提供或缺项不得分：</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①有效期内的证书复印件（或提供查询网址）；②投标截止期前半年内任意1个月（不含投标截止时间当月）以投标人职工身份缴纳的社保证明复印件。</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vMerge w:val="continue"/>
            <w:noWrap w:val="0"/>
            <w:vAlign w:val="center"/>
          </w:tcPr>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tc>
        <w:tc>
          <w:tcPr>
            <w:tcW w:w="3267" w:type="pct"/>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2为</w:t>
            </w:r>
            <w:r>
              <w:rPr>
                <w:rFonts w:hint="eastAsia" w:ascii="宋体" w:hAnsi="宋体" w:eastAsia="宋体" w:cs="宋体"/>
                <w:color w:val="auto"/>
                <w:sz w:val="24"/>
                <w:szCs w:val="24"/>
                <w:highlight w:val="none"/>
              </w:rPr>
              <w:t>保证服务质量，投标人</w:t>
            </w:r>
            <w:r>
              <w:rPr>
                <w:rFonts w:hint="eastAsia" w:ascii="宋体" w:hAnsi="宋体" w:eastAsia="宋体" w:cs="宋体"/>
                <w:color w:val="auto"/>
                <w:sz w:val="24"/>
                <w:szCs w:val="24"/>
                <w:highlight w:val="none"/>
                <w:lang w:eastAsia="zh-CN"/>
              </w:rPr>
              <w:t>能够在</w:t>
            </w:r>
            <w:r>
              <w:rPr>
                <w:rFonts w:hint="eastAsia" w:ascii="宋体" w:hAnsi="宋体" w:eastAsia="宋体" w:cs="宋体"/>
                <w:color w:val="auto"/>
                <w:sz w:val="24"/>
                <w:szCs w:val="24"/>
                <w:highlight w:val="none"/>
                <w:lang w:val="en-US" w:eastAsia="zh-CN"/>
              </w:rPr>
              <w:t>2小时内为全部地市的设备提供售后响应服务（到达现场，下同）的，得3分，能够在4个小时内为全部地市的设备提供售后响应服务的，得2分，能够在8个小时内为全部地市的设备提供售后响应服务的，得1分，超过8个小时为全部地市的设备提供售后响应服务的不得分。上述需提供对应的承诺函（格式自拟），否则不得分。</w:t>
            </w:r>
          </w:p>
        </w:tc>
        <w:tc>
          <w:tcPr>
            <w:tcW w:w="419" w:type="pct"/>
            <w:noWrap w:val="0"/>
            <w:vAlign w:val="center"/>
          </w:tcPr>
          <w:p>
            <w:pPr>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tcBorders>
              <w:bottom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vMerge w:val="continue"/>
            <w:tcBorders>
              <w:bottom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rPr>
            </w:pPr>
          </w:p>
        </w:tc>
        <w:tc>
          <w:tcPr>
            <w:tcW w:w="3267" w:type="pct"/>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B1.3投标人所提供的自202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1月1日至投标截止日期（日期以验收报告为准）由投标人完成同类智慧型场所信息化建设采购项目的业绩情况由评标委员会评议并打分，每提供1份完整合格的项目得0.5分，最多4分。（业绩项目中须含中标公告或成交结果公告（提供相关网站中标公告或成交结果公告的下载网页并注明网址）或中标通知书或成交通知书复印件、采购合同文本复印件，以及能够证明该业绩项目已经采购人验收合格的相关证明文件复印件，未同时提供以上各项证明材料的，该项业绩不给予计分。）</w:t>
            </w:r>
          </w:p>
        </w:tc>
        <w:tc>
          <w:tcPr>
            <w:tcW w:w="419" w:type="pct"/>
            <w:noWrap w:val="0"/>
            <w:vAlign w:val="center"/>
          </w:tcPr>
          <w:p>
            <w:pPr>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tcBorders>
              <w:top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tcBorders>
              <w:top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投标产品厂家实力</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tc>
        <w:tc>
          <w:tcPr>
            <w:tcW w:w="3267" w:type="pct"/>
            <w:tcBorders>
              <w:top w:val="single" w:color="auto" w:sz="4" w:space="0"/>
            </w:tcBorders>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所投</w:t>
            </w:r>
            <w:r>
              <w:rPr>
                <w:rFonts w:hint="eastAsia" w:ascii="宋体" w:hAnsi="宋体" w:eastAsia="宋体" w:cs="宋体"/>
                <w:color w:val="auto"/>
                <w:sz w:val="24"/>
                <w:szCs w:val="24"/>
                <w:highlight w:val="none"/>
              </w:rPr>
              <w:t>LED显示屏制造商</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ISO9001质量管理体系认证证书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ISO14001环境管理体系认证</w:t>
            </w:r>
            <w:r>
              <w:rPr>
                <w:rFonts w:hint="eastAsia" w:ascii="宋体" w:hAnsi="宋体" w:eastAsia="宋体" w:cs="宋体"/>
                <w:color w:val="auto"/>
                <w:sz w:val="24"/>
                <w:szCs w:val="24"/>
                <w:highlight w:val="none"/>
                <w:lang w:eastAsia="zh-CN"/>
              </w:rPr>
              <w:t>证书、</w:t>
            </w:r>
            <w:r>
              <w:rPr>
                <w:rFonts w:hint="eastAsia" w:ascii="宋体" w:hAnsi="宋体" w:eastAsia="宋体" w:cs="宋体"/>
                <w:color w:val="auto"/>
                <w:sz w:val="24"/>
                <w:szCs w:val="24"/>
                <w:highlight w:val="none"/>
              </w:rPr>
              <w:t>ISO27001信息安全管理体系认证</w:t>
            </w:r>
            <w:r>
              <w:rPr>
                <w:rFonts w:hint="eastAsia" w:ascii="宋体" w:hAnsi="宋体" w:eastAsia="宋体" w:cs="宋体"/>
                <w:color w:val="auto"/>
                <w:sz w:val="24"/>
                <w:szCs w:val="24"/>
                <w:highlight w:val="none"/>
                <w:lang w:eastAsia="zh-CN"/>
              </w:rPr>
              <w:t>证书、</w:t>
            </w:r>
            <w:r>
              <w:rPr>
                <w:rFonts w:hint="eastAsia" w:ascii="宋体" w:hAnsi="宋体" w:eastAsia="宋体" w:cs="宋体"/>
                <w:color w:val="auto"/>
                <w:sz w:val="24"/>
                <w:szCs w:val="24"/>
                <w:highlight w:val="none"/>
              </w:rPr>
              <w:t>IECQ QC080000有害物质过程管理体系认证</w:t>
            </w:r>
            <w:r>
              <w:rPr>
                <w:rFonts w:hint="eastAsia" w:ascii="宋体" w:hAnsi="宋体" w:eastAsia="宋体" w:cs="宋体"/>
                <w:color w:val="auto"/>
                <w:sz w:val="24"/>
                <w:szCs w:val="24"/>
                <w:highlight w:val="none"/>
                <w:lang w:eastAsia="zh-CN"/>
              </w:rPr>
              <w:t>证书的</w:t>
            </w:r>
            <w:r>
              <w:rPr>
                <w:rFonts w:hint="eastAsia" w:ascii="宋体" w:hAnsi="宋体" w:eastAsia="宋体" w:cs="宋体"/>
                <w:color w:val="auto"/>
                <w:sz w:val="24"/>
                <w:szCs w:val="24"/>
                <w:highlight w:val="none"/>
                <w:lang w:val="en-US" w:eastAsia="zh-CN"/>
              </w:rPr>
              <w:t>每提供1项</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分，满分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证书复印件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c>
          <w:tcPr>
            <w:tcW w:w="419" w:type="pct"/>
            <w:noWrap w:val="0"/>
            <w:vAlign w:val="center"/>
          </w:tcPr>
          <w:p>
            <w:pPr>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restart"/>
            <w:noWrap w:val="0"/>
            <w:vAlign w:val="center"/>
          </w:tcPr>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rPr>
              <w:t>技术部分（55分）</w:t>
            </w:r>
          </w:p>
        </w:tc>
        <w:tc>
          <w:tcPr>
            <w:tcW w:w="575" w:type="pc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C1</w:t>
            </w:r>
            <w:r>
              <w:rPr>
                <w:rFonts w:hint="eastAsia" w:ascii="宋体" w:hAnsi="宋体" w:eastAsia="宋体" w:cs="宋体"/>
                <w:color w:val="auto"/>
                <w:sz w:val="24"/>
                <w:szCs w:val="24"/>
                <w:highlight w:val="none"/>
              </w:rPr>
              <w:t>.技术参数规格及要求符合情况（满分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5分）</w:t>
            </w:r>
          </w:p>
        </w:tc>
        <w:tc>
          <w:tcPr>
            <w:tcW w:w="3267" w:type="pct"/>
            <w:noWrap w:val="0"/>
            <w:vAlign w:val="top"/>
          </w:tcPr>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C1</w:t>
            </w:r>
            <w:r>
              <w:rPr>
                <w:rFonts w:hint="eastAsia" w:ascii="宋体" w:hAnsi="宋体" w:eastAsia="宋体" w:cs="宋体"/>
                <w:color w:val="auto"/>
                <w:sz w:val="24"/>
                <w:szCs w:val="24"/>
                <w:highlight w:val="none"/>
              </w:rPr>
              <w:t>.根据各投标人所投设备对招标文件产品技术指标中“技术参数”的响应承诺情况</w:t>
            </w:r>
            <w:r>
              <w:rPr>
                <w:rFonts w:hint="eastAsia" w:ascii="宋体" w:hAnsi="宋体" w:eastAsia="宋体" w:cs="宋体"/>
                <w:color w:val="auto"/>
                <w:sz w:val="24"/>
                <w:szCs w:val="24"/>
                <w:highlight w:val="none"/>
                <w:lang w:val="en-US" w:eastAsia="zh-CN"/>
              </w:rPr>
              <w:t>进行评议</w:t>
            </w:r>
            <w:r>
              <w:rPr>
                <w:rFonts w:hint="eastAsia" w:ascii="宋体" w:hAnsi="宋体" w:eastAsia="宋体" w:cs="宋体"/>
                <w:color w:val="auto"/>
                <w:sz w:val="24"/>
                <w:szCs w:val="24"/>
                <w:highlight w:val="none"/>
              </w:rPr>
              <w:t>:</w:t>
            </w:r>
          </w:p>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（1）标注“★”存在不满足条件或负偏离的，按无效投标处理。</w:t>
            </w:r>
          </w:p>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（2）完全满足技术偏离指标参数要求的，本项得分为</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分。</w:t>
            </w:r>
          </w:p>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（3）技术偏离指标中，标注“▲”号技术参数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共10项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rPr>
              <w:t>一项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最高得分</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rPr>
              <w:t>。</w:t>
            </w:r>
          </w:p>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（4）技术偏离指标中，其余</w:t>
            </w:r>
            <w:r>
              <w:rPr>
                <w:rFonts w:hint="eastAsia" w:ascii="宋体" w:hAnsi="宋体" w:eastAsia="宋体" w:cs="宋体"/>
                <w:color w:val="auto"/>
                <w:sz w:val="24"/>
                <w:szCs w:val="24"/>
                <w:highlight w:val="none"/>
                <w:lang w:eastAsia="zh-CN"/>
              </w:rPr>
              <w:t>未标注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号的</w:t>
            </w:r>
            <w:r>
              <w:rPr>
                <w:rFonts w:hint="eastAsia" w:ascii="宋体" w:hAnsi="宋体" w:eastAsia="宋体" w:cs="宋体"/>
                <w:color w:val="auto"/>
                <w:sz w:val="24"/>
                <w:szCs w:val="24"/>
                <w:highlight w:val="none"/>
                <w:lang w:val="en-US" w:eastAsia="zh-CN"/>
              </w:rPr>
              <w:t>100项</w:t>
            </w:r>
            <w:r>
              <w:rPr>
                <w:rFonts w:hint="eastAsia" w:ascii="宋体" w:hAnsi="宋体" w:eastAsia="宋体" w:cs="宋体"/>
                <w:color w:val="auto"/>
                <w:sz w:val="24"/>
                <w:szCs w:val="24"/>
                <w:highlight w:val="none"/>
              </w:rPr>
              <w:t>技术参数每</w:t>
            </w: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rPr>
              <w:t>一项</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最高得分</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rPr>
              <w:t>。</w:t>
            </w:r>
          </w:p>
          <w:p>
            <w:pPr>
              <w:pageBreakBefore w:val="0"/>
              <w:kinsoku/>
              <w:wordWrap/>
              <w:topLinePunct w:val="0"/>
              <w:autoSpaceDE w:val="0"/>
              <w:autoSpaceDN w:val="0"/>
              <w:bidi w:val="0"/>
              <w:adjustRightInd w:val="0"/>
              <w:snapToGrid w:val="0"/>
              <w:spacing w:line="276"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（5）正偏离不加分。</w:t>
            </w:r>
          </w:p>
          <w:p>
            <w:pPr>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注：在招标文件《技术要求》部分，技术参数中若有要求提供的检测报告、证书及截图等必须出具证明材料复印件，否则视为不满足。</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19"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noWrap w:val="0"/>
            <w:vAlign w:val="center"/>
          </w:tcPr>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tc>
        <w:tc>
          <w:tcPr>
            <w:tcW w:w="575" w:type="pct"/>
            <w:vMerge w:val="restart"/>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C2</w:t>
            </w:r>
            <w:r>
              <w:rPr>
                <w:rFonts w:hint="eastAsia" w:ascii="宋体" w:hAnsi="宋体" w:eastAsia="宋体" w:cs="宋体"/>
                <w:color w:val="auto"/>
                <w:sz w:val="24"/>
                <w:szCs w:val="24"/>
                <w:highlight w:val="none"/>
              </w:rPr>
              <w:t>.售后服务（满分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267" w:type="pct"/>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投标人根据招标文件技术需求，提供包括但不限于售后服务方案，售后服务流程、培训方案、应急预案、质量保障等。</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1.售后服务流程完整，提供合理的应急预案及质量保障措施，提供完善的培训方案、对售后服务的重点、难点工作分析到位及完整的、有详细的售后服务保障方案的，得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2.提供本地化售后服务，售后服务流程较完整、应急预案及质量保障措施较合理，提供较完善的培训方案, 售后服务保障方案较详细的，得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3.提供售后服务流程基本完整、应急预案及质量保障措施基本合理，培训方案较为简单,售后服务基本符合要求的，得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4.售后服务流程不完整、应急预案及质量保障措施不合理，培训方案不合理，售后服务的重点、难点工作分析不到位的，未提供方案或方案缺项的，得0分。</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1"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noWrap w:val="0"/>
            <w:vAlign w:val="center"/>
          </w:tcPr>
          <w:p>
            <w:pPr>
              <w:pStyle w:val="8"/>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rPr>
            </w:pPr>
          </w:p>
        </w:tc>
        <w:tc>
          <w:tcPr>
            <w:tcW w:w="575" w:type="pct"/>
            <w:vMerge w:val="continue"/>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3267" w:type="pct"/>
            <w:noWrap w:val="0"/>
            <w:vAlign w:val="center"/>
          </w:tcPr>
          <w:p>
            <w:pPr>
              <w:pageBreakBefore w:val="0"/>
              <w:kinsoku/>
              <w:wordWrap/>
              <w:topLinePunct w:val="0"/>
              <w:autoSpaceDE w:val="0"/>
              <w:autoSpaceDN w:val="0"/>
              <w:bidi w:val="0"/>
              <w:adjustRightInd w:val="0"/>
              <w:snapToGrid w:val="0"/>
              <w:spacing w:line="276"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C2.2 </w:t>
            </w:r>
            <w:r>
              <w:rPr>
                <w:rFonts w:hint="eastAsia" w:ascii="宋体" w:hAnsi="宋体" w:eastAsia="宋体" w:cs="宋体"/>
                <w:color w:val="auto"/>
                <w:sz w:val="24"/>
                <w:szCs w:val="24"/>
                <w:highlight w:val="none"/>
              </w:rPr>
              <w:t>为确保项目的服务保障工作，</w:t>
            </w:r>
            <w:r>
              <w:rPr>
                <w:rFonts w:hint="eastAsia" w:ascii="宋体" w:hAnsi="宋体" w:eastAsia="宋体" w:cs="宋体"/>
                <w:color w:val="auto"/>
                <w:sz w:val="24"/>
                <w:szCs w:val="24"/>
                <w:highlight w:val="none"/>
                <w:lang w:val="en-US" w:eastAsia="zh-CN"/>
              </w:rPr>
              <w:t>承诺若中标则在合同签订后20</w:t>
            </w:r>
            <w:r>
              <w:rPr>
                <w:rFonts w:hint="eastAsia" w:ascii="宋体" w:hAnsi="宋体" w:cs="宋体"/>
                <w:color w:val="auto"/>
                <w:sz w:val="24"/>
                <w:szCs w:val="24"/>
                <w:highlight w:val="none"/>
                <w:lang w:val="en-US" w:eastAsia="zh-CN"/>
              </w:rPr>
              <w:t>个工作日</w:t>
            </w:r>
            <w:r>
              <w:rPr>
                <w:rFonts w:hint="eastAsia" w:ascii="宋体" w:hAnsi="宋体" w:eastAsia="宋体" w:cs="宋体"/>
                <w:color w:val="auto"/>
                <w:sz w:val="24"/>
                <w:szCs w:val="24"/>
                <w:highlight w:val="none"/>
                <w:lang w:val="en-US" w:eastAsia="zh-CN"/>
              </w:rPr>
              <w:t>内，实现设备投放场</w:t>
            </w:r>
            <w:r>
              <w:rPr>
                <w:rFonts w:hint="eastAsia" w:ascii="宋体" w:hAnsi="宋体" w:cs="宋体"/>
                <w:color w:val="auto"/>
                <w:sz w:val="24"/>
                <w:szCs w:val="24"/>
                <w:highlight w:val="none"/>
                <w:lang w:val="en-US" w:eastAsia="zh-CN"/>
              </w:rPr>
              <w:t>所及设备安装</w:t>
            </w:r>
            <w:r>
              <w:rPr>
                <w:rFonts w:hint="eastAsia" w:ascii="宋体" w:hAnsi="宋体" w:eastAsia="宋体" w:cs="宋体"/>
                <w:color w:val="auto"/>
                <w:sz w:val="24"/>
                <w:szCs w:val="24"/>
                <w:highlight w:val="none"/>
                <w:lang w:val="en-US" w:eastAsia="zh-CN"/>
              </w:rPr>
              <w:t>到位，</w:t>
            </w:r>
            <w:r>
              <w:rPr>
                <w:rFonts w:hint="eastAsia" w:ascii="宋体" w:hAnsi="宋体" w:cs="宋体"/>
                <w:color w:val="auto"/>
                <w:sz w:val="24"/>
                <w:szCs w:val="24"/>
                <w:highlight w:val="none"/>
                <w:lang w:val="en-US" w:eastAsia="zh-CN"/>
              </w:rPr>
              <w:t>并在</w:t>
            </w:r>
            <w:r>
              <w:rPr>
                <w:rFonts w:hint="eastAsia" w:ascii="宋体" w:hAnsi="宋体" w:eastAsia="宋体" w:cs="宋体"/>
                <w:color w:val="auto"/>
                <w:sz w:val="24"/>
                <w:szCs w:val="24"/>
                <w:highlight w:val="none"/>
              </w:rPr>
              <w:t>设备投放场所提供</w:t>
            </w:r>
            <w:r>
              <w:rPr>
                <w:rFonts w:hint="eastAsia" w:ascii="宋体" w:hAnsi="宋体" w:cs="宋体"/>
                <w:color w:val="auto"/>
                <w:sz w:val="24"/>
                <w:szCs w:val="24"/>
                <w:highlight w:val="none"/>
                <w:lang w:val="en-US" w:eastAsia="zh-CN"/>
              </w:rPr>
              <w:t>设备操作培训服务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提供承诺函得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分。否则不得分。</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19" w:hRule="atLeast"/>
          <w:jc w:val="center"/>
        </w:trPr>
        <w:tc>
          <w:tcPr>
            <w:tcW w:w="278" w:type="pct"/>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vMerge w:val="restart"/>
            <w:noWrap w:val="0"/>
            <w:vAlign w:val="center"/>
          </w:tcPr>
          <w:p>
            <w:pPr>
              <w:pStyle w:val="8"/>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C3</w:t>
            </w:r>
            <w:r>
              <w:rPr>
                <w:rFonts w:hint="eastAsia" w:ascii="宋体" w:hAnsi="宋体" w:eastAsia="宋体" w:cs="宋体"/>
                <w:color w:val="auto"/>
                <w:sz w:val="24"/>
                <w:szCs w:val="24"/>
                <w:highlight w:val="none"/>
              </w:rPr>
              <w:t>.现场演示要求（满分1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3267" w:type="pct"/>
            <w:noWrap w:val="0"/>
            <w:vAlign w:val="center"/>
          </w:tcPr>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C3.演示</w:t>
            </w:r>
            <w:r>
              <w:rPr>
                <w:rFonts w:hint="eastAsia" w:ascii="宋体" w:hAnsi="宋体" w:eastAsia="宋体" w:cs="宋体"/>
                <w:color w:val="auto"/>
                <w:sz w:val="24"/>
                <w:szCs w:val="24"/>
                <w:highlight w:val="none"/>
              </w:rPr>
              <w:t>：投标人演示安排在本项目开标当天进行，每个投标人演示时间不超过15分钟（不含专家提问时间）。投标人需自行考虑演示所需各种设备及软件运行环境，演示现场仅向投标人提供场所和220V电源。</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现场演示要求采用真实的可操作的实物进行演示，而非文字、图片、视频、PPT等文件方案介绍说明。投标人</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提供所投产品</w:t>
            </w:r>
            <w:r>
              <w:rPr>
                <w:rFonts w:hint="eastAsia" w:ascii="宋体" w:hAnsi="宋体" w:eastAsia="宋体" w:cs="宋体"/>
                <w:color w:val="auto"/>
                <w:sz w:val="24"/>
                <w:szCs w:val="24"/>
                <w:highlight w:val="none"/>
                <w:lang w:eastAsia="zh-CN"/>
              </w:rPr>
              <w:t>（大屏配套控制软件</w:t>
            </w:r>
            <w:r>
              <w:rPr>
                <w:rFonts w:hint="eastAsia" w:ascii="宋体" w:hAnsi="宋体" w:eastAsia="宋体" w:cs="宋体"/>
                <w:color w:val="auto"/>
                <w:sz w:val="24"/>
                <w:szCs w:val="24"/>
                <w:highlight w:val="none"/>
              </w:rPr>
              <w:t>、“移动窗口”触摸式终端设备</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在现场演示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若投标人主动放弃演示或未能派员按规定时间参加演示或投标人未带正常的相关演示设备造成无法参加演示的都将导致本项得0分。</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现场演示评分办法如下：</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88" w:hRule="atLeast"/>
          <w:jc w:val="center"/>
        </w:trPr>
        <w:tc>
          <w:tcPr>
            <w:tcW w:w="278" w:type="pct"/>
            <w:tcBorders>
              <w:bottom w:val="single" w:color="auto" w:sz="4" w:space="0"/>
            </w:tcBorders>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tcBorders>
              <w:bottom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vMerge w:val="continue"/>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3267" w:type="pct"/>
            <w:tcBorders>
              <w:bottom w:val="single" w:color="auto" w:sz="4" w:space="0"/>
            </w:tcBorders>
            <w:noWrap w:val="0"/>
            <w:vAlign w:val="center"/>
          </w:tcPr>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采用单台电脑主机加大屏配套控制软件进行演示，内容为：</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支持画面的实时互动，每个终端的画面内容能够通过PAD、电脑等终端实时交互，输入内容、控制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如WEB应用程序的点击等操作）</w:t>
            </w:r>
            <w:r>
              <w:rPr>
                <w:rFonts w:hint="eastAsia" w:ascii="宋体" w:hAnsi="宋体" w:eastAsia="宋体" w:cs="宋体"/>
                <w:color w:val="auto"/>
                <w:sz w:val="24"/>
                <w:szCs w:val="24"/>
                <w:highlight w:val="none"/>
              </w:rPr>
              <w:t>等；演示完全满足的得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能够在控制端对网内任意显示终端投放各种已安装采集端软件的桌面源，并支持点击、输入等鼠标和键盘对桌面源进行远程控制操作。演示完全满足的得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可通过数字动态码将电脑画面投放到任一显示终端。演示完全满足的得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支持建立自定义分辨率的画面墙（分屏），且画面墙可以一键切换到任一或多个显示终端，分屏模式和显示终端无绑定关系，分屏场景下任一子屏幕可以单独控制（切换内容、PPT 翻页、视频拖动、应用程序点击等）。演示完全满足的得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分，否则不得分。</w:t>
            </w:r>
          </w:p>
        </w:tc>
        <w:tc>
          <w:tcPr>
            <w:tcW w:w="419" w:type="pct"/>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78" w:type="pct"/>
            <w:tcBorders>
              <w:top w:val="single" w:color="auto" w:sz="4" w:space="0"/>
              <w:left w:val="single" w:color="auto" w:sz="4" w:space="0"/>
              <w:bottom w:val="single" w:color="auto" w:sz="4" w:space="0"/>
              <w:right w:val="single" w:color="auto" w:sz="4" w:space="0"/>
            </w:tcBorders>
            <w:noWrap w:val="0"/>
            <w:vAlign w:val="center"/>
          </w:tcPr>
          <w:p>
            <w:pPr>
              <w:pStyle w:val="8"/>
              <w:pageBreakBefore w:val="0"/>
              <w:numPr>
                <w:ilvl w:val="0"/>
                <w:numId w:val="7"/>
              </w:numPr>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4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575" w:type="pct"/>
            <w:vMerge w:val="continue"/>
            <w:tcBorders>
              <w:bottom w:val="single" w:color="auto" w:sz="4" w:space="0"/>
            </w:tcBorders>
            <w:noWrap w:val="0"/>
            <w:vAlign w:val="center"/>
          </w:tcPr>
          <w:p>
            <w:pPr>
              <w:pStyle w:val="8"/>
              <w:pageBreakBefore w:val="0"/>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rPr>
            </w:pPr>
          </w:p>
        </w:tc>
        <w:tc>
          <w:tcPr>
            <w:tcW w:w="3267" w:type="pc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C3</w:t>
            </w:r>
            <w:r>
              <w:rPr>
                <w:rFonts w:hint="eastAsia" w:ascii="宋体" w:hAnsi="宋体" w:eastAsia="宋体" w:cs="宋体"/>
                <w:color w:val="auto"/>
                <w:sz w:val="24"/>
                <w:szCs w:val="24"/>
                <w:highlight w:val="none"/>
              </w:rPr>
              <w:t>.2“移动窗口”触摸式终端设备演示内容：</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“移动窗口”</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桌管软件支持禁止从桌管</w:t>
            </w:r>
            <w:r>
              <w:rPr>
                <w:rFonts w:hint="eastAsia" w:ascii="宋体" w:hAnsi="宋体" w:cs="宋体"/>
                <w:color w:val="auto"/>
                <w:sz w:val="24"/>
                <w:szCs w:val="24"/>
                <w:highlight w:val="none"/>
                <w:lang w:val="en-US" w:eastAsia="zh-CN"/>
              </w:rPr>
              <w:t>软件</w:t>
            </w:r>
            <w:r>
              <w:rPr>
                <w:rFonts w:hint="eastAsia" w:ascii="宋体" w:hAnsi="宋体" w:eastAsia="宋体" w:cs="宋体"/>
                <w:color w:val="auto"/>
                <w:sz w:val="24"/>
                <w:szCs w:val="24"/>
                <w:highlight w:val="none"/>
              </w:rPr>
              <w:t>界面退出到原</w:t>
            </w:r>
            <w:r>
              <w:rPr>
                <w:rFonts w:hint="eastAsia" w:ascii="宋体" w:hAnsi="宋体" w:cs="宋体"/>
                <w:color w:val="auto"/>
                <w:sz w:val="24"/>
                <w:szCs w:val="24"/>
                <w:highlight w:val="none"/>
                <w:lang w:val="en-US" w:eastAsia="zh-CN"/>
              </w:rPr>
              <w:t>系统界面</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可通过密码方式进入桌管软件的管理界面开启或关闭该功能</w:t>
            </w:r>
            <w:r>
              <w:rPr>
                <w:rFonts w:hint="eastAsia" w:ascii="宋体" w:hAnsi="宋体" w:eastAsia="宋体" w:cs="宋体"/>
                <w:color w:val="auto"/>
                <w:sz w:val="24"/>
                <w:szCs w:val="24"/>
                <w:highlight w:val="none"/>
              </w:rPr>
              <w:t>。演示完全满足的得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分，否则不得分。</w:t>
            </w:r>
          </w:p>
          <w:p>
            <w:pPr>
              <w:pageBreakBefore w:val="0"/>
              <w:kinsoku/>
              <w:wordWrap/>
              <w:topLinePunct w:val="0"/>
              <w:autoSpaceDE w:val="0"/>
              <w:autoSpaceDN w:val="0"/>
              <w:bidi w:val="0"/>
              <w:adjustRightInd w:val="0"/>
              <w:snapToGrid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“移动窗口”</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桌管软件支持添加</w:t>
            </w:r>
            <w:r>
              <w:rPr>
                <w:rFonts w:hint="eastAsia" w:ascii="宋体" w:hAnsi="宋体" w:cs="宋体"/>
                <w:color w:val="auto"/>
                <w:sz w:val="24"/>
                <w:szCs w:val="24"/>
                <w:highlight w:val="none"/>
                <w:lang w:val="en-US" w:eastAsia="zh-CN"/>
              </w:rPr>
              <w:t>原系统</w:t>
            </w:r>
            <w:r>
              <w:rPr>
                <w:rFonts w:hint="eastAsia" w:ascii="宋体" w:hAnsi="宋体" w:eastAsia="宋体" w:cs="宋体"/>
                <w:color w:val="auto"/>
                <w:sz w:val="24"/>
                <w:szCs w:val="24"/>
                <w:highlight w:val="none"/>
              </w:rPr>
              <w:t>应用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APP快捷方式功能，</w:t>
            </w:r>
            <w:r>
              <w:rPr>
                <w:rFonts w:hint="eastAsia" w:ascii="宋体" w:hAnsi="宋体" w:cs="宋体"/>
                <w:color w:val="auto"/>
                <w:sz w:val="24"/>
                <w:szCs w:val="24"/>
                <w:highlight w:val="none"/>
                <w:lang w:val="en-US" w:eastAsia="zh-CN"/>
              </w:rPr>
              <w:t>在桌管软件的管理界面</w:t>
            </w:r>
            <w:r>
              <w:rPr>
                <w:rFonts w:hint="eastAsia" w:ascii="宋体" w:hAnsi="宋体" w:eastAsia="宋体" w:cs="宋体"/>
                <w:color w:val="auto"/>
                <w:sz w:val="24"/>
                <w:szCs w:val="24"/>
                <w:highlight w:val="none"/>
              </w:rPr>
              <w:t>中提供</w:t>
            </w:r>
            <w:r>
              <w:rPr>
                <w:rFonts w:hint="eastAsia" w:ascii="宋体" w:hAnsi="宋体" w:cs="宋体"/>
                <w:color w:val="auto"/>
                <w:sz w:val="24"/>
                <w:szCs w:val="24"/>
                <w:highlight w:val="none"/>
                <w:lang w:val="en-US" w:eastAsia="zh-CN"/>
              </w:rPr>
              <w:t>原系统</w:t>
            </w:r>
            <w:r>
              <w:rPr>
                <w:rFonts w:hint="eastAsia" w:ascii="宋体" w:hAnsi="宋体" w:eastAsia="宋体" w:cs="宋体"/>
                <w:color w:val="auto"/>
                <w:sz w:val="24"/>
                <w:szCs w:val="24"/>
                <w:highlight w:val="none"/>
              </w:rPr>
              <w:t>应用APP快捷方式编辑功能，可以修改快捷方式的图标</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名称等属性。演示完全满足的得1分，否则不得分。</w:t>
            </w:r>
          </w:p>
        </w:tc>
        <w:tc>
          <w:tcPr>
            <w:tcW w:w="419" w:type="pct"/>
            <w:tcBorders>
              <w:left w:val="single" w:color="auto" w:sz="4" w:space="0"/>
            </w:tcBorders>
            <w:noWrap w:val="0"/>
            <w:vAlign w:val="center"/>
          </w:tcPr>
          <w:p>
            <w:pPr>
              <w:pageBreakBefore w:val="0"/>
              <w:widowControl/>
              <w:kinsoku/>
              <w:wordWrap/>
              <w:topLinePunct w:val="0"/>
              <w:autoSpaceDE w:val="0"/>
              <w:autoSpaceDN w:val="0"/>
              <w:bidi w:val="0"/>
              <w:adjustRightInd w:val="0"/>
              <w:snapToGrid w:val="0"/>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bl>
    <w:p>
      <w:pPr>
        <w:keepNext/>
        <w:snapToGrid w:val="0"/>
        <w:spacing w:line="276" w:lineRule="auto"/>
        <w:rPr>
          <w:rFonts w:hint="eastAsia" w:ascii="宋体" w:hAnsi="宋体" w:cs="宋体"/>
          <w:b/>
          <w:sz w:val="24"/>
        </w:rPr>
      </w:pPr>
    </w:p>
    <w:p>
      <w:pPr>
        <w:keepNext/>
        <w:snapToGrid w:val="0"/>
        <w:spacing w:line="276" w:lineRule="auto"/>
        <w:rPr>
          <w:rFonts w:hint="default" w:ascii="仿宋_GB2312" w:hAnsi="仿宋_GB2312" w:eastAsia="仿宋_GB2312" w:cs="仿宋_GB2312"/>
          <w:b/>
          <w:bCs/>
          <w:kern w:val="2"/>
          <w:sz w:val="32"/>
          <w:szCs w:val="32"/>
          <w:lang w:val="en-US" w:eastAsia="zh-CN" w:bidi="ar-SA"/>
        </w:rPr>
      </w:pPr>
      <w:r>
        <w:rPr>
          <w:rFonts w:hint="eastAsia" w:ascii="宋体" w:hAnsi="宋体" w:cs="宋体"/>
          <w:b/>
          <w:sz w:val="24"/>
        </w:rPr>
        <w:t>技术偏离指标</w:t>
      </w:r>
    </w:p>
    <w:tbl>
      <w:tblPr>
        <w:tblStyle w:val="11"/>
        <w:tblpPr w:leftFromText="180" w:rightFromText="180" w:vertAnchor="text" w:tblpXSpec="center" w:tblpY="1"/>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694"/>
        <w:gridCol w:w="1540"/>
        <w:gridCol w:w="5309"/>
        <w:gridCol w:w="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0" w:hRule="atLeast"/>
          <w:tblHeader/>
        </w:trPr>
        <w:tc>
          <w:tcPr>
            <w:tcW w:w="412"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名 称</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技术参数</w:t>
            </w:r>
          </w:p>
        </w:tc>
        <w:tc>
          <w:tcPr>
            <w:tcW w:w="518"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rPr>
        <w:tc>
          <w:tcPr>
            <w:tcW w:w="412" w:type="pct"/>
            <w:shd w:val="clear" w:color="auto" w:fill="DEEAF6"/>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一</w:t>
            </w:r>
          </w:p>
        </w:tc>
        <w:tc>
          <w:tcPr>
            <w:tcW w:w="4069" w:type="pct"/>
            <w:gridSpan w:val="2"/>
            <w:shd w:val="clear" w:color="auto" w:fill="DEEAF6"/>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大屏显示系统</w:t>
            </w:r>
          </w:p>
        </w:tc>
        <w:tc>
          <w:tcPr>
            <w:tcW w:w="518" w:type="pct"/>
            <w:shd w:val="clear" w:color="auto" w:fill="DEEAF6"/>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b/>
                <w:bCs/>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 w:hRule="atLeast"/>
        </w:trPr>
        <w:tc>
          <w:tcPr>
            <w:tcW w:w="412"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全彩LED显示屏</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★1.像素间距（mm）：≤1.86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2.模组分辨率（W×H）：≥172×86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3.模组尺寸（mm）：≥320（W）×160（H）</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4.像素密度（点/m2 ）：≥288906</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5.白平衡亮度（nits）：≥600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6.水平视角（°）：≥170</w:t>
            </w:r>
            <w:r>
              <w:rPr>
                <w:rFonts w:hint="eastAsia" w:ascii="宋体" w:hAnsi="宋体" w:eastAsia="宋体" w:cs="宋体"/>
                <w:sz w:val="24"/>
                <w:szCs w:val="24"/>
                <w:lang w:eastAsia="zh-CN"/>
              </w:rPr>
              <w:t>，</w:t>
            </w:r>
            <w:r>
              <w:rPr>
                <w:rFonts w:hint="eastAsia" w:ascii="宋体" w:hAnsi="宋体" w:eastAsia="宋体" w:cs="宋体"/>
                <w:sz w:val="24"/>
                <w:szCs w:val="24"/>
              </w:rPr>
              <w:t>垂直视角（°）：≥170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.对比度：≥4000:1</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.亮度均匀性：≥99%</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.色度均匀性：±0.001Cx,Cy 之内</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eastAsia="宋体" w:cs="宋体"/>
                <w:sz w:val="24"/>
                <w:szCs w:val="24"/>
                <w:highlight w:val="none"/>
              </w:rPr>
              <w:t>产品整机阻燃防护等级达到V-0级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产品选用的PCB阻燃防护等级达到V-0级；</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.换帧频率（Hz）：≥60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.刷新率（Hz）：≥3840</w:t>
            </w:r>
            <w:r>
              <w:rPr>
                <w:rFonts w:hint="eastAsia" w:ascii="宋体" w:hAnsi="宋体" w:eastAsia="宋体" w:cs="宋体"/>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kern w:val="0"/>
                <w:sz w:val="24"/>
                <w:szCs w:val="24"/>
                <w:highlight w:val="none"/>
              </w:rPr>
              <w:t>支持多bin色度校正，校正数据存储在模组里，采用色彩管理系统，在LED控制系统对视频解码后，添加二次过滤显示算法，对显示屏每一个发光二极管进行逐点14位颜色校正</w:t>
            </w:r>
            <w:r>
              <w:rPr>
                <w:rFonts w:hint="eastAsia" w:ascii="宋体" w:hAnsi="宋体" w:eastAsia="宋体" w:cs="宋体"/>
                <w:sz w:val="24"/>
                <w:szCs w:val="24"/>
                <w:highlight w:val="none"/>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.可支持灯板表面进行AOB 处理，有致密性纳米涂层，有效隔绝水汽，对灯珠形成有效防护，且低反射率的LED 灯板。</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color w:val="auto"/>
                <w:sz w:val="24"/>
                <w:szCs w:val="24"/>
                <w:highlight w:val="none"/>
              </w:rPr>
              <w:t>屏体正面为哑黑处理，反光率≤2%。</w:t>
            </w:r>
            <w:r>
              <w:rPr>
                <w:rFonts w:hint="eastAsia" w:ascii="宋体" w:hAnsi="宋体" w:eastAsia="宋体" w:cs="宋体"/>
                <w:color w:val="auto"/>
                <w:sz w:val="24"/>
                <w:szCs w:val="24"/>
                <w:highlight w:val="none"/>
                <w:lang w:val="en-US" w:eastAsia="zh-CN"/>
              </w:rPr>
              <w:t>具有蓝光护眼功能，对人眼无伤害。</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textAlignment w:val="baseline"/>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.峰值功耗≤450W/㎡，平均功耗≤230W/㎡</w:t>
            </w:r>
            <w:r>
              <w:rPr>
                <w:rFonts w:hint="eastAsia" w:ascii="宋体" w:hAnsi="宋体" w:eastAsia="宋体" w:cs="宋体"/>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pStyle w:val="2"/>
              <w:ind w:left="0" w:leftChars="0" w:firstLine="0" w:firstLineChars="0"/>
              <w:rPr>
                <w:rFonts w:hint="default"/>
                <w:lang w:val="en-US" w:eastAsia="zh-CN"/>
              </w:rPr>
            </w:pPr>
            <w:r>
              <w:rPr>
                <w:rFonts w:hint="eastAsia" w:ascii="宋体" w:hAnsi="宋体" w:eastAsia="宋体" w:cs="宋体"/>
                <w:kern w:val="2"/>
                <w:sz w:val="24"/>
                <w:szCs w:val="24"/>
                <w:lang w:val="en-US" w:eastAsia="zh-CN" w:bidi="ar-SA"/>
              </w:rPr>
              <w:t>17.</w:t>
            </w:r>
            <w:r>
              <w:rPr>
                <w:rFonts w:hint="eastAsia" w:ascii="宋体" w:hAnsi="宋体" w:eastAsia="宋体" w:cs="宋体"/>
                <w:kern w:val="0"/>
                <w:sz w:val="24"/>
                <w:szCs w:val="24"/>
              </w:rPr>
              <w:t>LED</w:t>
            </w:r>
            <w:r>
              <w:rPr>
                <w:rFonts w:hint="eastAsia" w:eastAsia="宋体" w:cs="宋体"/>
                <w:kern w:val="0"/>
                <w:sz w:val="24"/>
                <w:szCs w:val="24"/>
                <w:lang w:val="en-US" w:eastAsia="zh-CN"/>
              </w:rPr>
              <w:t>配套</w:t>
            </w:r>
            <w:r>
              <w:rPr>
                <w:rFonts w:hint="eastAsia" w:ascii="宋体" w:hAnsi="宋体" w:eastAsia="宋体" w:cs="宋体"/>
                <w:kern w:val="0"/>
                <w:sz w:val="24"/>
                <w:szCs w:val="24"/>
              </w:rPr>
              <w:t>电源。</w:t>
            </w:r>
          </w:p>
        </w:tc>
        <w:tc>
          <w:tcPr>
            <w:tcW w:w="518"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cs="宋体"/>
                <w:kern w:val="0"/>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大屏配套控制软件</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系统支持远程将终端进行远程重新启动。点击重启按钮即可远程重启当前终端设备，也可以通过页首的重启按钮批量重启被选择的终端。服务器重启、业务软件重启、网络重启均可自动恢复现场；</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能够自定义可用列表，显示端可以通过触控、鼠键等操作进行显示内容切换，列表由管理平台统一配置管理、修改、新增列表无需编程，每个显示端可以有相同或者不同的列表。</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sz w:val="24"/>
                <w:szCs w:val="24"/>
              </w:rPr>
              <w:t>后台开启扫码控屏功能的屏幕终端会在终端背景画面显示其专有的二维码，通过微信或浏览器扫描屏幕专属二维码，即可对屏幕显示内容进行实时控制（web应用的刷新，回退，office文档的自动播放，上下翻页，视频内容的进度拖动，音量调整，暂停等控制），可切换内容由后台控制</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系统支持远程将终端关机。点击关机按钮即可远程关闭当前终端设备，也可以通过页首的关机按钮批量关闭被选择的终端。对于windows的终端主机，平台会自动将其软关机，而不是直接断电。</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可以将任一显示屏画面一键同屏到同小组其他显示屏，画面实时同步</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6.</w:t>
            </w:r>
            <w:r>
              <w:rPr>
                <w:rFonts w:hint="eastAsia" w:ascii="宋体" w:hAnsi="宋体" w:eastAsia="宋体" w:cs="宋体"/>
                <w:sz w:val="24"/>
                <w:szCs w:val="24"/>
              </w:rPr>
              <w:t>支持对显示终端的每个扩展屏进行独立投放内容，控制和互动操作，同时支持包含主屏在内的多个扩展屏作为一个完整的画面进行整屏显示控制</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支持应用/内容的列表式投放，每个应用呈现时间可手动设置</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系统支持不同类型的显示资源组合成混合列表进行内容播放，即应用轮巡。画面内容、应用程序之间的切换时间可以自定义。</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支持内容场景自定义，场景数量不受限，一键切换场景</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支持在指定时间点运行某个场景，按周、天重复功能</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控制端和投放端画面实时同步</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4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控制系统</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1.集成≥8个标准HUB75接口，免接HUB板</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2.采用千兆网口通信，可以连接PC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▲3.支持检测发送设备与接收卡间或接收卡与接收卡间的网络通讯质量，记录错误包数，协助排除网络通讯隐患。</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rPr>
              <w:t>4.支持各种PWM芯片、逐点检测芯片及通用芯片。</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.支持任意抽点，实现各种异形屏拼接。</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.支持逐点亮色度校正，可以对每个灯点的亮度和色度进行校正</w:t>
            </w:r>
            <w:r>
              <w:rPr>
                <w:rFonts w:hint="eastAsia" w:ascii="宋体" w:hAnsi="宋体" w:eastAsia="宋体" w:cs="宋体"/>
                <w:kern w:val="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.支持高灰高刷、低亮高灰显示，提供校正低灰补偿，保障低灰显示效果</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.可消除某行偏暗、低灰偏红、鬼影问题</w:t>
            </w:r>
            <w:r>
              <w:rPr>
                <w:rFonts w:hint="eastAsia" w:ascii="宋体" w:hAnsi="宋体" w:eastAsia="宋体" w:cs="宋体"/>
                <w:kern w:val="0"/>
                <w:sz w:val="24"/>
                <w:szCs w:val="24"/>
                <w:lang w:eastAsia="zh-CN"/>
              </w:rPr>
              <w:t>。</w:t>
            </w:r>
            <w:r>
              <w:rPr>
                <w:rFonts w:hint="eastAsia" w:ascii="宋体" w:hAnsi="宋体" w:eastAsia="宋体" w:cs="宋体"/>
                <w:b/>
                <w:bCs/>
                <w:sz w:val="24"/>
                <w:szCs w:val="24"/>
                <w:lang w:val="en-US" w:eastAsia="zh-CN"/>
              </w:rPr>
              <w:t>（提供具有国家认可认证标识的第三方权威机构出具的检测报告，并加盖投标人公章）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.为保证显示系统整体稳定性、兼容性，控制系统须与全彩LED显示屏</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序号1产品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、LED处理器</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序号</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产品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为同一制造商。</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大屏智能配电系统</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highlight w:val="none"/>
              </w:rPr>
              <w:t>支持</w:t>
            </w:r>
            <w:r>
              <w:rPr>
                <w:rFonts w:hint="eastAsia" w:ascii="宋体" w:hAnsi="宋体" w:eastAsia="宋体" w:cs="宋体"/>
                <w:kern w:val="0"/>
                <w:sz w:val="24"/>
                <w:szCs w:val="24"/>
              </w:rPr>
              <w:t>摇控开关</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2.输出路数/额定电流(A)不小于1PX3路/32A</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3.额定输入电压（V）三相 220/380VAC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额定输出电压（V）单相 110/220VAC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.频率 50/60HZ</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.控制方式：开关直接控制、手动按钮控制</w:t>
            </w:r>
            <w:r>
              <w:rPr>
                <w:rFonts w:hint="eastAsia" w:ascii="宋体" w:hAnsi="宋体" w:eastAsia="宋体" w:cs="宋体"/>
                <w:kern w:val="0"/>
                <w:sz w:val="24"/>
                <w:szCs w:val="24"/>
                <w:lang w:eastAsia="zh-CN"/>
              </w:rPr>
              <w:t>。</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.电源额定工作电压：220V（220V电源插头公头接入、母头输出）</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.网络额定工作电压：5V，2路RJ45口（一进一出）</w:t>
            </w:r>
          </w:p>
          <w:p>
            <w:pPr>
              <w:keepLines w:val="0"/>
              <w:pageBreakBefore w:val="0"/>
              <w:widowControl/>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.标称放电电流：5KA，存储：</w:t>
            </w:r>
            <w:r>
              <w:rPr>
                <w:rFonts w:hint="eastAsia" w:ascii="宋体" w:hAnsi="宋体" w:eastAsia="宋体" w:cs="宋体"/>
                <w:sz w:val="24"/>
                <w:szCs w:val="24"/>
                <w:lang w:val="en-US" w:eastAsia="zh-CN"/>
              </w:rPr>
              <w:t>≥</w:t>
            </w:r>
            <w:r>
              <w:rPr>
                <w:rFonts w:hint="eastAsia" w:ascii="宋体" w:hAnsi="宋体" w:eastAsia="宋体" w:cs="宋体"/>
                <w:sz w:val="24"/>
                <w:szCs w:val="24"/>
              </w:rPr>
              <w:t>1000条，自带时钟，自带看门狗。</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安装方式：220V电源插头公头接入，220V电源母头输出</w:t>
            </w:r>
            <w:r>
              <w:rPr>
                <w:rFonts w:hint="eastAsia" w:ascii="宋体" w:hAnsi="宋体" w:eastAsia="宋体" w:cs="宋体"/>
                <w:sz w:val="24"/>
                <w:szCs w:val="24"/>
                <w:lang w:eastAsia="zh-CN"/>
              </w:rPr>
              <w:t>。</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highlight w:val="none"/>
              </w:rPr>
              <w:t>最大</w:t>
            </w:r>
            <w:r>
              <w:rPr>
                <w:rFonts w:hint="eastAsia" w:ascii="宋体" w:hAnsi="宋体" w:eastAsia="宋体" w:cs="宋体"/>
                <w:color w:val="000000"/>
                <w:sz w:val="24"/>
                <w:szCs w:val="24"/>
              </w:rPr>
              <w:t>放电电流：10KA；网络传输：</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1000M</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网络防雷状态监测：1路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电源防雷状态监测：1路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b w:val="0"/>
                <w:bCs w:val="0"/>
                <w:sz w:val="24"/>
                <w:szCs w:val="24"/>
                <w:lang w:val="en-US"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感应雷击防护过电流计数：1路</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p>
            <w:pPr>
              <w:keepLines w:val="0"/>
              <w:pageBreakBefore w:val="0"/>
              <w:widowControl/>
              <w:numPr>
                <w:ilvl w:val="0"/>
                <w:numId w:val="0"/>
              </w:numPr>
              <w:kinsoku/>
              <w:wordWrap/>
              <w:overflowPunct w:val="0"/>
              <w:topLinePunct w:val="0"/>
              <w:autoSpaceDE w:val="0"/>
              <w:autoSpaceDN w:val="0"/>
              <w:bidi w:val="0"/>
              <w:adjustRightInd w:val="0"/>
              <w:snapToGrid w:val="0"/>
              <w:spacing w:line="276" w:lineRule="auto"/>
              <w:textAlignment w:val="baseline"/>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通讯方式：4G/NB,设备自带通讯信号监测判断</w:t>
            </w:r>
            <w:r>
              <w:rPr>
                <w:rFonts w:hint="eastAsia" w:ascii="宋体" w:hAnsi="宋体" w:eastAsia="宋体" w:cs="宋体"/>
                <w:color w:val="000000"/>
                <w:sz w:val="24"/>
                <w:szCs w:val="24"/>
                <w:lang w:eastAsia="zh-CN"/>
              </w:rPr>
              <w:t>。</w:t>
            </w:r>
            <w:r>
              <w:rPr>
                <w:rFonts w:hint="eastAsia" w:ascii="宋体" w:hAnsi="宋体" w:eastAsia="宋体" w:cs="宋体"/>
                <w:b w:val="0"/>
                <w:bCs w:val="0"/>
                <w:sz w:val="24"/>
                <w:szCs w:val="24"/>
                <w:lang w:val="en-US" w:eastAsia="zh-CN"/>
              </w:rPr>
              <w:t>（提供具有国家认可认证标识的第三方权威机构出具的检测报告，并加盖投标人公章）</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LED处理器</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1.集成发送卡、视频处理功能于一体</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2.支持HDMI、DVI、VGA信号输入</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3.支持网口输出，≥130万像素带载</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4.支持窗口位置、大小调整及窗口截取功能</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5.支持≥6个预设场景。</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钢结构（含大屏包边）</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1.钢结构：钢架构件（含接合板）采用Q235B钢制</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2.焊条：手工焊：Q235连接用E43系列焊条</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3.自动焊：Q235连接用H08系列焊条</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4.抗风≥12级</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抗震≥8级</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.包边：不锈钢304/户外铝塑板≥4.50mm等</w:t>
            </w:r>
            <w:r>
              <w:rPr>
                <w:rFonts w:hint="eastAsia" w:ascii="宋体" w:hAnsi="宋体" w:eastAsia="宋体" w:cs="宋体"/>
                <w:kern w:val="0"/>
                <w:sz w:val="24"/>
                <w:szCs w:val="24"/>
                <w:lang w:eastAsia="zh-CN"/>
              </w:rPr>
              <w:t>。</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视频网线</w:t>
            </w:r>
          </w:p>
        </w:tc>
        <w:tc>
          <w:tcPr>
            <w:tcW w:w="3154"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rPr>
              <w:t>1.规格：超五类4对非屏蔽双绞线</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.传输带宽：≥100MHz</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.导体：≥24AWG</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.绝缘层材料：PE</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外护套：PVC</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.屏蔽方式：UTP</w:t>
            </w:r>
            <w:r>
              <w:rPr>
                <w:rFonts w:hint="eastAsia" w:ascii="宋体" w:hAnsi="宋体" w:eastAsia="宋体" w:cs="宋体"/>
                <w:kern w:val="0"/>
                <w:sz w:val="24"/>
                <w:szCs w:val="24"/>
                <w:lang w:eastAsia="zh-CN"/>
              </w:rPr>
              <w:t>。</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eastAsia="zh-CN"/>
              </w:rPr>
              <w:t>提供具有国家认可认证标识的第三方权威机构出具的超五类非屏蔽链路检测报告并加盖投标人公章。</w:t>
            </w:r>
          </w:p>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eastAsia="zh-CN"/>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提供具有国家认可认证标识的第三方权威机构出具的超五类非屏蔽信道检测报告并加盖投标人公章。</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w:t>
            </w:r>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“移动窗口”触摸式终端</w:t>
            </w:r>
          </w:p>
        </w:tc>
        <w:tc>
          <w:tcPr>
            <w:tcW w:w="3154" w:type="pct"/>
            <w:noWrap w:val="0"/>
            <w:vAlign w:val="center"/>
          </w:tcPr>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（一）设备参数</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lang w:val="en-US" w:eastAsia="zh-CN"/>
              </w:rPr>
              <w:t>★</w:t>
            </w:r>
            <w:r>
              <w:rPr>
                <w:rFonts w:hint="eastAsia" w:ascii="宋体" w:hAnsi="宋体" w:eastAsia="宋体" w:cs="宋体"/>
                <w:color w:val="000000" w:themeColor="text1"/>
                <w:sz w:val="24"/>
                <w:szCs w:val="24"/>
                <w14:textFill>
                  <w14:solidFill>
                    <w14:schemeClr w14:val="tx1"/>
                  </w14:solidFill>
                </w14:textFill>
              </w:rPr>
              <w:t>屏幕</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11.5英寸，分辨率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2000*1200，亮度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400nits，屏幕刷新率</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color w:val="000000" w:themeColor="text1"/>
                <w:sz w:val="24"/>
                <w:szCs w:val="24"/>
                <w14:textFill>
                  <w14:solidFill>
                    <w14:schemeClr w14:val="tx1"/>
                  </w14:solidFill>
                </w14:textFill>
              </w:rPr>
              <w:t>90Hz</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sz w:val="24"/>
                <w:szCs w:val="24"/>
              </w:rPr>
              <w:t>电池容量</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sz w:val="24"/>
                <w:szCs w:val="24"/>
                <w:lang w:val="en-US" w:eastAsia="zh-CN"/>
              </w:rPr>
              <w:t>7000</w:t>
            </w:r>
            <w:r>
              <w:rPr>
                <w:rFonts w:hint="eastAsia" w:ascii="宋体" w:hAnsi="宋体" w:eastAsia="宋体" w:cs="宋体"/>
                <w:sz w:val="24"/>
                <w:szCs w:val="24"/>
              </w:rPr>
              <w:t>mAh（典型值</w:t>
            </w:r>
            <w:r>
              <w:rPr>
                <w:rFonts w:hint="eastAsia" w:ascii="宋体" w:hAnsi="宋体" w:eastAsia="宋体" w:cs="宋体"/>
                <w:sz w:val="24"/>
                <w:szCs w:val="24"/>
                <w:lang w:eastAsia="zh-CN"/>
              </w:rPr>
              <w:t>）</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摄像头前置≥800万像素；后置≥1300万像素</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处理器核心数≥四核，单核最高主频≥2.4GHZ</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操作系统：Android 11及以上</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6、</w:t>
            </w:r>
            <w:r>
              <w:rPr>
                <w:rFonts w:hint="eastAsia" w:ascii="宋体" w:hAnsi="宋体" w:eastAsia="宋体" w:cs="宋体"/>
                <w:sz w:val="24"/>
                <w:szCs w:val="24"/>
              </w:rPr>
              <w:t>存储：不低于RAM=6GB、ROM=128GB</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7、</w:t>
            </w:r>
            <w:r>
              <w:rPr>
                <w:rFonts w:hint="eastAsia" w:ascii="宋体" w:hAnsi="宋体" w:eastAsia="宋体" w:cs="宋体"/>
                <w:sz w:val="24"/>
                <w:szCs w:val="24"/>
              </w:rPr>
              <w:t>接口：具备USB Type-C / Micro SD / OTG，POGO Pin*4</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8、</w:t>
            </w:r>
            <w:r>
              <w:rPr>
                <w:rFonts w:hint="eastAsia" w:ascii="宋体" w:hAnsi="宋体" w:eastAsia="宋体" w:cs="宋体"/>
                <w:sz w:val="24"/>
                <w:szCs w:val="24"/>
              </w:rPr>
              <w:t>无线网络：支持802.11 a/b/g/n/ac/ax无线协议</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9、</w:t>
            </w:r>
            <w:r>
              <w:rPr>
                <w:rFonts w:hint="eastAsia" w:ascii="宋体" w:hAnsi="宋体" w:eastAsia="宋体" w:cs="宋体"/>
                <w:sz w:val="24"/>
                <w:szCs w:val="24"/>
              </w:rPr>
              <w:t>数据：支持全网通4G网络，支持通话</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10、</w:t>
            </w:r>
            <w:r>
              <w:rPr>
                <w:rFonts w:hint="eastAsia" w:ascii="宋体" w:hAnsi="宋体" w:eastAsia="宋体" w:cs="宋体"/>
                <w:sz w:val="24"/>
                <w:szCs w:val="24"/>
              </w:rPr>
              <w:t>定位：支持GPS、北斗；</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szCs w:val="24"/>
                <w:lang w:val="en-US" w:eastAsia="zh-CN"/>
              </w:rPr>
              <w:t>11、</w:t>
            </w:r>
            <w:r>
              <w:rPr>
                <w:rFonts w:hint="eastAsia" w:ascii="宋体" w:hAnsi="宋体" w:eastAsia="宋体" w:cs="宋体"/>
                <w:sz w:val="24"/>
                <w:szCs w:val="24"/>
              </w:rPr>
              <w:t>蓝牙：支持蓝牙5.</w:t>
            </w:r>
            <w:r>
              <w:rPr>
                <w:rFonts w:hint="eastAsia" w:ascii="宋体" w:hAnsi="宋体" w:eastAsia="宋体" w:cs="宋体"/>
                <w:sz w:val="24"/>
                <w:szCs w:val="24"/>
                <w:lang w:val="en-US" w:eastAsia="zh-CN"/>
              </w:rPr>
              <w:t>0</w:t>
            </w:r>
            <w:r>
              <w:rPr>
                <w:rFonts w:hint="eastAsia" w:ascii="宋体" w:hAnsi="宋体" w:eastAsia="宋体" w:cs="宋体"/>
                <w:sz w:val="24"/>
                <w:szCs w:val="24"/>
              </w:rPr>
              <w:t>及以上</w:t>
            </w:r>
          </w:p>
          <w:p>
            <w:pPr>
              <w:keepNext w:val="0"/>
              <w:keepLines w:val="0"/>
              <w:pageBreakBefore w:val="0"/>
              <w:widowControl/>
              <w:numPr>
                <w:ilvl w:val="0"/>
                <w:numId w:val="0"/>
              </w:numPr>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rPr>
              <w:t>传感器：重力传感器、光线传感器、陀螺仪、霍尔感应、震动马达</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（二）设备功能</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1、桌面配置：通过导入导出配置文件，对桌面应用进行批量配置。</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（1）提供导入导出功能，用户可以将配置文件导入导出以进行批量配置。</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（2）提供配置模板，简化配置过程。</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（3）提供配置项编辑功能，用户可以自定义配置项。</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2、应用管理：可通过配置表单选择应用，将其配置为白名单，显示在页面上可用；不在黑名单中的应用则不显示。</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（1）可实时更新应用列表，反映用户的配置选择。</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（2）提供搜索功能，方便用户快速找到目标应用。</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（3）提供应用分类功能，方便用户对应用进行分类管理。</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3、应用重命名：支持修改应用在桌面显示的名称。</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（1）可支持批量重命名操作。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（2）提供重命名模板，简化重命名过程。</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4、密码修改：提供密码修改功能，确保设备的安全性。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（1）可支持批量重命名操作。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（2）提供密码找回功能，如通过注册邮箱找回密码。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5、日志查询：可查询使用应用的操作日志，方便了解使用情况。</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（1）可支持多种查询条件，如时间范围、应用名称等。</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（2）提供导出日志功能，将日志导出为文本或表格形式。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6、白名单软件展示：在桌面展示白名单软件，方便快速找到并使用。</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（1）可支持自定义图标位置和大小。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（2）提供搜索功能，方便用户快速找到目标应用。</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7、禁止退出到原桌面：禁止从税务大厅管理APP退出到原有的桌面，提高安全性。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（1）提供禁止退出到原桌面的开关选项。</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（2）可与系统级权限管理结合，限制APP的退出操作。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8、壁纸设置：可设置税务大厅管理APP的壁纸，提升用户体验。</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（1）可支持多种背景图像格式。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（2）提供壁纸预览功能，方便用户查看设置后的效果。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9、快捷方式创建：可在桌面创建快捷方式，使用户能够快速启动他们常用的应用或文件。提供快捷方式编辑功能，用户可以修改快捷方式的图标、名称和目标路径等属性。</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10、自动登录：提供自动登录功能，通过使用安全的身份验证机制，自动帮助用户登录到税务大厅管理APP，而无需手动输入用户名和密码。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（1）可支持身份验证方式，如用户名密码。</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（2）提供登录失败重试功能，方便用户在登录失败时重新尝试登录。</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（3）提供登录状态提示功能，实时显示用户的登录状态和登录信息。</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11、多桌面支持：允许多个桌面存在，并允许用户在不同的桌面之间轻松切换。</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（1）可支持自定义桌面数量和布局。</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（2）提供桌面图标和文件同步功能，方便用户在不同桌面之间共享应用和文件。</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（3）提供快速桌面切换功能，方便用户通过快捷键或拖拽方式快速切换到目标桌面。</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12、自定义图标：允许用户自定义桌面图标的样式和颜色，以提高整体视觉效果。</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（1）可支持多种图标样式和颜色选择。</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（2）提供图标大小调整功能，方便用户根据需要调整图标大小。</w:t>
            </w:r>
          </w:p>
          <w:p>
            <w:pPr>
              <w:keepNext w:val="0"/>
              <w:keepLines w:val="0"/>
              <w:pageBreakBefore w:val="0"/>
              <w:widowControl/>
              <w:suppressLineNumbers w:val="0"/>
              <w:kinsoku/>
              <w:wordWrap/>
              <w:overflowPunct w:val="0"/>
              <w:topLinePunct w:val="0"/>
              <w:autoSpaceDE w:val="0"/>
              <w:autoSpaceDN w:val="0"/>
              <w:bidi w:val="0"/>
              <w:adjustRightInd w:val="0"/>
              <w:spacing w:line="360" w:lineRule="exact"/>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（3）提供图标透明度调整功能，方便用户根据需要调整图标的透明度。</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exact"/>
              <w:ind w:right="281" w:rightChars="134"/>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屏幕锁定：提供屏幕锁定功能，防止未经授权的访问和使用设备。用户通过设置密码来保护设备屏幕不被未经授权的人访问和使用。当屏幕被锁定后，只有输入正确的密码才能解锁设备并访问其中的数据和功能。保护用户的隐私和设备的安全性。</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0" w:hRule="atLeast"/>
        </w:trPr>
        <w:tc>
          <w:tcPr>
            <w:tcW w:w="412"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bookmarkStart w:id="0" w:name="_GoBack"/>
            <w:bookmarkEnd w:id="0"/>
          </w:p>
        </w:tc>
        <w:tc>
          <w:tcPr>
            <w:tcW w:w="915" w:type="pct"/>
            <w:noWrap w:val="0"/>
            <w:vAlign w:val="center"/>
          </w:tcPr>
          <w:p>
            <w:pPr>
              <w:keepNext/>
              <w:keepLines w:val="0"/>
              <w:pageBreakBefore w:val="0"/>
              <w:widowControl/>
              <w:kinsoku/>
              <w:wordWrap/>
              <w:overflowPunct w:val="0"/>
              <w:topLinePunct w:val="0"/>
              <w:autoSpaceDE w:val="0"/>
              <w:autoSpaceDN w:val="0"/>
              <w:bidi w:val="0"/>
              <w:adjustRightInd w:val="0"/>
              <w:snapToGrid w:val="0"/>
              <w:spacing w:line="276" w:lineRule="auto"/>
              <w:jc w:val="left"/>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云书柜（便携版）智能打印控制终端</w:t>
            </w:r>
          </w:p>
        </w:tc>
        <w:tc>
          <w:tcPr>
            <w:tcW w:w="3154" w:type="pct"/>
            <w:noWrap w:val="0"/>
            <w:vAlign w:val="center"/>
          </w:tcPr>
          <w:p>
            <w:pPr>
              <w:keepNext w:val="0"/>
              <w:keepLines w:val="0"/>
              <w:pageBreakBefore w:val="0"/>
              <w:widowControl/>
              <w:numPr>
                <w:ilvl w:val="0"/>
                <w:numId w:val="6"/>
              </w:numPr>
              <w:kinsoku/>
              <w:wordWrap/>
              <w:overflowPunct w:val="0"/>
              <w:topLinePunct w:val="0"/>
              <w:autoSpaceDE w:val="0"/>
              <w:autoSpaceDN w:val="0"/>
              <w:bidi w:val="0"/>
              <w:adjustRightInd w:val="0"/>
              <w:spacing w:line="360" w:lineRule="exact"/>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设备参数</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★1、机柜外壳：机身采用优质冷扎钢钣制造，外观颜色采用白色细砂纹静电喷塑工艺。尺寸：≈宽420mm*深250mm*高70mm</w:t>
            </w:r>
            <w:r>
              <w:rPr>
                <w:rFonts w:hint="eastAsia" w:ascii="宋体" w:hAnsi="宋体" w:cs="宋体"/>
                <w:sz w:val="24"/>
                <w:szCs w:val="24"/>
                <w:lang w:val="en-US" w:eastAsia="zh-CN"/>
              </w:rPr>
              <w:t>（正负差≤5mm）</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2、工控机国产处理器：≥八核2.5GHz</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3、工控机</w:t>
            </w:r>
            <w:r>
              <w:rPr>
                <w:rFonts w:hint="eastAsia" w:ascii="宋体" w:hAnsi="宋体" w:eastAsia="宋体" w:cs="宋体"/>
                <w:sz w:val="24"/>
                <w:szCs w:val="24"/>
                <w:lang w:val="en-US" w:eastAsia="zh-CN"/>
              </w:rPr>
              <w:t>内存：≥8G NB-DDR4-2666MHZ</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default" w:ascii="宋体" w:hAnsi="宋体" w:cs="宋体"/>
                <w:sz w:val="24"/>
                <w:szCs w:val="24"/>
                <w:lang w:val="en-US" w:eastAsia="zh-CN"/>
              </w:rPr>
            </w:pPr>
            <w:r>
              <w:rPr>
                <w:rFonts w:hint="eastAsia" w:ascii="宋体" w:hAnsi="宋体" w:cs="宋体"/>
                <w:sz w:val="24"/>
                <w:szCs w:val="24"/>
                <w:lang w:val="en-US" w:eastAsia="zh-CN"/>
              </w:rPr>
              <w:t>4、工控机硬盘：</w:t>
            </w:r>
            <w:r>
              <w:rPr>
                <w:rFonts w:hint="eastAsia" w:ascii="宋体" w:hAnsi="宋体" w:eastAsia="宋体" w:cs="宋体"/>
                <w:sz w:val="24"/>
                <w:szCs w:val="24"/>
                <w:lang w:val="en-US" w:eastAsia="zh-CN"/>
              </w:rPr>
              <w:t>≥128G固态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5、工控机接口：</w:t>
            </w:r>
            <w:r>
              <w:rPr>
                <w:rFonts w:hint="eastAsia" w:ascii="宋体" w:hAnsi="宋体" w:eastAsia="宋体" w:cs="宋体"/>
                <w:sz w:val="24"/>
                <w:szCs w:val="24"/>
                <w:lang w:val="en-US" w:eastAsia="zh-CN"/>
              </w:rPr>
              <w:t>网口：≥1个LAN</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USB: ≥4个USB2.0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串口：≥2个RS232</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6、工控机</w:t>
            </w:r>
            <w:r>
              <w:rPr>
                <w:rFonts w:hint="eastAsia" w:ascii="宋体" w:hAnsi="宋体" w:eastAsia="宋体" w:cs="宋体"/>
                <w:sz w:val="24"/>
                <w:szCs w:val="24"/>
                <w:lang w:val="en-US" w:eastAsia="zh-CN"/>
              </w:rPr>
              <w:t>显示</w:t>
            </w:r>
            <w:r>
              <w:rPr>
                <w:rFonts w:hint="eastAsia" w:ascii="宋体" w:hAnsi="宋体" w:cs="宋体"/>
                <w:sz w:val="24"/>
                <w:szCs w:val="24"/>
                <w:lang w:val="en-US" w:eastAsia="zh-CN"/>
              </w:rPr>
              <w:t>接口</w:t>
            </w:r>
            <w:r>
              <w:rPr>
                <w:rFonts w:hint="eastAsia" w:ascii="宋体" w:hAnsi="宋体" w:eastAsia="宋体" w:cs="宋体"/>
                <w:sz w:val="24"/>
                <w:szCs w:val="24"/>
                <w:lang w:val="en-US" w:eastAsia="zh-CN"/>
              </w:rPr>
              <w:t>：VGA+HDMI</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7、工控机</w:t>
            </w:r>
            <w:r>
              <w:rPr>
                <w:rFonts w:hint="eastAsia" w:ascii="宋体" w:hAnsi="宋体" w:eastAsia="宋体" w:cs="宋体"/>
                <w:sz w:val="24"/>
                <w:szCs w:val="24"/>
                <w:lang w:val="en-US" w:eastAsia="zh-CN"/>
              </w:rPr>
              <w:t>扩展</w:t>
            </w:r>
            <w:r>
              <w:rPr>
                <w:rFonts w:hint="eastAsia" w:ascii="宋体" w:hAnsi="宋体" w:cs="宋体"/>
                <w:sz w:val="24"/>
                <w:szCs w:val="24"/>
                <w:lang w:val="en-US" w:eastAsia="zh-CN"/>
              </w:rPr>
              <w:t>组件</w:t>
            </w:r>
            <w:r>
              <w:rPr>
                <w:rFonts w:hint="eastAsia" w:ascii="宋体" w:hAnsi="宋体" w:eastAsia="宋体" w:cs="宋体"/>
                <w:sz w:val="24"/>
                <w:szCs w:val="24"/>
                <w:lang w:val="en-US" w:eastAsia="zh-CN"/>
              </w:rPr>
              <w:t>：MINIPCIe（可支持4G/WiFi/mSATA）</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支持扩展WIFI（2.5G+5G）、蓝牙4.0模块。</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8、工控机</w:t>
            </w:r>
            <w:r>
              <w:rPr>
                <w:rFonts w:hint="eastAsia" w:ascii="宋体" w:hAnsi="宋体" w:eastAsia="宋体" w:cs="宋体"/>
                <w:sz w:val="24"/>
                <w:szCs w:val="24"/>
                <w:lang w:val="en-US" w:eastAsia="zh-CN"/>
              </w:rPr>
              <w:t>国产操作系统：正版授权操作系统</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、触控显示屏：</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尺寸：≥7寸，分辨率不低于800*480，支持触摸屏。</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、条码识读器：</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识读模式：CMOS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识读码制：一维码支持Code128,EAN-13,EAN-8,Code39,GS1，UPC-A，UPC-C，Code11,Code93,Codebar,China Post,ISSN，ISBN，ITF-6，ITF-14,Interleaved 2 of 5,MSI,Plessey等；二维码支持PDF417，QR Code，Data Matrix，；</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支持介质类型：支持读取纸质、LCD、手机屏幕等各种介质上的条码信息；</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打印对比度：≥30%;</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识读精度：≥ 10mil;</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条码旋转灵敏度：360 @ 0 Pitch and 0 Skew;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条码倾斜灵敏度：±30 @ 0 Roll and 0 Pitch;</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条码偏转灵敏度：±30 @ 0 Roll and 0 Skew;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环境光照度：0~100000 LUNX;</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光源：可见发光二极管（白色）;</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分辨率：≥640x480 pixels;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识读景深：0mm~ 100 mm;</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lang w:val="en-US" w:eastAsia="zh-CN"/>
              </w:rPr>
              <w:t>、双目摄像头：</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图像感光片：1/2.5 ” CMOS;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输出格式：MJPG/YUY2;</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支持像素：1920*1080 @30fps,1280*720 @60fps,640*480 @120fps,640*480 @60fps,320*240 @240fps,320*240 @60fps;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可调参数：亮度，对比度，饱和度，色调，清晰度，白平衡，增益；</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支持自动曝光控制AEC/自动白平衡AEB/自动增益控制AGC。</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lang w:val="en-US" w:eastAsia="zh-CN"/>
              </w:rPr>
              <w:t>、其他配件：音频延长线、风扇、音频功放模块、扬声器、漏电保护器</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lang w:val="en-US" w:eastAsia="zh-CN"/>
              </w:rPr>
              <w:t>、开关电源：220V输入,12V输出，功率不低于75W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lang w:val="en-US" w:eastAsia="zh-CN"/>
              </w:rPr>
              <w:t>、工业级联网模块支持4G转WIFI/有线网口</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支持有线/4G自动智能切换</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支持插卡即用免布线</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支持硬件看门狗模块24小时防死机</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上网卡支持手机卡、物联网卡 流量卡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支持CAT1  2模支持电信联通移动4G</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（二）设备功能</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jc w:val="both"/>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lang w:val="en-US" w:eastAsia="zh-CN"/>
              </w:rPr>
              <w:t>智能识别与验证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（1）具备智能识别纳税人的“税信码”。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（2）验证用户的授权状态，确保只有合法用户可以访问其个人税务信息。</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（3）支持多因素认证机制，增强安全性。</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2、文件检索与打印</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（1）快速检索功能，支持按关键字搜索涉税文件。</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（2）支持打印各种类型的涉税文件，如完税证明、发票、申报表等。</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（3）自动匹配最佳打印格式和纸张尺寸。</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3、操作简单直观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（1）提供简洁易懂的操作界面。</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（2）图形化用户引导，减少误操作。</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（3）提供多语言支持，适应不同用户群体的需求。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（4）用户反馈机制，便于收集意见和建议。</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★4、连接兼容性</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打印机兼容性要求：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（1）支持与多种品牌和型号的打印机连接。</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（2）兼容不同操作系统和网络环境。</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（3）提供标准接口文档，便于第三方设备集成。</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（4）至少支持打印机列表如下：</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HP LaserJet Pro M104系列</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HP LaserJet Pro M1136、M1139、M1213nf、M1216nfh、M1219nf、M126、M128、M132、M226、M227、、M230系列，惠普主流型号。</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联想主流型号，例如：L100D。</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夏普：SHARP AL-1035 Printer、SHARP AR-1808S、SHARP AR-2008D PCL6、SHARP AR-2038、SHARP AR-2038D。</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映美：CFP-535K、FP-626K、Jolimark BW-200D、Jolimark CFP-535、Jolimark CLP-180、Jolimark FP-311K。</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奔图：Pantum PT-L380 Series、Pantum P3000 Series、Pantum BM5155ADN series。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得力：deli DE-600K、deli DE-620K、deli DE-628K、Deli DL-760DW</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5、数据加密与隐私保护</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（1）采用RSA或者国密加密算法对传输中的数据进行加密。</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（2）符合国际和国内数据安全法规的要求。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（3）定期更新加密密钥和安全策略，抵御潜在威胁。</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6、故障自检与远程管理</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（1）实时监控系统状态，自动检测潜在问题。</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（2）故障发生时，能够迅速生成警报并通过多种渠道通知管理员。</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（3）支持远程故障排查和软件更新。</w:t>
            </w:r>
          </w:p>
          <w:p>
            <w:pPr>
              <w:pStyle w:val="2"/>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exact"/>
              <w:ind w:right="281" w:rightChars="134"/>
              <w:textAlignment w:val="baseline"/>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（4）记录故障日志，帮助分析故障原因并采取预防措施。</w:t>
            </w:r>
          </w:p>
        </w:tc>
        <w:tc>
          <w:tcPr>
            <w:tcW w:w="518" w:type="pct"/>
            <w:noWrap w:val="0"/>
            <w:vAlign w:val="center"/>
          </w:tcPr>
          <w:p>
            <w:pPr>
              <w:keepLines w:val="0"/>
              <w:pageBreakBefore w:val="0"/>
              <w:widowControl/>
              <w:kinsoku/>
              <w:wordWrap/>
              <w:overflowPunct w:val="0"/>
              <w:topLinePunct w:val="0"/>
              <w:autoSpaceDE w:val="0"/>
              <w:autoSpaceDN w:val="0"/>
              <w:bidi w:val="0"/>
              <w:adjustRightInd w:val="0"/>
              <w:snapToGrid w:val="0"/>
              <w:spacing w:line="276" w:lineRule="auto"/>
              <w:jc w:val="center"/>
              <w:textAlignment w:val="baseline"/>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3.4</w:t>
            </w:r>
          </w:p>
        </w:tc>
      </w:tr>
    </w:tbl>
    <w:p>
      <w:pPr>
        <w:pStyle w:val="2"/>
        <w:pageBreakBefore w:val="0"/>
        <w:widowControl/>
        <w:numPr>
          <w:ilvl w:val="0"/>
          <w:numId w:val="0"/>
        </w:numPr>
        <w:kinsoku/>
        <w:wordWrap/>
        <w:overflowPunct w:val="0"/>
        <w:topLinePunct w:val="0"/>
        <w:autoSpaceDE w:val="0"/>
        <w:autoSpaceDN w:val="0"/>
        <w:bidi w:val="0"/>
        <w:adjustRightInd w:val="0"/>
        <w:spacing w:line="600" w:lineRule="exact"/>
        <w:ind w:right="281" w:rightChars="134"/>
        <w:jc w:val="both"/>
        <w:textAlignment w:val="baseline"/>
        <w:rPr>
          <w:rFonts w:hint="default" w:ascii="仿宋_GB2312" w:hAnsi="仿宋_GB2312" w:eastAsia="仿宋_GB2312" w:cs="仿宋_GB2312"/>
          <w:b/>
          <w:bCs/>
          <w:kern w:val="2"/>
          <w:sz w:val="32"/>
          <w:szCs w:val="32"/>
          <w:lang w:val="en-US" w:eastAsia="zh-CN" w:bidi="ar-SA"/>
        </w:rPr>
        <w:sectPr>
          <w:footerReference r:id="rId3" w:type="default"/>
          <w:pgSz w:w="11906" w:h="16838"/>
          <w:pgMar w:top="1440" w:right="1800" w:bottom="1440" w:left="1800" w:header="851" w:footer="992" w:gutter="0"/>
          <w:pgNumType w:start="1"/>
          <w:cols w:space="720" w:num="1"/>
          <w:docGrid w:type="lines" w:linePitch="312" w:charSpace="0"/>
        </w:sectPr>
      </w:pPr>
    </w:p>
    <w:p>
      <w:pPr>
        <w:pStyle w:val="2"/>
        <w:keepNext w:val="0"/>
        <w:keepLines w:val="0"/>
        <w:pageBreakBefore w:val="0"/>
        <w:widowControl/>
        <w:kinsoku/>
        <w:wordWrap/>
        <w:overflowPunct w:val="0"/>
        <w:topLinePunct w:val="0"/>
        <w:autoSpaceDE w:val="0"/>
        <w:autoSpaceDN w:val="0"/>
        <w:bidi w:val="0"/>
        <w:adjustRightInd w:val="0"/>
        <w:snapToGrid/>
        <w:spacing w:line="20" w:lineRule="exact"/>
        <w:ind w:left="0" w:leftChars="0" w:right="281" w:firstLine="0" w:firstLineChars="0"/>
        <w:textAlignment w:val="baseline"/>
        <w:rPr>
          <w:rFonts w:hint="eastAsia" w:eastAsia="楷体_GB2312"/>
          <w:sz w:val="24"/>
          <w:lang w:val="en-US" w:eastAsia="zh-CN"/>
        </w:rPr>
      </w:pPr>
    </w:p>
    <w:sectPr>
      <w:footerReference r:id="rId4" w:type="default"/>
      <w:type w:val="continuous"/>
      <w:pgSz w:w="11906" w:h="16838"/>
      <w:pgMar w:top="1440" w:right="1800"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etaPlusLF">
    <w:altName w:val="Liberation Sans"/>
    <w:panose1 w:val="020B0604020202020204"/>
    <w:charset w:val="00"/>
    <w:family w:val="auto"/>
    <w:pitch w:val="default"/>
    <w:sig w:usb0="00000000" w:usb1="00000000" w:usb2="00000000" w:usb3="00000000" w:csb0="00000097"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23</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DI/BbrxQEAAHkDAAAOAAAAAAAAAAEA&#10;IAAAADQBAABkcnMvZTJvRG9jLnhtbFBLBQYAAAAABgAGAFkBAABr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E71F"/>
    <w:multiLevelType w:val="singleLevel"/>
    <w:tmpl w:val="F7FFE71F"/>
    <w:lvl w:ilvl="0" w:tentative="0">
      <w:start w:val="1"/>
      <w:numFmt w:val="chineseCounting"/>
      <w:suff w:val="nothing"/>
      <w:lvlText w:val="（%1）"/>
      <w:lvlJc w:val="left"/>
      <w:rPr>
        <w:rFonts w:hint="eastAsia"/>
      </w:rPr>
    </w:lvl>
  </w:abstractNum>
  <w:abstractNum w:abstractNumId="1">
    <w:nsid w:val="1EE8ADAF"/>
    <w:multiLevelType w:val="singleLevel"/>
    <w:tmpl w:val="1EE8ADAF"/>
    <w:lvl w:ilvl="0" w:tentative="0">
      <w:start w:val="3"/>
      <w:numFmt w:val="decimal"/>
      <w:suff w:val="nothing"/>
      <w:lvlText w:val="%1、"/>
      <w:lvlJc w:val="left"/>
    </w:lvl>
  </w:abstractNum>
  <w:abstractNum w:abstractNumId="2">
    <w:nsid w:val="20322A1E"/>
    <w:multiLevelType w:val="singleLevel"/>
    <w:tmpl w:val="20322A1E"/>
    <w:lvl w:ilvl="0" w:tentative="0">
      <w:start w:val="1"/>
      <w:numFmt w:val="chineseCounting"/>
      <w:suff w:val="nothing"/>
      <w:lvlText w:val="（%1）"/>
      <w:lvlJc w:val="left"/>
      <w:rPr>
        <w:rFonts w:hint="eastAsia"/>
      </w:rPr>
    </w:lvl>
  </w:abstractNum>
  <w:abstractNum w:abstractNumId="3">
    <w:nsid w:val="59E6AECF"/>
    <w:multiLevelType w:val="singleLevel"/>
    <w:tmpl w:val="59E6AECF"/>
    <w:lvl w:ilvl="0" w:tentative="0">
      <w:start w:val="1"/>
      <w:numFmt w:val="decimal"/>
      <w:lvlText w:val="%1"/>
      <w:lvlJc w:val="left"/>
      <w:rPr>
        <w:rFonts w:hint="default" w:ascii="宋体" w:hAnsi="宋体" w:eastAsia="宋体"/>
      </w:rPr>
    </w:lvl>
  </w:abstractNum>
  <w:abstractNum w:abstractNumId="4">
    <w:nsid w:val="5B2D0A5A"/>
    <w:multiLevelType w:val="multilevel"/>
    <w:tmpl w:val="5B2D0A5A"/>
    <w:lvl w:ilvl="0" w:tentative="0">
      <w:start w:val="1"/>
      <w:numFmt w:val="decimal"/>
      <w:pStyle w:val="14"/>
      <w:isLgl/>
      <w:suff w:val="space"/>
      <w:lvlText w:val="%1"/>
      <w:lvlJc w:val="left"/>
      <w:pPr>
        <w:ind w:left="432" w:hanging="432"/>
      </w:pPr>
      <w:rPr>
        <w:rFonts w:hint="eastAsia"/>
        <w:b/>
        <w:i w:val="0"/>
      </w:rPr>
    </w:lvl>
    <w:lvl w:ilvl="1" w:tentative="0">
      <w:start w:val="1"/>
      <w:numFmt w:val="decimal"/>
      <w:isLgl/>
      <w:suff w:val="space"/>
      <w:lvlText w:val="%1.%2"/>
      <w:lvlJc w:val="left"/>
      <w:pPr>
        <w:ind w:left="288" w:hanging="576"/>
      </w:pPr>
      <w:rPr>
        <w:rFonts w:hint="eastAsia"/>
      </w:rPr>
    </w:lvl>
    <w:lvl w:ilvl="2" w:tentative="0">
      <w:start w:val="1"/>
      <w:numFmt w:val="decimal"/>
      <w:isLgl/>
      <w:suff w:val="space"/>
      <w:lvlText w:val="%1.%2.%3"/>
      <w:lvlJc w:val="left"/>
      <w:pPr>
        <w:ind w:left="2138" w:hanging="720"/>
      </w:pPr>
      <w:rPr>
        <w:rFonts w:hint="eastAsia"/>
        <w:lang w:val="en-US"/>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864" w:hanging="1152"/>
      </w:pPr>
      <w:rPr>
        <w:rFonts w:hint="eastAsia"/>
      </w:rPr>
    </w:lvl>
    <w:lvl w:ilvl="6" w:tentative="0">
      <w:start w:val="1"/>
      <w:numFmt w:val="decimal"/>
      <w:suff w:val="space"/>
      <w:lvlText w:val="%1.%2.%3.%4.%5.%6.%7"/>
      <w:lvlJc w:val="left"/>
      <w:pPr>
        <w:ind w:left="1008" w:hanging="1296"/>
      </w:pPr>
      <w:rPr>
        <w:rFonts w:hint="eastAsia"/>
      </w:rPr>
    </w:lvl>
    <w:lvl w:ilvl="7" w:tentative="0">
      <w:start w:val="1"/>
      <w:numFmt w:val="decimal"/>
      <w:lvlRestart w:val="1"/>
      <w:suff w:val="space"/>
      <w:lvlText w:val="%1.%8"/>
      <w:lvlJc w:val="left"/>
      <w:pPr>
        <w:ind w:left="1152" w:hanging="1440"/>
      </w:pPr>
      <w:rPr>
        <w:rFonts w:hint="eastAsia"/>
      </w:rPr>
    </w:lvl>
    <w:lvl w:ilvl="8" w:tentative="0">
      <w:start w:val="1"/>
      <w:numFmt w:val="decimal"/>
      <w:lvlRestart w:val="0"/>
      <w:suff w:val="space"/>
      <w:lvlText w:val="%1.%9"/>
      <w:lvlJc w:val="center"/>
      <w:pPr>
        <w:ind w:left="-288" w:firstLine="288"/>
      </w:pPr>
      <w:rPr>
        <w:rFonts w:hint="eastAsia"/>
      </w:rPr>
    </w:lvl>
  </w:abstractNum>
  <w:abstractNum w:abstractNumId="5">
    <w:nsid w:val="7831718F"/>
    <w:multiLevelType w:val="singleLevel"/>
    <w:tmpl w:val="7831718F"/>
    <w:lvl w:ilvl="0" w:tentative="0">
      <w:start w:val="3"/>
      <w:numFmt w:val="chineseCounting"/>
      <w:suff w:val="nothing"/>
      <w:lvlText w:val="%1、"/>
      <w:lvlJc w:val="left"/>
      <w:rPr>
        <w:rFonts w:hint="eastAsia"/>
      </w:rPr>
    </w:lvl>
  </w:abstractNum>
  <w:abstractNum w:abstractNumId="6">
    <w:nsid w:val="7BED3D57"/>
    <w:multiLevelType w:val="singleLevel"/>
    <w:tmpl w:val="7BED3D57"/>
    <w:lvl w:ilvl="0" w:tentative="0">
      <w:start w:val="2"/>
      <w:numFmt w:val="chineseCounting"/>
      <w:suff w:val="nothing"/>
      <w:lvlText w:val="（%1）"/>
      <w:lvlJc w:val="left"/>
      <w:rPr>
        <w:rFonts w:hint="eastAsia"/>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OGJkODFmMDEzOWM0OGQwYTc5YjI5NjBkYjEyZWYifQ=="/>
  </w:docVars>
  <w:rsids>
    <w:rsidRoot w:val="7C0A5002"/>
    <w:rsid w:val="000F1E02"/>
    <w:rsid w:val="002442A8"/>
    <w:rsid w:val="00385A44"/>
    <w:rsid w:val="00406692"/>
    <w:rsid w:val="004305D2"/>
    <w:rsid w:val="00496519"/>
    <w:rsid w:val="00616ED4"/>
    <w:rsid w:val="007A2E14"/>
    <w:rsid w:val="008E404F"/>
    <w:rsid w:val="00B02CF8"/>
    <w:rsid w:val="00CF244D"/>
    <w:rsid w:val="01292186"/>
    <w:rsid w:val="064C1D3D"/>
    <w:rsid w:val="1191290D"/>
    <w:rsid w:val="1379799D"/>
    <w:rsid w:val="18480C4B"/>
    <w:rsid w:val="19F15885"/>
    <w:rsid w:val="1B8C7285"/>
    <w:rsid w:val="1DFB49C6"/>
    <w:rsid w:val="1FDE226E"/>
    <w:rsid w:val="1FF7E268"/>
    <w:rsid w:val="2E8A50B6"/>
    <w:rsid w:val="2FF3E076"/>
    <w:rsid w:val="348D4C31"/>
    <w:rsid w:val="35644AAE"/>
    <w:rsid w:val="377D62E4"/>
    <w:rsid w:val="3B6355F3"/>
    <w:rsid w:val="3FEAC53D"/>
    <w:rsid w:val="3FF9D814"/>
    <w:rsid w:val="3FFDCA03"/>
    <w:rsid w:val="3FFF3DAF"/>
    <w:rsid w:val="47FE0F16"/>
    <w:rsid w:val="48FF5A61"/>
    <w:rsid w:val="4B3FE108"/>
    <w:rsid w:val="4D137563"/>
    <w:rsid w:val="4D772DD0"/>
    <w:rsid w:val="4E6F852C"/>
    <w:rsid w:val="50E4757F"/>
    <w:rsid w:val="552D41B9"/>
    <w:rsid w:val="5B7F921B"/>
    <w:rsid w:val="5D661639"/>
    <w:rsid w:val="5D9ABF56"/>
    <w:rsid w:val="5FF72EC2"/>
    <w:rsid w:val="61A5584E"/>
    <w:rsid w:val="660135DE"/>
    <w:rsid w:val="66E80C04"/>
    <w:rsid w:val="68F302D2"/>
    <w:rsid w:val="6C3428A3"/>
    <w:rsid w:val="6DC34C24"/>
    <w:rsid w:val="6DF1A3BB"/>
    <w:rsid w:val="6F97CF50"/>
    <w:rsid w:val="6FEAF4E3"/>
    <w:rsid w:val="6FF66B7F"/>
    <w:rsid w:val="6FFD523A"/>
    <w:rsid w:val="735FABEF"/>
    <w:rsid w:val="773F88F0"/>
    <w:rsid w:val="77BFDD3C"/>
    <w:rsid w:val="77D792C7"/>
    <w:rsid w:val="7975CCF0"/>
    <w:rsid w:val="7999583C"/>
    <w:rsid w:val="7A7B6A96"/>
    <w:rsid w:val="7A7FACF5"/>
    <w:rsid w:val="7AEBD544"/>
    <w:rsid w:val="7B2A40D3"/>
    <w:rsid w:val="7B7FAE0A"/>
    <w:rsid w:val="7BAF3BFA"/>
    <w:rsid w:val="7BCE50C3"/>
    <w:rsid w:val="7C0A5002"/>
    <w:rsid w:val="7CB90C02"/>
    <w:rsid w:val="7D5E5E4E"/>
    <w:rsid w:val="7DB013C3"/>
    <w:rsid w:val="7E0A5BCB"/>
    <w:rsid w:val="7EFE5488"/>
    <w:rsid w:val="7F3B79FC"/>
    <w:rsid w:val="7F3F52A8"/>
    <w:rsid w:val="7F7AEEF0"/>
    <w:rsid w:val="7F9B1521"/>
    <w:rsid w:val="7F9FD695"/>
    <w:rsid w:val="7FAF73F7"/>
    <w:rsid w:val="7FC5D9EC"/>
    <w:rsid w:val="7FD1E2E3"/>
    <w:rsid w:val="7FE3E51E"/>
    <w:rsid w:val="7FF7D201"/>
    <w:rsid w:val="7FFF13D1"/>
    <w:rsid w:val="7FFF6387"/>
    <w:rsid w:val="82E78B90"/>
    <w:rsid w:val="B7F90CEA"/>
    <w:rsid w:val="B7FF17F3"/>
    <w:rsid w:val="B954F8C0"/>
    <w:rsid w:val="BBAB0EF0"/>
    <w:rsid w:val="BDFBDAFD"/>
    <w:rsid w:val="BEEE05EB"/>
    <w:rsid w:val="CBBF7FE5"/>
    <w:rsid w:val="CBFF0972"/>
    <w:rsid w:val="CE9D58ED"/>
    <w:rsid w:val="CFDFB3D3"/>
    <w:rsid w:val="D2DE0F2D"/>
    <w:rsid w:val="DC1F32A4"/>
    <w:rsid w:val="DDFC9A42"/>
    <w:rsid w:val="DEABE652"/>
    <w:rsid w:val="DF5D01DA"/>
    <w:rsid w:val="DF67CAF8"/>
    <w:rsid w:val="E67FCC3A"/>
    <w:rsid w:val="EAFFC867"/>
    <w:rsid w:val="EBF4102F"/>
    <w:rsid w:val="ED7E9E68"/>
    <w:rsid w:val="EFBD1A37"/>
    <w:rsid w:val="EFDC7745"/>
    <w:rsid w:val="F0DDF533"/>
    <w:rsid w:val="F6DF136D"/>
    <w:rsid w:val="F6ECFF3B"/>
    <w:rsid w:val="F6FA43B2"/>
    <w:rsid w:val="F7294082"/>
    <w:rsid w:val="F7F73888"/>
    <w:rsid w:val="F9B3DF6C"/>
    <w:rsid w:val="FB7FDFED"/>
    <w:rsid w:val="FBABD77B"/>
    <w:rsid w:val="FC7E106E"/>
    <w:rsid w:val="FE5F8AF1"/>
    <w:rsid w:val="FE9A2DC0"/>
    <w:rsid w:val="FF7814C9"/>
    <w:rsid w:val="FFB70CA9"/>
    <w:rsid w:val="FFD1B4A6"/>
    <w:rsid w:val="FFEFD552"/>
    <w:rsid w:val="FFFB176A"/>
    <w:rsid w:val="FFFF1ADD"/>
    <w:rsid w:val="FFFF5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5"/>
    <w:basedOn w:val="1"/>
    <w:next w:val="1"/>
    <w:unhideWhenUsed/>
    <w:qFormat/>
    <w:uiPriority w:val="0"/>
    <w:pPr>
      <w:keepNext/>
      <w:keepLines/>
      <w:spacing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line="400" w:lineRule="atLeast"/>
      <w:ind w:left="280" w:right="134" w:rightChars="134" w:firstLine="497"/>
    </w:pPr>
    <w:rPr>
      <w:rFonts w:ascii="宋体" w:hAnsi="宋体" w:eastAsia="楷体_GB2312"/>
      <w:sz w:val="24"/>
    </w:r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宋体"/>
      <w:kern w:val="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_Style 12"/>
    <w:basedOn w:val="1"/>
    <w:qFormat/>
    <w:uiPriority w:val="0"/>
    <w:pPr>
      <w:ind w:firstLine="420" w:firstLineChars="200"/>
      <w:jc w:val="left"/>
    </w:pPr>
    <w:rPr>
      <w:rFonts w:ascii="MetaPlusLF" w:hAnsi="MetaPlusLF"/>
      <w:sz w:val="20"/>
      <w:lang w:val="de-DE" w:eastAsia="de-DE"/>
    </w:rPr>
  </w:style>
  <w:style w:type="paragraph" w:customStyle="1" w:styleId="14">
    <w:name w:val="样式 样式 标题 1PIM 1H1Section Headh1l11Heading 0section 11st le...1 +...1"/>
    <w:basedOn w:val="15"/>
    <w:qFormat/>
    <w:uiPriority w:val="0"/>
    <w:pPr>
      <w:numPr>
        <w:ilvl w:val="0"/>
        <w:numId w:val="1"/>
      </w:numPr>
      <w:tabs>
        <w:tab w:val="left" w:pos="360"/>
      </w:tabs>
      <w:ind w:left="0" w:firstLine="0"/>
    </w:pPr>
    <w:rPr>
      <w:bCs/>
      <w:color w:val="auto"/>
      <w:sz w:val="44"/>
    </w:rPr>
  </w:style>
  <w:style w:type="paragraph" w:customStyle="1" w:styleId="15">
    <w:name w:val="样式 标题 1PIM 1H1Section Headh1l11Heading 0section 11st le...1"/>
    <w:basedOn w:val="3"/>
    <w:qFormat/>
    <w:uiPriority w:val="0"/>
    <w:pPr>
      <w:tabs>
        <w:tab w:val="left" w:pos="360"/>
      </w:tabs>
      <w:spacing w:before="340" w:after="330" w:line="500" w:lineRule="exact"/>
      <w:ind w:left="144" w:hanging="432"/>
      <w:jc w:val="left"/>
    </w:pPr>
    <w:rPr>
      <w:color w:val="000000"/>
      <w:sz w:val="36"/>
    </w:rPr>
  </w:style>
  <w:style w:type="paragraph" w:customStyle="1" w:styleId="16">
    <w:name w:val="样式 首行缩进:  0 字符"/>
    <w:basedOn w:val="1"/>
    <w:qFormat/>
    <w:uiPriority w:val="99"/>
    <w:rPr>
      <w:rFonts w:cs="宋体"/>
    </w:rPr>
  </w:style>
  <w:style w:type="paragraph" w:customStyle="1" w:styleId="17">
    <w:name w:val="Normal Indent1"/>
    <w:basedOn w:val="1"/>
    <w:next w:val="1"/>
    <w:qFormat/>
    <w:uiPriority w:val="0"/>
    <w:pPr>
      <w:widowControl w:val="0"/>
      <w:spacing w:line="660" w:lineRule="exact"/>
      <w:ind w:firstLine="720" w:firstLineChars="200"/>
    </w:pPr>
    <w:rPr>
      <w:rFonts w:ascii="Calibri" w:hAnsi="Calibri" w:eastAsia="楷体_GB2312"/>
      <w:kern w:val="2"/>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14638</Words>
  <Characters>17188</Characters>
  <Lines>130</Lines>
  <Paragraphs>36</Paragraphs>
  <TotalTime>47</TotalTime>
  <ScaleCrop>false</ScaleCrop>
  <LinksUpToDate>false</LinksUpToDate>
  <CharactersWithSpaces>17541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2024-10-16T00:48:00Z</dcterms:created>
  <dc:creator>guest</dc:creator>
  <cp:lastModifiedBy>kylin</cp:lastModifiedBy>
  <cp:lastPrinted>2024-11-12T15:12:07Z</cp:lastPrinted>
  <dcterms:modified xsi:type="dcterms:W3CDTF">2024-11-12T15:26:20Z</dcterms:modified>
  <dc:title>项目采购需求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48CB642A38C9422B92BAE8AC0CF0CBC1_13</vt:lpwstr>
  </property>
</Properties>
</file>