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75" w:beforeAutospacing="0" w:after="75" w:afterAutospacing="0"/>
        <w:jc w:val="center"/>
        <w:outlineLvl w:val="1"/>
        <w:rPr>
          <w:color w:val="000000"/>
        </w:rPr>
      </w:pPr>
      <w:r>
        <w:rPr>
          <w:sz w:val="32"/>
          <w:szCs w:val="32"/>
        </w:rPr>
        <w:t xml:space="preserve"> </w:t>
      </w:r>
      <w:bookmarkStart w:id="0" w:name="_Toc7388"/>
      <w:r>
        <w:rPr>
          <w:rStyle w:val="5"/>
          <w:rFonts w:hint="eastAsia" w:ascii="宋体" w:hAnsi="宋体" w:cs="宋体"/>
          <w:color w:val="000000"/>
          <w:sz w:val="36"/>
          <w:szCs w:val="36"/>
        </w:rPr>
        <w:t> 采购内容及要求</w:t>
      </w:r>
      <w:bookmarkEnd w:id="0"/>
    </w:p>
    <w:p>
      <w:pPr>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一、项目概况</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（一）项目总体概况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210"/>
        <w:gridCol w:w="818"/>
        <w:gridCol w:w="1387"/>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top"/>
          </w:tcPr>
          <w:p>
            <w:pPr>
              <w:spacing w:line="360" w:lineRule="exact"/>
              <w:jc w:val="center"/>
              <w:rPr>
                <w:rFonts w:hint="eastAsia" w:ascii="宋体" w:hAnsi="宋体" w:cs="宋体"/>
                <w:color w:val="000000"/>
                <w:sz w:val="24"/>
              </w:rPr>
            </w:pPr>
            <w:r>
              <w:rPr>
                <w:rFonts w:hint="eastAsia" w:ascii="宋体" w:hAnsi="宋体" w:cs="宋体"/>
                <w:color w:val="000000"/>
                <w:sz w:val="24"/>
              </w:rPr>
              <w:t>包组号</w:t>
            </w:r>
          </w:p>
        </w:tc>
        <w:tc>
          <w:tcPr>
            <w:tcW w:w="3210" w:type="dxa"/>
            <w:noWrap w:val="0"/>
            <w:vAlign w:val="top"/>
          </w:tcPr>
          <w:p>
            <w:pPr>
              <w:spacing w:line="360" w:lineRule="exact"/>
              <w:jc w:val="center"/>
              <w:rPr>
                <w:rFonts w:hint="eastAsia" w:ascii="宋体" w:hAnsi="宋体" w:cs="宋体"/>
                <w:color w:val="000000"/>
                <w:sz w:val="24"/>
              </w:rPr>
            </w:pPr>
            <w:r>
              <w:rPr>
                <w:rFonts w:hint="eastAsia" w:ascii="宋体" w:hAnsi="宋体" w:cs="宋体"/>
                <w:color w:val="000000"/>
                <w:sz w:val="24"/>
              </w:rPr>
              <w:t>包组名称</w:t>
            </w:r>
          </w:p>
        </w:tc>
        <w:tc>
          <w:tcPr>
            <w:tcW w:w="818" w:type="dxa"/>
            <w:noWrap w:val="0"/>
            <w:vAlign w:val="top"/>
          </w:tcPr>
          <w:p>
            <w:pPr>
              <w:spacing w:line="360" w:lineRule="exact"/>
              <w:jc w:val="center"/>
              <w:rPr>
                <w:rFonts w:hint="eastAsia" w:ascii="宋体" w:hAnsi="宋体" w:cs="宋体"/>
                <w:color w:val="000000"/>
                <w:sz w:val="24"/>
              </w:rPr>
            </w:pPr>
            <w:r>
              <w:rPr>
                <w:rFonts w:hint="eastAsia" w:ascii="宋体" w:hAnsi="宋体" w:cs="宋体"/>
                <w:color w:val="000000"/>
                <w:sz w:val="24"/>
              </w:rPr>
              <w:t>条数</w:t>
            </w:r>
          </w:p>
        </w:tc>
        <w:tc>
          <w:tcPr>
            <w:tcW w:w="1387" w:type="dxa"/>
            <w:noWrap w:val="0"/>
            <w:vAlign w:val="top"/>
          </w:tcPr>
          <w:p>
            <w:pPr>
              <w:spacing w:line="360" w:lineRule="exact"/>
              <w:jc w:val="center"/>
              <w:rPr>
                <w:rFonts w:hint="eastAsia" w:ascii="宋体" w:hAnsi="宋体" w:cs="宋体"/>
                <w:color w:val="000000"/>
                <w:sz w:val="24"/>
              </w:rPr>
            </w:pPr>
            <w:r>
              <w:rPr>
                <w:rFonts w:hint="eastAsia" w:ascii="宋体" w:hAnsi="宋体" w:cs="宋体"/>
                <w:color w:val="000000"/>
                <w:sz w:val="24"/>
              </w:rPr>
              <w:t>服务年限</w:t>
            </w:r>
          </w:p>
        </w:tc>
        <w:tc>
          <w:tcPr>
            <w:tcW w:w="2030" w:type="dxa"/>
            <w:noWrap w:val="0"/>
            <w:vAlign w:val="top"/>
          </w:tcPr>
          <w:p>
            <w:pPr>
              <w:spacing w:line="360" w:lineRule="exact"/>
              <w:jc w:val="center"/>
              <w:rPr>
                <w:rFonts w:hint="eastAsia" w:ascii="宋体" w:hAnsi="宋体" w:cs="宋体"/>
                <w:color w:val="000000"/>
                <w:sz w:val="24"/>
              </w:rPr>
            </w:pPr>
            <w:r>
              <w:rPr>
                <w:rFonts w:hint="eastAsia" w:ascii="宋体" w:hAnsi="宋体" w:cs="宋体"/>
                <w:color w:val="000000"/>
                <w:sz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top"/>
          </w:tcPr>
          <w:p>
            <w:pPr>
              <w:spacing w:line="360" w:lineRule="exact"/>
              <w:jc w:val="center"/>
              <w:rPr>
                <w:rFonts w:hint="eastAsia" w:ascii="宋体" w:hAnsi="宋体" w:cs="宋体"/>
                <w:color w:val="000000"/>
                <w:sz w:val="24"/>
              </w:rPr>
            </w:pPr>
            <w:r>
              <w:rPr>
                <w:rFonts w:hint="eastAsia" w:ascii="宋体" w:hAnsi="宋体" w:cs="宋体"/>
                <w:color w:val="000000"/>
                <w:sz w:val="24"/>
              </w:rPr>
              <w:t>包1</w:t>
            </w:r>
          </w:p>
        </w:tc>
        <w:tc>
          <w:tcPr>
            <w:tcW w:w="3210" w:type="dxa"/>
            <w:noWrap w:val="0"/>
            <w:vAlign w:val="top"/>
          </w:tcPr>
          <w:p>
            <w:pPr>
              <w:spacing w:line="360" w:lineRule="exact"/>
              <w:jc w:val="center"/>
              <w:rPr>
                <w:rFonts w:hint="eastAsia" w:ascii="宋体" w:hAnsi="宋体" w:cs="宋体"/>
                <w:color w:val="000000"/>
                <w:sz w:val="24"/>
              </w:rPr>
            </w:pPr>
            <w:r>
              <w:rPr>
                <w:rFonts w:hint="eastAsia" w:ascii="宋体" w:hAnsi="宋体" w:cs="宋体"/>
                <w:color w:val="000000"/>
                <w:sz w:val="24"/>
                <w:lang w:eastAsia="zh-CN"/>
              </w:rPr>
              <w:t>东山</w:t>
            </w:r>
            <w:r>
              <w:rPr>
                <w:rFonts w:hint="eastAsia" w:ascii="宋体" w:hAnsi="宋体" w:cs="宋体"/>
                <w:color w:val="000000"/>
                <w:sz w:val="24"/>
              </w:rPr>
              <w:t>税务主线路服务</w:t>
            </w:r>
          </w:p>
        </w:tc>
        <w:tc>
          <w:tcPr>
            <w:tcW w:w="818" w:type="dxa"/>
            <w:noWrap w:val="0"/>
            <w:vAlign w:val="top"/>
          </w:tcPr>
          <w:p>
            <w:pPr>
              <w:spacing w:line="360" w:lineRule="exact"/>
              <w:jc w:val="center"/>
              <w:rPr>
                <w:rFonts w:hint="eastAsia"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条</w:t>
            </w:r>
          </w:p>
        </w:tc>
        <w:tc>
          <w:tcPr>
            <w:tcW w:w="1387" w:type="dxa"/>
            <w:noWrap w:val="0"/>
            <w:vAlign w:val="top"/>
          </w:tcPr>
          <w:p>
            <w:pPr>
              <w:spacing w:line="360" w:lineRule="exact"/>
              <w:jc w:val="center"/>
              <w:rPr>
                <w:rFonts w:hint="eastAsia"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sz w:val="24"/>
              </w:rPr>
              <w:t>个月</w:t>
            </w:r>
          </w:p>
        </w:tc>
        <w:tc>
          <w:tcPr>
            <w:tcW w:w="2030" w:type="dxa"/>
            <w:noWrap w:val="0"/>
            <w:vAlign w:val="top"/>
          </w:tcPr>
          <w:p>
            <w:pPr>
              <w:spacing w:line="360" w:lineRule="exact"/>
              <w:jc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top"/>
          </w:tcPr>
          <w:p>
            <w:pPr>
              <w:spacing w:line="360" w:lineRule="exact"/>
              <w:jc w:val="center"/>
              <w:rPr>
                <w:rFonts w:hint="eastAsia" w:ascii="宋体" w:hAnsi="宋体" w:cs="宋体"/>
                <w:color w:val="000000"/>
                <w:sz w:val="24"/>
              </w:rPr>
            </w:pPr>
            <w:r>
              <w:rPr>
                <w:rFonts w:hint="eastAsia" w:ascii="宋体" w:hAnsi="宋体" w:cs="宋体"/>
                <w:color w:val="000000"/>
                <w:sz w:val="24"/>
              </w:rPr>
              <w:t>包2</w:t>
            </w:r>
          </w:p>
        </w:tc>
        <w:tc>
          <w:tcPr>
            <w:tcW w:w="3210" w:type="dxa"/>
            <w:noWrap w:val="0"/>
            <w:vAlign w:val="top"/>
          </w:tcPr>
          <w:p>
            <w:pPr>
              <w:spacing w:line="360" w:lineRule="exact"/>
              <w:jc w:val="center"/>
              <w:rPr>
                <w:rFonts w:hint="eastAsia" w:ascii="宋体" w:hAnsi="宋体" w:cs="宋体"/>
                <w:color w:val="000000"/>
                <w:sz w:val="24"/>
              </w:rPr>
            </w:pPr>
            <w:r>
              <w:rPr>
                <w:rFonts w:hint="eastAsia" w:ascii="宋体" w:hAnsi="宋体" w:cs="宋体"/>
                <w:color w:val="000000"/>
                <w:sz w:val="24"/>
                <w:lang w:eastAsia="zh-CN"/>
              </w:rPr>
              <w:t>东山</w:t>
            </w:r>
            <w:r>
              <w:rPr>
                <w:rFonts w:hint="eastAsia" w:ascii="宋体" w:hAnsi="宋体" w:cs="宋体"/>
                <w:color w:val="000000"/>
                <w:sz w:val="24"/>
              </w:rPr>
              <w:t>税务备用线路服务</w:t>
            </w:r>
          </w:p>
        </w:tc>
        <w:tc>
          <w:tcPr>
            <w:tcW w:w="818" w:type="dxa"/>
            <w:noWrap w:val="0"/>
            <w:vAlign w:val="top"/>
          </w:tcPr>
          <w:p>
            <w:pPr>
              <w:spacing w:line="360" w:lineRule="exact"/>
              <w:jc w:val="center"/>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条</w:t>
            </w:r>
          </w:p>
        </w:tc>
        <w:tc>
          <w:tcPr>
            <w:tcW w:w="1387" w:type="dxa"/>
            <w:noWrap w:val="0"/>
            <w:vAlign w:val="top"/>
          </w:tcPr>
          <w:p>
            <w:pPr>
              <w:spacing w:line="360" w:lineRule="exact"/>
              <w:jc w:val="center"/>
              <w:rPr>
                <w:rFonts w:hint="eastAsia" w:ascii="宋体" w:hAnsi="宋体" w:cs="宋体"/>
                <w:color w:val="000000"/>
                <w:sz w:val="24"/>
              </w:rPr>
            </w:pPr>
            <w:r>
              <w:rPr>
                <w:rFonts w:hint="eastAsia" w:ascii="宋体" w:hAnsi="宋体" w:cs="宋体"/>
                <w:color w:val="000000"/>
                <w:sz w:val="24"/>
              </w:rPr>
              <w:t>11个月</w:t>
            </w:r>
          </w:p>
        </w:tc>
        <w:tc>
          <w:tcPr>
            <w:tcW w:w="2030" w:type="dxa"/>
            <w:noWrap w:val="0"/>
            <w:vAlign w:val="top"/>
          </w:tcPr>
          <w:p>
            <w:pPr>
              <w:spacing w:line="360" w:lineRule="exact"/>
              <w:jc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10000</w:t>
            </w:r>
          </w:p>
        </w:tc>
      </w:tr>
    </w:tbl>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注：供应商应对包组所有采购货物和服务进行报价，不允许只对部分内容报价。</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（1）供应商必须承诺，在履约过程中严格遵守国家相关法律法规及行业要求，做到诚信履约。并按照国家或行业标准要求履约及提供的线路均属合法（响应时提交承诺，格式自拟）。</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本项目允许兼投不允许兼中，</w:t>
      </w:r>
      <w:r>
        <w:rPr>
          <w:rFonts w:hint="eastAsia" w:ascii="宋体" w:hAnsi="宋体" w:cs="宋体"/>
          <w:color w:val="000000"/>
          <w:sz w:val="24"/>
        </w:rPr>
        <w:t>供应商</w:t>
      </w:r>
      <w:r>
        <w:rPr>
          <w:rFonts w:ascii="宋体" w:hAnsi="宋体" w:cs="宋体"/>
          <w:color w:val="000000"/>
          <w:sz w:val="24"/>
        </w:rPr>
        <w:t>可以同时参加采购包1、2的投标，</w:t>
      </w:r>
      <w:r>
        <w:rPr>
          <w:rFonts w:hint="eastAsia" w:ascii="宋体" w:hAnsi="宋体" w:cs="宋体"/>
          <w:color w:val="000000"/>
          <w:sz w:val="24"/>
        </w:rPr>
        <w:t>磋商小组</w:t>
      </w:r>
      <w:r>
        <w:rPr>
          <w:rFonts w:ascii="宋体" w:hAnsi="宋体" w:cs="宋体"/>
          <w:color w:val="000000"/>
          <w:sz w:val="24"/>
        </w:rPr>
        <w:t>按采购包序号顺序进行评审，采购包1评审结束后产生的</w:t>
      </w:r>
      <w:r>
        <w:rPr>
          <w:rFonts w:hint="eastAsia" w:ascii="宋体" w:hAnsi="宋体" w:cs="宋体"/>
          <w:color w:val="000000"/>
          <w:sz w:val="24"/>
        </w:rPr>
        <w:t>成交</w:t>
      </w:r>
      <w:r>
        <w:rPr>
          <w:rFonts w:ascii="宋体" w:hAnsi="宋体" w:cs="宋体"/>
          <w:color w:val="000000"/>
          <w:sz w:val="24"/>
        </w:rPr>
        <w:t>人不再作为采购包2的合格</w:t>
      </w:r>
      <w:r>
        <w:rPr>
          <w:rFonts w:hint="eastAsia" w:ascii="宋体" w:hAnsi="宋体" w:cs="宋体"/>
          <w:color w:val="000000"/>
          <w:sz w:val="24"/>
        </w:rPr>
        <w:t>供应商</w:t>
      </w:r>
      <w:r>
        <w:rPr>
          <w:rFonts w:ascii="宋体" w:hAnsi="宋体" w:cs="宋体"/>
          <w:color w:val="000000"/>
          <w:sz w:val="24"/>
        </w:rPr>
        <w:t>参与采购包2评审。</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（3）除特别说明外，以下技术或商务条款适用于包 1 和包 2。</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（4）未有标示“▲”的条款内容为项目基本要求，为不允许负偏离的实质性要求，负偏离任一项按无效响应处理。</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（二）采购内容</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本次采购网络线路共 </w:t>
      </w:r>
      <w:r>
        <w:rPr>
          <w:rFonts w:hint="eastAsia" w:ascii="宋体" w:hAnsi="宋体" w:cs="宋体"/>
          <w:color w:val="000000"/>
          <w:sz w:val="24"/>
          <w:lang w:val="en-US" w:eastAsia="zh-CN"/>
        </w:rPr>
        <w:t>4</w:t>
      </w:r>
      <w:r>
        <w:rPr>
          <w:rFonts w:hint="eastAsia" w:ascii="宋体" w:hAnsi="宋体" w:cs="宋体"/>
          <w:color w:val="000000"/>
          <w:sz w:val="24"/>
        </w:rPr>
        <w:t xml:space="preserve"> 条。</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具体线路明细见下表。</w:t>
      </w:r>
    </w:p>
    <w:p>
      <w:pPr>
        <w:spacing w:line="360" w:lineRule="auto"/>
        <w:ind w:firstLine="480" w:firstLineChars="200"/>
        <w:jc w:val="left"/>
        <w:rPr>
          <w:rFonts w:hint="eastAsia" w:ascii="宋体" w:hAnsi="宋体" w:cs="宋体" w:eastAsiaTheme="minorEastAsia"/>
          <w:color w:val="000000"/>
          <w:sz w:val="24"/>
          <w:lang w:eastAsia="zh-CN"/>
        </w:rPr>
      </w:pPr>
      <w:r>
        <w:rPr>
          <w:rFonts w:hint="eastAsia" w:ascii="宋体" w:hAnsi="宋体" w:cs="宋体"/>
          <w:color w:val="000000"/>
          <w:sz w:val="24"/>
        </w:rPr>
        <w:t>包1</w:t>
      </w:r>
      <w:r>
        <w:rPr>
          <w:rFonts w:hint="eastAsia" w:ascii="宋体" w:hAnsi="宋体" w:cs="宋体"/>
          <w:color w:val="000000"/>
          <w:sz w:val="24"/>
          <w:lang w:eastAsia="zh-CN"/>
        </w:rPr>
        <w:t>：</w:t>
      </w:r>
    </w:p>
    <w:tbl>
      <w:tblPr>
        <w:tblStyle w:val="3"/>
        <w:tblW w:w="8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2443"/>
        <w:gridCol w:w="1080"/>
        <w:gridCol w:w="1096"/>
        <w:gridCol w:w="3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2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24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线路及需求参数</w:t>
            </w:r>
          </w:p>
        </w:tc>
        <w:tc>
          <w:tcPr>
            <w:tcW w:w="108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月资费</w:t>
            </w:r>
          </w:p>
        </w:tc>
        <w:tc>
          <w:tcPr>
            <w:tcW w:w="1096" w:type="dxa"/>
            <w:tcBorders>
              <w:top w:val="single" w:color="auto" w:sz="4" w:space="0"/>
              <w:left w:val="nil"/>
              <w:bottom w:val="single" w:color="auto" w:sz="4" w:space="0"/>
              <w:right w:val="single" w:color="auto"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备注</w:t>
            </w:r>
          </w:p>
        </w:tc>
        <w:tc>
          <w:tcPr>
            <w:tcW w:w="3021" w:type="dxa"/>
            <w:tcBorders>
              <w:top w:val="single" w:color="auto" w:sz="4" w:space="0"/>
              <w:left w:val="nil"/>
              <w:bottom w:val="single" w:color="auto" w:sz="4" w:space="0"/>
              <w:right w:val="single" w:color="auto"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auto" w:sz="4" w:space="0"/>
              <w:right w:val="single" w:color="auto"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100M(MSTP)</w:t>
            </w:r>
          </w:p>
        </w:tc>
        <w:tc>
          <w:tcPr>
            <w:tcW w:w="0" w:type="auto"/>
            <w:tcBorders>
              <w:top w:val="nil"/>
              <w:left w:val="nil"/>
              <w:bottom w:val="single" w:color="auto" w:sz="4" w:space="0"/>
              <w:right w:val="single" w:color="auto"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主线路</w:t>
            </w:r>
          </w:p>
        </w:tc>
        <w:tc>
          <w:tcPr>
            <w:tcW w:w="0" w:type="auto"/>
            <w:tcBorders>
              <w:top w:val="nil"/>
              <w:left w:val="nil"/>
              <w:bottom w:val="single" w:color="auto" w:sz="4" w:space="0"/>
              <w:right w:val="single" w:color="auto" w:sz="4" w:space="0"/>
            </w:tcBorders>
            <w:shd w:val="clear" w:color="auto" w:fill="auto"/>
            <w:noWrap/>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铜陵到泽园路340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裸纤</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陈城到泽园路340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裸纤</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bl>
    <w:tbl>
      <w:tblPr>
        <w:tblStyle w:val="3"/>
        <w:tblpPr w:leftFromText="180" w:rightFromText="180" w:vertAnchor="text" w:horzAnchor="page" w:tblpX="1997" w:tblpY="953"/>
        <w:tblOverlap w:val="never"/>
        <w:tblW w:w="8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2443"/>
        <w:gridCol w:w="1080"/>
        <w:gridCol w:w="1096"/>
        <w:gridCol w:w="3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2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24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线路及需求参数</w:t>
            </w:r>
          </w:p>
        </w:tc>
        <w:tc>
          <w:tcPr>
            <w:tcW w:w="108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月资费</w:t>
            </w:r>
          </w:p>
        </w:tc>
        <w:tc>
          <w:tcPr>
            <w:tcW w:w="1096" w:type="dxa"/>
            <w:tcBorders>
              <w:top w:val="single" w:color="auto" w:sz="4" w:space="0"/>
              <w:left w:val="nil"/>
              <w:bottom w:val="single" w:color="auto" w:sz="4" w:space="0"/>
              <w:right w:val="single" w:color="auto"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备注</w:t>
            </w:r>
          </w:p>
        </w:tc>
        <w:tc>
          <w:tcPr>
            <w:tcW w:w="3021" w:type="dxa"/>
            <w:tcBorders>
              <w:top w:val="single" w:color="auto" w:sz="4" w:space="0"/>
              <w:left w:val="nil"/>
              <w:bottom w:val="single" w:color="auto" w:sz="4" w:space="0"/>
              <w:right w:val="single" w:color="auto"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443" w:type="dxa"/>
            <w:tcBorders>
              <w:top w:val="nil"/>
              <w:left w:val="nil"/>
              <w:bottom w:val="single" w:color="auto" w:sz="4" w:space="0"/>
              <w:right w:val="single" w:color="auto"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50M(PTN)</w:t>
            </w:r>
          </w:p>
        </w:tc>
        <w:tc>
          <w:tcPr>
            <w:tcW w:w="1080" w:type="dxa"/>
            <w:tcBorders>
              <w:top w:val="nil"/>
              <w:left w:val="nil"/>
              <w:bottom w:val="single" w:color="auto" w:sz="4" w:space="0"/>
              <w:right w:val="single" w:color="auto"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96" w:type="dxa"/>
            <w:tcBorders>
              <w:top w:val="nil"/>
              <w:left w:val="nil"/>
              <w:bottom w:val="single" w:color="auto" w:sz="4" w:space="0"/>
              <w:right w:val="single" w:color="auto"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备用线路</w:t>
            </w:r>
          </w:p>
        </w:tc>
        <w:tc>
          <w:tcPr>
            <w:tcW w:w="3021" w:type="dxa"/>
            <w:tcBorders>
              <w:top w:val="nil"/>
              <w:left w:val="nil"/>
              <w:bottom w:val="single" w:color="auto" w:sz="4" w:space="0"/>
              <w:right w:val="single" w:color="auto"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2026.02.01-12.31计11个月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0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bl>
    <w:p>
      <w:pPr>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rPr>
        <w:t>包</w:t>
      </w:r>
      <w:r>
        <w:rPr>
          <w:rFonts w:hint="eastAsia" w:ascii="宋体" w:hAnsi="宋体" w:cs="宋体"/>
          <w:color w:val="000000"/>
          <w:sz w:val="24"/>
          <w:lang w:val="en-US" w:eastAsia="zh-CN"/>
        </w:rPr>
        <w:t>2：</w:t>
      </w:r>
    </w:p>
    <w:p>
      <w:pPr>
        <w:spacing w:line="360" w:lineRule="auto"/>
        <w:ind w:firstLine="482" w:firstLineChars="200"/>
        <w:jc w:val="left"/>
        <w:rPr>
          <w:rFonts w:hint="eastAsia" w:ascii="宋体" w:hAnsi="宋体" w:cs="宋体"/>
          <w:b/>
          <w:bCs/>
          <w:color w:val="000000"/>
          <w:sz w:val="24"/>
        </w:rPr>
      </w:pPr>
    </w:p>
    <w:p>
      <w:pPr>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二、项目需求</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（一）总体技术要求</w:t>
      </w:r>
    </w:p>
    <w:p>
      <w:pPr>
        <w:numPr>
          <w:ilvl w:val="0"/>
          <w:numId w:val="1"/>
        </w:num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总体要求</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（1）要求所有接入点提供稳定的网络接口，网络接入点可以保留原有的接入方式或新建，如需新建网络接入点，按要求内网使用 MSTP/PTN/OTN等技术组网或使用裸光纤（具体技术见上述线路明细清单），且要求采用全网纯光纤。（响应时提交承诺，格式自拟。）</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对于内网路线，需符合国家数据通信技术标准，遵循信息产业部颁布的《电信服务规范》线路质量要求。网络可用性:≧99.9%；平均丢包率:≦0.2%；时延：低于50ms。在6个小时恢复线路百分比为90%；比特率误码率等于或优于</w:t>
      </w:r>
      <m:oMath>
        <m:sSup>
          <m:sSupPr>
            <m:ctrlPr>
              <w:rPr>
                <w:rFonts w:hint="default" w:ascii="Cambria Math" w:hAnsi="Cambria Math" w:eastAsia="宋体" w:cs="Times New Roman"/>
                <w:i/>
                <w:sz w:val="24"/>
                <w:szCs w:val="24"/>
                <w:lang w:val="en-US"/>
              </w:rPr>
            </m:ctrlPr>
          </m:sSupPr>
          <m:e>
            <m:r>
              <m:rPr/>
              <w:rPr>
                <w:rFonts w:hint="default" w:ascii="Cambria Math" w:hAnsi="Cambria Math" w:eastAsia="宋体" w:cs="Times New Roman"/>
                <w:sz w:val="24"/>
                <w:szCs w:val="24"/>
                <w:lang w:val="en-US" w:eastAsia="zh-CN"/>
              </w:rPr>
              <m:t>10</m:t>
            </m:r>
            <m:ctrlPr>
              <w:rPr>
                <w:rFonts w:hint="default" w:ascii="Cambria Math" w:hAnsi="Cambria Math" w:eastAsia="宋体" w:cs="Times New Roman"/>
                <w:i/>
                <w:sz w:val="24"/>
                <w:szCs w:val="24"/>
                <w:lang w:val="en-US"/>
              </w:rPr>
            </m:ctrlPr>
          </m:e>
          <m:sup>
            <m:r>
              <m:rPr/>
              <w:rPr>
                <w:rFonts w:hint="default" w:ascii="Cambria Math" w:hAnsi="Cambria Math" w:eastAsia="宋体" w:cs="Times New Roman"/>
                <w:sz w:val="24"/>
                <w:szCs w:val="24"/>
                <w:lang w:val="en-US" w:eastAsia="zh-CN"/>
              </w:rPr>
              <m:t>−7</m:t>
            </m:r>
            <m:ctrlPr>
              <w:rPr>
                <w:rFonts w:hint="default" w:ascii="Cambria Math" w:hAnsi="Cambria Math" w:eastAsia="宋体" w:cs="Times New Roman"/>
                <w:i/>
                <w:sz w:val="24"/>
                <w:szCs w:val="24"/>
                <w:lang w:val="en-US"/>
              </w:rPr>
            </m:ctrlPr>
          </m:sup>
        </m:sSup>
      </m:oMath>
      <w:r>
        <w:rPr>
          <w:rFonts w:hint="eastAsia" w:ascii="宋体" w:hAnsi="宋体" w:cs="宋体"/>
          <w:color w:val="000000"/>
          <w:sz w:val="24"/>
        </w:rPr>
        <w:t>。（响应时提交承诺，格式自拟。）</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供应商须提供数据机房至采购人接入路由设备的线路（光口或电口连接）和所有需增加的设备（含接入设备、光纤收发器、连接线缆等配套设备）均包含在本项目中，费用由供应商负责。（响应时提交承诺，格式自拟。）</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▲（4）对 MSTP 网络，要求 100M～500M 带宽范围内，可以实现带宽的平滑扩容，对其他类型的组网方式</w:t>
      </w:r>
      <w:r>
        <w:rPr>
          <w:rFonts w:hint="eastAsia" w:ascii="宋体" w:hAnsi="宋体" w:cs="宋体"/>
          <w:color w:val="000000"/>
          <w:sz w:val="24"/>
          <w:lang w:val="en-US" w:eastAsia="zh-CN"/>
        </w:rPr>
        <w:t>也可以</w:t>
      </w:r>
      <w:r>
        <w:rPr>
          <w:rFonts w:hint="eastAsia" w:ascii="宋体" w:hAnsi="宋体" w:cs="宋体"/>
          <w:b w:val="0"/>
          <w:bCs/>
          <w:color w:val="000000"/>
          <w:sz w:val="24"/>
        </w:rPr>
        <w:t>实现</w:t>
      </w:r>
      <w:r>
        <w:rPr>
          <w:rFonts w:hint="eastAsia" w:ascii="宋体" w:hAnsi="宋体" w:cs="宋体"/>
          <w:color w:val="000000"/>
          <w:sz w:val="24"/>
        </w:rPr>
        <w:t>可扩容功能。</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▲（5）对裸光纤，1 条裸光纤提供一对尾纤（双芯）。</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▲（6）供应</w:t>
      </w:r>
      <w:r>
        <w:rPr>
          <w:rFonts w:hint="eastAsia" w:ascii="宋体" w:hAnsi="宋体" w:cs="宋体"/>
          <w:color w:val="000000"/>
          <w:sz w:val="24"/>
          <w:lang w:val="en-US" w:eastAsia="zh-CN"/>
        </w:rPr>
        <w:t>商</w:t>
      </w:r>
      <w:r>
        <w:rPr>
          <w:rFonts w:hint="eastAsia" w:ascii="宋体" w:hAnsi="宋体" w:cs="宋体"/>
          <w:b w:val="0"/>
          <w:bCs/>
          <w:color w:val="000000"/>
          <w:sz w:val="24"/>
          <w:lang w:val="en-US" w:eastAsia="zh-CN"/>
        </w:rPr>
        <w:t>额外提供</w:t>
      </w:r>
      <w:r>
        <w:rPr>
          <w:rFonts w:hint="eastAsia" w:ascii="宋体" w:hAnsi="宋体" w:cs="宋体"/>
          <w:color w:val="000000"/>
          <w:sz w:val="24"/>
          <w:lang w:val="en-US" w:eastAsia="zh-CN"/>
        </w:rPr>
        <w:t>4</w:t>
      </w:r>
      <w:r>
        <w:rPr>
          <w:rFonts w:hint="eastAsia" w:ascii="宋体" w:hAnsi="宋体" w:cs="宋体"/>
          <w:color w:val="000000"/>
          <w:sz w:val="24"/>
        </w:rPr>
        <w:t>个</w:t>
      </w:r>
      <w:r>
        <w:rPr>
          <w:rFonts w:hint="eastAsia" w:ascii="宋体" w:hAnsi="宋体" w:cs="宋体"/>
          <w:color w:val="000000"/>
          <w:sz w:val="24"/>
          <w:lang w:eastAsia="zh-CN"/>
        </w:rPr>
        <w:t>（</w:t>
      </w:r>
      <w:r>
        <w:rPr>
          <w:rFonts w:hint="eastAsia" w:ascii="宋体" w:hAnsi="宋体" w:cs="宋体"/>
          <w:color w:val="000000"/>
          <w:sz w:val="24"/>
          <w:lang w:val="en-US" w:eastAsia="zh-CN"/>
        </w:rPr>
        <w:t>含</w:t>
      </w:r>
      <w:r>
        <w:rPr>
          <w:rFonts w:hint="eastAsia" w:ascii="宋体" w:hAnsi="宋体" w:cs="宋体"/>
          <w:color w:val="000000"/>
          <w:sz w:val="24"/>
          <w:lang w:eastAsia="zh-CN"/>
        </w:rPr>
        <w:t>）</w:t>
      </w:r>
      <w:r>
        <w:rPr>
          <w:rFonts w:hint="eastAsia" w:ascii="宋体" w:hAnsi="宋体" w:cs="宋体"/>
          <w:color w:val="000000"/>
          <w:sz w:val="24"/>
          <w:lang w:val="en-US" w:eastAsia="zh-CN"/>
        </w:rPr>
        <w:t>以上</w:t>
      </w:r>
      <w:r>
        <w:rPr>
          <w:rFonts w:hint="eastAsia" w:ascii="宋体" w:hAnsi="宋体" w:cs="宋体"/>
          <w:color w:val="000000"/>
          <w:sz w:val="24"/>
        </w:rPr>
        <w:t>可用的公网 IPV4 地址</w:t>
      </w:r>
      <w:r>
        <w:rPr>
          <w:rFonts w:hint="eastAsia" w:ascii="宋体" w:hAnsi="宋体" w:cs="宋体"/>
          <w:color w:val="000000"/>
          <w:sz w:val="24"/>
          <w:lang w:eastAsia="zh-CN"/>
        </w:rPr>
        <w:t>（</w:t>
      </w:r>
      <w:r>
        <w:rPr>
          <w:rFonts w:hint="eastAsia" w:ascii="宋体" w:hAnsi="宋体" w:cs="宋体"/>
          <w:color w:val="000000"/>
          <w:sz w:val="24"/>
          <w:lang w:val="en-US" w:eastAsia="zh-CN"/>
        </w:rPr>
        <w:t>不含</w:t>
      </w:r>
      <w:r>
        <w:rPr>
          <w:rFonts w:hint="eastAsia" w:ascii="宋体" w:hAnsi="宋体" w:cs="宋体"/>
          <w:b w:val="0"/>
          <w:bCs/>
          <w:color w:val="000000"/>
          <w:sz w:val="24"/>
          <w:lang w:val="en-US" w:eastAsia="zh-CN"/>
        </w:rPr>
        <w:t>原线路包含的1个公网IP</w:t>
      </w:r>
      <w:r>
        <w:rPr>
          <w:rFonts w:hint="eastAsia" w:ascii="宋体" w:hAnsi="宋体" w:cs="宋体"/>
          <w:color w:val="000000"/>
          <w:sz w:val="24"/>
          <w:lang w:eastAsia="zh-CN"/>
        </w:rPr>
        <w:t>）</w:t>
      </w:r>
      <w:r>
        <w:rPr>
          <w:rFonts w:hint="eastAsia" w:ascii="宋体" w:hAnsi="宋体" w:cs="宋体"/>
          <w:color w:val="000000"/>
          <w:sz w:val="24"/>
        </w:rPr>
        <w:t>。（仅包1评分项）</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7</w:t>
      </w:r>
      <w:r>
        <w:rPr>
          <w:rFonts w:hint="eastAsia" w:ascii="宋体" w:hAnsi="宋体" w:cs="宋体"/>
          <w:color w:val="000000"/>
          <w:sz w:val="24"/>
        </w:rPr>
        <w:t>）</w:t>
      </w:r>
      <w:r>
        <w:rPr>
          <w:rFonts w:hint="eastAsia" w:ascii="宋体" w:hAnsi="宋体" w:cs="宋体"/>
          <w:color w:val="000000"/>
          <w:sz w:val="24"/>
          <w:lang w:val="en-US" w:eastAsia="zh-CN"/>
        </w:rPr>
        <w:t>对到漳州税务局的备用线路（采购内容包2序号1线路），在到漳州</w:t>
      </w:r>
      <w:bookmarkStart w:id="11" w:name="_GoBack"/>
      <w:bookmarkEnd w:id="11"/>
      <w:r>
        <w:rPr>
          <w:rFonts w:hint="eastAsia" w:ascii="宋体" w:hAnsi="宋体" w:cs="宋体"/>
          <w:color w:val="000000"/>
          <w:sz w:val="24"/>
          <w:lang w:val="en-US" w:eastAsia="zh-CN"/>
        </w:rPr>
        <w:t>税务局主线路中断时可提供临时提速服务（提速至400M）且不再收取提速费用，提速时限为主线路中断至完全修复能正常使用之间</w:t>
      </w:r>
      <w:r>
        <w:rPr>
          <w:rFonts w:hint="eastAsia" w:ascii="宋体" w:hAnsi="宋体" w:cs="宋体"/>
          <w:color w:val="000000"/>
          <w:sz w:val="24"/>
        </w:rPr>
        <w:t>。（仅包</w:t>
      </w:r>
      <w:r>
        <w:rPr>
          <w:rFonts w:hint="eastAsia" w:ascii="宋体" w:hAnsi="宋体" w:cs="宋体"/>
          <w:color w:val="000000"/>
          <w:sz w:val="24"/>
          <w:lang w:val="en-US" w:eastAsia="zh-CN"/>
        </w:rPr>
        <w:t>2</w:t>
      </w:r>
      <w:r>
        <w:rPr>
          <w:rFonts w:hint="eastAsia" w:ascii="宋体" w:hAnsi="宋体" w:cs="宋体"/>
          <w:color w:val="000000"/>
          <w:sz w:val="24"/>
        </w:rPr>
        <w:t>评分项）</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8</w:t>
      </w:r>
      <w:r>
        <w:rPr>
          <w:rFonts w:hint="eastAsia" w:ascii="宋体" w:hAnsi="宋体" w:cs="宋体"/>
          <w:color w:val="000000"/>
          <w:sz w:val="24"/>
        </w:rPr>
        <w:t>）对所有线路（除裸光纤外），供应商</w:t>
      </w:r>
      <w:r>
        <w:rPr>
          <w:rFonts w:hint="eastAsia" w:ascii="宋体" w:hAnsi="宋体" w:cs="宋体"/>
          <w:b w:val="0"/>
          <w:bCs/>
          <w:color w:val="000000"/>
          <w:sz w:val="24"/>
        </w:rPr>
        <w:t>具备</w:t>
      </w:r>
      <w:r>
        <w:rPr>
          <w:rFonts w:hint="eastAsia" w:ascii="宋体" w:hAnsi="宋体" w:cs="宋体"/>
          <w:color w:val="000000"/>
          <w:sz w:val="24"/>
        </w:rPr>
        <w:t>网络管理系统，实现网络故障的追踪和监控，且该系统具有统一的服务界面、网络多级拓扑、流程透明化展示（故障处理、割接、重保查询）、电路信息展示（电路路由、电路性能、节点信息等）等功能</w:t>
      </w:r>
      <w:r>
        <w:rPr>
          <w:rFonts w:hint="eastAsia" w:ascii="宋体" w:hAnsi="宋体" w:cs="宋体"/>
          <w:color w:val="000000"/>
          <w:sz w:val="24"/>
          <w:lang w:eastAsia="zh-CN"/>
        </w:rPr>
        <w:t>。</w:t>
      </w:r>
      <w:r>
        <w:rPr>
          <w:rFonts w:hint="eastAsia" w:ascii="宋体" w:hAnsi="宋体" w:cs="宋体"/>
          <w:color w:val="000000"/>
          <w:sz w:val="24"/>
          <w:lang w:val="en-US" w:eastAsia="zh-CN"/>
        </w:rPr>
        <w:t>若有，</w:t>
      </w:r>
      <w:r>
        <w:rPr>
          <w:rFonts w:hint="eastAsia" w:ascii="宋体" w:hAnsi="宋体" w:cs="宋体"/>
          <w:color w:val="000000"/>
          <w:sz w:val="24"/>
        </w:rPr>
        <w:t>响应文件需提供相关证明。</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9</w:t>
      </w:r>
      <w:r>
        <w:rPr>
          <w:rFonts w:hint="eastAsia" w:ascii="宋体" w:hAnsi="宋体" w:cs="宋体"/>
          <w:color w:val="000000"/>
          <w:sz w:val="24"/>
        </w:rPr>
        <w:t>）供应商在服务期间提供不少于一次的网络巡查巡检报告服务。</w:t>
      </w:r>
    </w:p>
    <w:p>
      <w:pPr>
        <w:numPr>
          <w:ilvl w:val="0"/>
          <w:numId w:val="1"/>
        </w:num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安全要求</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（1）供应商保证每条线路的物理安全，且内网线路必须和互联网无连接（物理隔离），保证传输、共享数据的安全性，防止非法用户入侵，保证整个网络系统数据的安全性。（响应时提交承诺，格式自拟。）</w:t>
      </w:r>
    </w:p>
    <w:p>
      <w:pPr>
        <w:spacing w:line="360" w:lineRule="auto"/>
        <w:ind w:firstLine="480" w:firstLineChars="200"/>
        <w:jc w:val="left"/>
        <w:rPr>
          <w:rFonts w:hint="eastAsia" w:ascii="宋体" w:hAnsi="宋体" w:cs="宋体"/>
          <w:color w:val="000000"/>
          <w:sz w:val="24"/>
        </w:rPr>
      </w:pPr>
      <w:bookmarkStart w:id="1" w:name="OLE_LINK8"/>
      <w:bookmarkStart w:id="2" w:name="OLE_LINK7"/>
      <w:r>
        <w:rPr>
          <w:rFonts w:hint="eastAsia" w:ascii="宋体" w:hAnsi="宋体" w:cs="宋体"/>
          <w:color w:val="000000"/>
          <w:sz w:val="24"/>
        </w:rPr>
        <w:t>▲</w:t>
      </w:r>
      <w:bookmarkEnd w:id="1"/>
      <w:bookmarkEnd w:id="2"/>
      <w:r>
        <w:rPr>
          <w:rFonts w:hint="eastAsia" w:ascii="宋体" w:hAnsi="宋体" w:cs="宋体"/>
          <w:color w:val="000000"/>
          <w:sz w:val="24"/>
        </w:rPr>
        <w:t>（2）供应商</w:t>
      </w:r>
      <w:r>
        <w:rPr>
          <w:rFonts w:hint="eastAsia" w:ascii="宋体" w:hAnsi="宋体" w:cs="宋体"/>
          <w:b w:val="0"/>
          <w:bCs/>
          <w:color w:val="000000"/>
          <w:sz w:val="24"/>
          <w:lang w:val="en-US" w:eastAsia="zh-CN"/>
        </w:rPr>
        <w:t>使用</w:t>
      </w:r>
      <w:r>
        <w:rPr>
          <w:rFonts w:hint="eastAsia" w:ascii="宋体" w:hAnsi="宋体" w:cs="宋体"/>
          <w:color w:val="000000"/>
          <w:sz w:val="24"/>
        </w:rPr>
        <w:t>自有的管道</w:t>
      </w:r>
      <w:r>
        <w:rPr>
          <w:rFonts w:hint="eastAsia" w:ascii="宋体" w:hAnsi="宋体" w:cs="宋体"/>
          <w:color w:val="000000"/>
          <w:sz w:val="24"/>
          <w:lang w:val="en-US" w:eastAsia="zh-CN"/>
        </w:rPr>
        <w:t>为本项目服务</w:t>
      </w:r>
      <w:r>
        <w:rPr>
          <w:rFonts w:hint="eastAsia" w:ascii="宋体" w:hAnsi="宋体" w:cs="宋体"/>
          <w:color w:val="000000"/>
          <w:sz w:val="24"/>
        </w:rPr>
        <w:t>。</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3、测试要求：</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（1）测试过程：①单条线路测试。每条线路竣工后，供应商应提供专业的线路测试仪器，对提供的线路进行测试；②包组的全部线路开通，并且采购人网络设备调通后，由采购人与供应商共同组织项目验收。</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（2）测试要求：根据国家相关标准的指标要求进行测试，测试参数包括但不限于下表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noWrap w:val="0"/>
            <w:vAlign w:val="center"/>
          </w:tcPr>
          <w:p>
            <w:pPr>
              <w:widowControl/>
              <w:spacing w:line="360" w:lineRule="exact"/>
              <w:jc w:val="center"/>
              <w:rPr>
                <w:rFonts w:hint="eastAsia" w:ascii="宋体" w:hAnsi="宋体" w:cs="宋体"/>
                <w:color w:val="000000"/>
                <w:sz w:val="24"/>
              </w:rPr>
            </w:pPr>
            <w:r>
              <w:rPr>
                <w:rFonts w:hint="eastAsia" w:ascii="宋体" w:hAnsi="宋体" w:cs="宋体"/>
                <w:color w:val="000000"/>
                <w:kern w:val="0"/>
                <w:sz w:val="24"/>
                <w:lang w:bidi="ar"/>
              </w:rPr>
              <w:t>指标名称</w:t>
            </w:r>
          </w:p>
        </w:tc>
        <w:tc>
          <w:tcPr>
            <w:tcW w:w="6344" w:type="dxa"/>
            <w:noWrap w:val="0"/>
            <w:vAlign w:val="center"/>
          </w:tcPr>
          <w:p>
            <w:pPr>
              <w:spacing w:line="360" w:lineRule="exact"/>
              <w:jc w:val="center"/>
              <w:rPr>
                <w:rFonts w:hint="eastAsia" w:ascii="宋体" w:hAnsi="宋体" w:cs="宋体"/>
                <w:color w:val="000000"/>
                <w:sz w:val="24"/>
              </w:rPr>
            </w:pPr>
            <w:r>
              <w:rPr>
                <w:rFonts w:hint="eastAsia" w:ascii="宋体" w:hAnsi="宋体" w:cs="宋体"/>
                <w:color w:val="000000"/>
                <w:sz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8" w:type="dxa"/>
            <w:noWrap w:val="0"/>
            <w:vAlign w:val="center"/>
          </w:tcPr>
          <w:p>
            <w:pPr>
              <w:spacing w:line="360" w:lineRule="exact"/>
              <w:jc w:val="center"/>
              <w:rPr>
                <w:rFonts w:hint="eastAsia" w:ascii="宋体" w:hAnsi="宋体" w:cs="宋体"/>
                <w:color w:val="000000"/>
                <w:sz w:val="24"/>
              </w:rPr>
            </w:pPr>
            <w:r>
              <w:rPr>
                <w:rFonts w:hint="eastAsia" w:ascii="宋体" w:hAnsi="宋体" w:cs="宋体"/>
                <w:color w:val="000000"/>
                <w:sz w:val="24"/>
              </w:rPr>
              <w:t>误码率</w:t>
            </w:r>
          </w:p>
        </w:tc>
        <w:tc>
          <w:tcPr>
            <w:tcW w:w="6344" w:type="dxa"/>
            <w:noWrap w:val="0"/>
            <w:vAlign w:val="center"/>
          </w:tcPr>
          <w:p>
            <w:pPr>
              <w:spacing w:line="360" w:lineRule="exact"/>
              <w:jc w:val="center"/>
              <w:rPr>
                <w:rFonts w:hint="eastAsia" w:ascii="宋体" w:hAnsi="宋体" w:cs="宋体"/>
                <w:color w:val="000000"/>
                <w:sz w:val="24"/>
              </w:rPr>
            </w:pPr>
            <w:r>
              <w:rPr>
                <w:rFonts w:hint="eastAsia" w:ascii="宋体" w:hAnsi="宋体" w:cs="宋体"/>
                <w:color w:val="000000"/>
                <w:sz w:val="24"/>
              </w:rPr>
              <w:t>≦</w:t>
            </w:r>
            <m:oMath>
              <m:sSup>
                <m:sSupPr>
                  <m:ctrlPr>
                    <w:rPr>
                      <w:rFonts w:hint="default" w:ascii="Cambria Math" w:hAnsi="Cambria Math" w:eastAsia="宋体" w:cs="Times New Roman"/>
                      <w:i/>
                      <w:sz w:val="24"/>
                      <w:szCs w:val="24"/>
                      <w:lang w:val="en-US"/>
                    </w:rPr>
                  </m:ctrlPr>
                </m:sSupPr>
                <m:e>
                  <m:r>
                    <m:rPr/>
                    <w:rPr>
                      <w:rFonts w:hint="default" w:ascii="Cambria Math" w:hAnsi="Cambria Math" w:eastAsia="宋体" w:cs="Times New Roman"/>
                      <w:sz w:val="24"/>
                      <w:szCs w:val="24"/>
                      <w:lang w:val="en-US" w:eastAsia="zh-CN"/>
                    </w:rPr>
                    <m:t>10</m:t>
                  </m:r>
                  <m:ctrlPr>
                    <w:rPr>
                      <w:rFonts w:hint="default" w:ascii="Cambria Math" w:hAnsi="Cambria Math" w:eastAsia="宋体" w:cs="Times New Roman"/>
                      <w:i/>
                      <w:sz w:val="24"/>
                      <w:szCs w:val="24"/>
                      <w:lang w:val="en-US"/>
                    </w:rPr>
                  </m:ctrlPr>
                </m:e>
                <m:sup>
                  <m:r>
                    <m:rPr/>
                    <w:rPr>
                      <w:rFonts w:hint="default" w:ascii="Cambria Math" w:hAnsi="Cambria Math" w:eastAsia="宋体" w:cs="Times New Roman"/>
                      <w:sz w:val="24"/>
                      <w:szCs w:val="24"/>
                      <w:lang w:val="en-US" w:eastAsia="zh-CN"/>
                    </w:rPr>
                    <m:t>−7</m:t>
                  </m:r>
                  <m:ctrlPr>
                    <w:rPr>
                      <w:rFonts w:hint="default" w:ascii="Cambria Math" w:hAnsi="Cambria Math" w:eastAsia="宋体" w:cs="Times New Roman"/>
                      <w:i/>
                      <w:sz w:val="24"/>
                      <w:szCs w:val="24"/>
                      <w:lang w:val="en-US"/>
                    </w:rPr>
                  </m:ctrlPr>
                </m:sup>
              </m:s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noWrap w:val="0"/>
            <w:vAlign w:val="center"/>
          </w:tcPr>
          <w:p>
            <w:pPr>
              <w:spacing w:line="360" w:lineRule="exact"/>
              <w:jc w:val="center"/>
              <w:rPr>
                <w:rFonts w:hint="eastAsia" w:ascii="宋体" w:hAnsi="宋体" w:cs="宋体"/>
                <w:color w:val="000000"/>
                <w:sz w:val="24"/>
              </w:rPr>
            </w:pPr>
            <w:r>
              <w:rPr>
                <w:rFonts w:hint="eastAsia" w:ascii="宋体" w:hAnsi="宋体" w:cs="宋体"/>
                <w:color w:val="000000"/>
                <w:sz w:val="24"/>
              </w:rPr>
              <w:t>传输时延</w:t>
            </w:r>
          </w:p>
        </w:tc>
        <w:tc>
          <w:tcPr>
            <w:tcW w:w="6344" w:type="dxa"/>
            <w:noWrap w:val="0"/>
            <w:vAlign w:val="center"/>
          </w:tcPr>
          <w:p>
            <w:pPr>
              <w:spacing w:line="360" w:lineRule="exact"/>
              <w:jc w:val="center"/>
              <w:rPr>
                <w:rFonts w:hint="eastAsia" w:ascii="宋体" w:hAnsi="宋体" w:cs="宋体"/>
                <w:color w:val="000000"/>
                <w:sz w:val="24"/>
              </w:rPr>
            </w:pPr>
            <w:r>
              <w:rPr>
                <w:rFonts w:hint="eastAsia" w:ascii="宋体" w:hAnsi="宋体" w:cs="宋体"/>
                <w:color w:val="000000"/>
                <w:sz w:val="24"/>
              </w:rPr>
              <w:t>主线路：≦50ms；备用线路：≦20ms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noWrap w:val="0"/>
            <w:vAlign w:val="center"/>
          </w:tcPr>
          <w:p>
            <w:pPr>
              <w:spacing w:line="360" w:lineRule="exact"/>
              <w:jc w:val="center"/>
              <w:rPr>
                <w:rFonts w:hint="eastAsia" w:ascii="宋体" w:hAnsi="宋体" w:cs="宋体"/>
                <w:color w:val="000000"/>
                <w:sz w:val="24"/>
              </w:rPr>
            </w:pPr>
            <w:r>
              <w:rPr>
                <w:rFonts w:hint="eastAsia" w:ascii="宋体" w:hAnsi="宋体" w:cs="宋体"/>
                <w:color w:val="000000"/>
                <w:sz w:val="24"/>
              </w:rPr>
              <w:t>平均丢包率</w:t>
            </w:r>
          </w:p>
        </w:tc>
        <w:tc>
          <w:tcPr>
            <w:tcW w:w="6344" w:type="dxa"/>
            <w:noWrap w:val="0"/>
            <w:vAlign w:val="center"/>
          </w:tcPr>
          <w:p>
            <w:pPr>
              <w:spacing w:line="360" w:lineRule="exact"/>
              <w:jc w:val="center"/>
              <w:rPr>
                <w:rFonts w:hint="eastAsia" w:ascii="宋体" w:hAnsi="宋体" w:cs="宋体"/>
                <w:color w:val="000000"/>
                <w:sz w:val="24"/>
              </w:rPr>
            </w:pPr>
            <w:r>
              <w:rPr>
                <w:rFonts w:hint="eastAsia" w:ascii="宋体" w:hAnsi="宋体" w:cs="宋体"/>
                <w:color w:val="000000"/>
                <w:sz w:val="24"/>
              </w:rPr>
              <w:t>≦0.2%</w:t>
            </w:r>
          </w:p>
        </w:tc>
      </w:tr>
    </w:tbl>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如线路完成施工，而检测的结果无法满足线路验收要求，则视为线路未通过验收和完成，需要继续改进，检测费用由供应商承担，直至线路完全达到验收标准。</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4、迁移服务：</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服务期内供应商提供线路迁移服务，迁移服务包含：</w:t>
      </w:r>
    </w:p>
    <w:p>
      <w:pPr>
        <w:spacing w:line="360" w:lineRule="auto"/>
        <w:ind w:firstLine="480" w:firstLineChars="200"/>
        <w:jc w:val="left"/>
        <w:rPr>
          <w:rFonts w:hint="eastAsia" w:ascii="宋体" w:hAnsi="宋体" w:cs="宋体"/>
          <w:b w:val="0"/>
          <w:bCs/>
          <w:color w:val="000000"/>
          <w:sz w:val="24"/>
        </w:rPr>
      </w:pPr>
      <w:r>
        <w:rPr>
          <w:rFonts w:hint="eastAsia" w:ascii="宋体" w:hAnsi="宋体" w:cs="宋体"/>
          <w:color w:val="000000"/>
          <w:sz w:val="24"/>
        </w:rPr>
        <w:t>（1）</w:t>
      </w:r>
      <w:r>
        <w:rPr>
          <w:rFonts w:hint="eastAsia" w:ascii="宋体" w:hAnsi="宋体" w:cs="宋体"/>
          <w:b w:val="0"/>
          <w:bCs/>
          <w:color w:val="000000"/>
          <w:sz w:val="24"/>
        </w:rPr>
        <w:t>用户方办公地点整体迁移。要求供应商先开通新办公地点的线路，用户迁移工作完毕后，再拆除原办公地点线路。新老线路在迁移期间不再额外收取任何费用。新旧光传输设备型号、容量不变。</w:t>
      </w:r>
    </w:p>
    <w:p>
      <w:pPr>
        <w:spacing w:line="360" w:lineRule="auto"/>
        <w:ind w:firstLine="480" w:firstLineChars="200"/>
        <w:jc w:val="left"/>
        <w:rPr>
          <w:rFonts w:hint="eastAsia" w:ascii="宋体" w:hAnsi="宋体" w:cs="宋体"/>
          <w:color w:val="000000"/>
          <w:sz w:val="24"/>
        </w:rPr>
      </w:pPr>
      <w:r>
        <w:rPr>
          <w:rFonts w:hint="eastAsia" w:ascii="宋体" w:hAnsi="宋体" w:cs="宋体"/>
          <w:b w:val="0"/>
          <w:bCs/>
          <w:color w:val="000000"/>
          <w:sz w:val="24"/>
        </w:rPr>
        <w:t>（2）用户方办公</w:t>
      </w:r>
      <w:r>
        <w:rPr>
          <w:rFonts w:hint="eastAsia" w:ascii="宋体" w:hAnsi="宋体" w:cs="宋体"/>
          <w:color w:val="000000"/>
          <w:sz w:val="24"/>
        </w:rPr>
        <w:t>地点不变，机房位置根据工作需要改变位置。要求供应商根据采购人需求，免费提供接入光缆或光传输设备的移位服务。</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迁移前应制定详细的线路迁移方案，迁移中线路中断时间应在采购人的要求范围内，迁移后保证线路的可用性，确保系统如期正常运行。</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迁移服务产生的费用包含在该项目总价内，采购人不再另行支付上述任何费用。</w:t>
      </w:r>
    </w:p>
    <w:p>
      <w:pPr>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三、项目实施要求</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（一）工程实施：</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供应商应全程配合采购人完成本次网络建设工作，主要包括：</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1、供应商应在实施前与采购人配合，了解采购人网络设备接口情况，协商和交流相关配置。</w:t>
      </w:r>
    </w:p>
    <w:p>
      <w:pPr>
        <w:spacing w:line="360" w:lineRule="auto"/>
        <w:ind w:firstLine="480" w:firstLineChars="200"/>
        <w:jc w:val="left"/>
        <w:rPr>
          <w:rFonts w:hint="eastAsia" w:ascii="宋体" w:hAnsi="宋体" w:cs="宋体"/>
          <w:b w:val="0"/>
          <w:bCs/>
          <w:color w:val="000000"/>
          <w:sz w:val="24"/>
        </w:rPr>
      </w:pPr>
      <w:r>
        <w:rPr>
          <w:rFonts w:hint="eastAsia" w:ascii="宋体" w:hAnsi="宋体" w:cs="宋体"/>
          <w:b w:val="0"/>
          <w:bCs/>
          <w:color w:val="000000"/>
          <w:sz w:val="24"/>
        </w:rPr>
        <w:t>2、供应商应保证线路按照采购人要求的顺序和时间开通到位，线路到位时间不超过合同正式签订后 15 个自然日。若供应商不能按时完成本项目包中所规定的网络建设工作,采购人有权单方终止采购合同并保留追究其相关责任的权利；采购人终止采购合同后,有权与本项目的另一供应商签订项目合同或重新组织采购工作。</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3、供应商应配合采购人进行网络开通调测工作。</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4、供应商应保证按照采购人要求，及时到达指定地点和指定位置，将传输设备和相关线路正确安装。</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5、供应商负责税务端线路的规范接入，并采取相应的安全保护措施。</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6、供应商应配合采购人相关网络设备的系统集成商解决实施过程中遇到的各种技术问题。</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7、线路开通后，供应商应提供相应的测试手段，同采购方技术人员一起进行开通运行测试及性能测试，解决出现的问题。</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8、本项目实施及需要的增加设备及其他条件，包含在本项目中，费用由供应商负责。如需采购人提供的，供应商应提供项目实施时需要采购人配合的事项清单。</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9、供应商在预计发生对采购人产生影响的事件时，应提前以书面方式告知采购人。</w:t>
      </w:r>
    </w:p>
    <w:p>
      <w:pPr>
        <w:spacing w:line="360" w:lineRule="auto"/>
        <w:ind w:firstLine="480" w:firstLineChars="200"/>
        <w:jc w:val="left"/>
        <w:rPr>
          <w:rFonts w:hint="eastAsia" w:ascii="宋体" w:hAnsi="宋体" w:cs="宋体"/>
          <w:b/>
          <w:bCs/>
          <w:color w:val="000000"/>
          <w:sz w:val="24"/>
        </w:rPr>
      </w:pPr>
      <w:r>
        <w:rPr>
          <w:rFonts w:hint="eastAsia" w:ascii="宋体" w:hAnsi="宋体" w:cs="宋体"/>
          <w:color w:val="000000"/>
          <w:sz w:val="24"/>
        </w:rPr>
        <w:t xml:space="preserve">▲ </w:t>
      </w:r>
      <w:r>
        <w:rPr>
          <w:rFonts w:hint="eastAsia" w:ascii="宋体" w:hAnsi="宋体" w:cs="宋体"/>
          <w:b/>
          <w:bCs/>
          <w:color w:val="000000"/>
          <w:sz w:val="24"/>
        </w:rPr>
        <w:t>10、本项目过渡期间需保证系统平滑过渡，任一网点原有服务与改造后服务</w:t>
      </w:r>
      <w:r>
        <w:rPr>
          <w:rFonts w:hint="eastAsia" w:ascii="宋体" w:hAnsi="宋体" w:cs="宋体"/>
          <w:b/>
          <w:bCs/>
          <w:color w:val="000000"/>
          <w:sz w:val="24"/>
          <w:lang w:val="en-US" w:eastAsia="zh-CN"/>
        </w:rPr>
        <w:t>未</w:t>
      </w:r>
      <w:r>
        <w:rPr>
          <w:rFonts w:hint="eastAsia" w:ascii="宋体" w:hAnsi="宋体" w:cs="宋体"/>
          <w:b/>
          <w:bCs/>
          <w:color w:val="000000"/>
          <w:sz w:val="24"/>
        </w:rPr>
        <w:t>出现中断 3 小时以上的情况。</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（二）线路实施要求：</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两个包组的线路均为采购人现使用的线路，供应商应提供线路实施工作方案，对所投包组中的网络节点提供供应商现有光纤资源的覆盖情况，并阐述线路施工内容、计划安排、采购人需要提供的资源、是否需要进行线路切换等，如需进行线路切换，请提供线路切换方案，保障采购人业务运行受线路切换影响最小。</w:t>
      </w:r>
    </w:p>
    <w:p>
      <w:pPr>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四、项目技术支持服务要求</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由于税务系统工作的特殊性和对实时应用的高要求，要求</w:t>
      </w:r>
      <w:r>
        <w:rPr>
          <w:rFonts w:hint="eastAsia" w:ascii="宋体" w:hAnsi="宋体" w:cs="宋体"/>
          <w:color w:val="000000"/>
          <w:sz w:val="24"/>
        </w:rPr>
        <w:t>供应商</w:t>
      </w:r>
      <w:r>
        <w:rPr>
          <w:rFonts w:hint="eastAsia" w:ascii="宋体" w:hAnsi="宋体" w:cs="宋体"/>
          <w:color w:val="000000"/>
          <w:kern w:val="0"/>
          <w:sz w:val="24"/>
          <w:lang w:bidi="ar"/>
        </w:rPr>
        <w:t>为采购人提供高级别的服务保障。</w:t>
      </w:r>
      <w:r>
        <w:rPr>
          <w:rFonts w:hint="eastAsia" w:ascii="宋体" w:hAnsi="宋体" w:cs="宋体"/>
          <w:color w:val="000000"/>
          <w:sz w:val="24"/>
        </w:rPr>
        <w:t>供应商</w:t>
      </w:r>
      <w:r>
        <w:rPr>
          <w:rFonts w:hint="eastAsia" w:ascii="宋体" w:hAnsi="宋体" w:cs="宋体"/>
          <w:color w:val="000000"/>
          <w:kern w:val="0"/>
          <w:sz w:val="24"/>
          <w:lang w:bidi="ar"/>
        </w:rPr>
        <w:t>应建立完善的服务体系，</w:t>
      </w:r>
      <w:r>
        <w:rPr>
          <w:rFonts w:hint="eastAsia" w:ascii="宋体" w:hAnsi="宋体" w:cs="宋体"/>
          <w:color w:val="000000"/>
          <w:sz w:val="24"/>
        </w:rPr>
        <w:t>供应商</w:t>
      </w:r>
      <w:r>
        <w:rPr>
          <w:rFonts w:hint="eastAsia" w:ascii="宋体" w:hAnsi="宋体" w:cs="宋体"/>
          <w:color w:val="000000"/>
          <w:kern w:val="0"/>
          <w:sz w:val="24"/>
          <w:lang w:bidi="ar"/>
        </w:rPr>
        <w:t>应在服务期间提供以下技术支持服务：</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（一）客户服务体系</w:t>
      </w:r>
    </w:p>
    <w:p>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sz w:val="24"/>
        </w:rPr>
        <w:t>▲</w:t>
      </w:r>
      <w:r>
        <w:rPr>
          <w:rFonts w:hint="eastAsia" w:ascii="宋体" w:hAnsi="宋体" w:cs="宋体"/>
          <w:b/>
          <w:bCs/>
          <w:color w:val="000000"/>
          <w:sz w:val="24"/>
        </w:rPr>
        <w:t>供应商</w:t>
      </w:r>
      <w:r>
        <w:rPr>
          <w:rFonts w:hint="eastAsia" w:ascii="宋体" w:hAnsi="宋体" w:cs="宋体"/>
          <w:b/>
          <w:bCs/>
          <w:color w:val="000000"/>
          <w:kern w:val="0"/>
          <w:sz w:val="24"/>
          <w:lang w:bidi="ar"/>
        </w:rPr>
        <w:t>对传输电路进行7*24小时全天候主动监控，提供7*24小时不间断的通信维护支撑保障，并提供7*24小时一站式故障申告受理服务。</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当线路发生故障时，客户可通过</w:t>
      </w:r>
      <w:r>
        <w:rPr>
          <w:rFonts w:hint="eastAsia" w:ascii="宋体" w:hAnsi="宋体" w:cs="宋体"/>
          <w:color w:val="000000"/>
          <w:sz w:val="24"/>
        </w:rPr>
        <w:t>供应商</w:t>
      </w:r>
      <w:r>
        <w:rPr>
          <w:rFonts w:hint="eastAsia" w:ascii="宋体" w:hAnsi="宋体" w:cs="宋体"/>
          <w:color w:val="000000"/>
          <w:kern w:val="0"/>
          <w:sz w:val="24"/>
          <w:lang w:bidi="ar"/>
        </w:rPr>
        <w:t>的绿色通道电话告知故障网点，</w:t>
      </w:r>
      <w:r>
        <w:rPr>
          <w:rFonts w:hint="eastAsia" w:ascii="宋体" w:hAnsi="宋体" w:cs="宋体"/>
          <w:color w:val="000000"/>
          <w:sz w:val="24"/>
        </w:rPr>
        <w:t>供应商</w:t>
      </w:r>
      <w:r>
        <w:rPr>
          <w:rFonts w:hint="eastAsia" w:ascii="宋体" w:hAnsi="宋体" w:cs="宋体"/>
          <w:color w:val="000000"/>
          <w:kern w:val="0"/>
          <w:sz w:val="24"/>
          <w:lang w:bidi="ar"/>
        </w:rPr>
        <w:t>需立即指派技术人员上门维修，以提高报障效率。</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客户在使用线路的过程中发现的任何问题均可向</w:t>
      </w:r>
      <w:r>
        <w:rPr>
          <w:rFonts w:hint="eastAsia" w:ascii="宋体" w:hAnsi="宋体" w:cs="宋体"/>
          <w:color w:val="000000"/>
          <w:sz w:val="24"/>
        </w:rPr>
        <w:t>供应商</w:t>
      </w:r>
      <w:r>
        <w:rPr>
          <w:rFonts w:hint="eastAsia" w:ascii="宋体" w:hAnsi="宋体" w:cs="宋体"/>
          <w:color w:val="000000"/>
          <w:kern w:val="0"/>
          <w:sz w:val="24"/>
          <w:lang w:bidi="ar"/>
        </w:rPr>
        <w:t>申告，</w:t>
      </w:r>
      <w:r>
        <w:rPr>
          <w:rFonts w:hint="eastAsia" w:ascii="宋体" w:hAnsi="宋体" w:cs="宋体"/>
          <w:color w:val="000000"/>
          <w:sz w:val="24"/>
        </w:rPr>
        <w:t>供应商</w:t>
      </w:r>
      <w:r>
        <w:rPr>
          <w:rFonts w:hint="eastAsia" w:ascii="宋体" w:hAnsi="宋体" w:cs="宋体"/>
          <w:color w:val="000000"/>
          <w:kern w:val="0"/>
          <w:sz w:val="24"/>
          <w:lang w:bidi="ar"/>
        </w:rPr>
        <w:t>负责故障的全程处理。</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在 30 个自然日内，因</w:t>
      </w:r>
      <w:r>
        <w:rPr>
          <w:rFonts w:hint="eastAsia" w:ascii="宋体" w:hAnsi="宋体" w:cs="宋体"/>
          <w:color w:val="000000"/>
          <w:sz w:val="24"/>
        </w:rPr>
        <w:t>供应商</w:t>
      </w:r>
      <w:r>
        <w:rPr>
          <w:rFonts w:hint="eastAsia" w:ascii="宋体" w:hAnsi="宋体" w:cs="宋体"/>
          <w:color w:val="000000"/>
          <w:kern w:val="0"/>
          <w:sz w:val="24"/>
          <w:lang w:bidi="ar"/>
        </w:rPr>
        <w:t xml:space="preserve">未按上述约定服务，对同一线路的服务被采购人投诉 2 次及 2 次以上，减免该条线路当月 20% 月服务费。 </w:t>
      </w:r>
    </w:p>
    <w:p>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在服务期内，由于</w:t>
      </w:r>
      <w:r>
        <w:rPr>
          <w:rFonts w:hint="eastAsia" w:ascii="宋体" w:hAnsi="宋体" w:cs="宋体"/>
          <w:color w:val="000000"/>
          <w:sz w:val="24"/>
        </w:rPr>
        <w:t>供应商</w:t>
      </w:r>
      <w:r>
        <w:rPr>
          <w:rFonts w:hint="eastAsia" w:ascii="宋体" w:hAnsi="宋体" w:cs="宋体"/>
          <w:color w:val="000000"/>
          <w:kern w:val="0"/>
          <w:sz w:val="24"/>
          <w:lang w:bidi="ar"/>
        </w:rPr>
        <w:t>原因造成中断（不可抗力除外），</w:t>
      </w:r>
      <w:r>
        <w:rPr>
          <w:rFonts w:hint="eastAsia" w:ascii="宋体" w:hAnsi="宋体" w:cs="宋体"/>
          <w:color w:val="000000"/>
          <w:sz w:val="24"/>
        </w:rPr>
        <w:t>供应商</w:t>
      </w:r>
      <w:r>
        <w:rPr>
          <w:rFonts w:hint="eastAsia" w:ascii="宋体" w:hAnsi="宋体" w:cs="宋体"/>
          <w:color w:val="000000"/>
          <w:kern w:val="0"/>
          <w:sz w:val="24"/>
          <w:lang w:bidi="ar"/>
        </w:rPr>
        <w:t>对采购人予以赔偿，并在该月服务费中扣除（详见以下故障响应服务的条款）。</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（二）故障响应服务</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供应商</w:t>
      </w:r>
      <w:r>
        <w:rPr>
          <w:rFonts w:hint="eastAsia" w:ascii="宋体" w:hAnsi="宋体" w:cs="宋体"/>
          <w:color w:val="000000"/>
          <w:kern w:val="0"/>
          <w:sz w:val="24"/>
          <w:lang w:bidi="ar"/>
        </w:rPr>
        <w:t xml:space="preserve">应配合采购人进行广域网络传输故障的诊断和排除。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w:t>
      </w:r>
      <w:r>
        <w:rPr>
          <w:rFonts w:hint="eastAsia" w:ascii="宋体" w:hAnsi="宋体" w:cs="宋体"/>
          <w:b/>
          <w:bCs/>
          <w:color w:val="000000"/>
          <w:sz w:val="24"/>
        </w:rPr>
        <w:t xml:space="preserve"> 供应商</w:t>
      </w:r>
      <w:r>
        <w:rPr>
          <w:rFonts w:hint="eastAsia" w:ascii="宋体" w:hAnsi="宋体" w:cs="宋体"/>
          <w:b/>
          <w:bCs/>
          <w:color w:val="000000"/>
          <w:kern w:val="0"/>
          <w:sz w:val="24"/>
          <w:lang w:bidi="ar"/>
        </w:rPr>
        <w:t>应有完备的售后服务网点，售后服务范围涵盖</w:t>
      </w:r>
      <w:r>
        <w:rPr>
          <w:rFonts w:hint="eastAsia" w:ascii="宋体" w:hAnsi="宋体" w:cs="宋体"/>
          <w:b/>
          <w:bCs/>
          <w:color w:val="000000"/>
          <w:kern w:val="0"/>
          <w:sz w:val="24"/>
          <w:lang w:eastAsia="zh-CN" w:bidi="ar"/>
        </w:rPr>
        <w:t>东山县</w:t>
      </w:r>
      <w:r>
        <w:rPr>
          <w:rFonts w:hint="eastAsia" w:ascii="宋体" w:hAnsi="宋体" w:cs="宋体"/>
          <w:b/>
          <w:bCs/>
          <w:color w:val="000000"/>
          <w:kern w:val="0"/>
          <w:sz w:val="24"/>
          <w:lang w:bidi="ar"/>
        </w:rPr>
        <w:t>地域，可以及时处理故障。</w:t>
      </w:r>
      <w:r>
        <w:rPr>
          <w:rFonts w:hint="eastAsia" w:ascii="宋体" w:hAnsi="宋体" w:cs="宋体"/>
          <w:color w:val="000000"/>
          <w:kern w:val="0"/>
          <w:sz w:val="24"/>
          <w:lang w:bidi="ar"/>
        </w:rPr>
        <w:t>对于主线路，</w:t>
      </w:r>
      <w:r>
        <w:rPr>
          <w:rFonts w:hint="eastAsia" w:ascii="宋体" w:hAnsi="宋体" w:cs="宋体"/>
          <w:color w:val="000000"/>
          <w:sz w:val="24"/>
        </w:rPr>
        <w:t>故障处理及进展情况的响应时间10分钟，电路故障修复时限不超过4小时，光缆故障修复时限不超过6小时</w:t>
      </w:r>
      <w:r>
        <w:rPr>
          <w:rFonts w:hint="eastAsia" w:ascii="宋体" w:hAnsi="宋体" w:cs="宋体"/>
          <w:color w:val="000000"/>
          <w:kern w:val="0"/>
          <w:sz w:val="24"/>
          <w:lang w:bidi="ar"/>
        </w:rPr>
        <w:t xml:space="preserve">；对于备用线路，故障处理及进展情况的响应时间小于等于30分钟，故障修复时限市/县城区内不超过6小时，郊区不超过8小时，区间及长途故障修复时间不超过6小时，光缆障碍在24小时内恢复。因检修线路、设备搬迁、工程割接、网络及软件升级等可预见原因影响网络线路使用的，提前72小时书面告知，并协商达成一致。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在 30 个自然日内，由于</w:t>
      </w:r>
      <w:r>
        <w:rPr>
          <w:rFonts w:hint="eastAsia" w:ascii="宋体" w:hAnsi="宋体" w:cs="宋体"/>
          <w:color w:val="000000"/>
          <w:sz w:val="24"/>
        </w:rPr>
        <w:t>供应商</w:t>
      </w:r>
      <w:r>
        <w:rPr>
          <w:rFonts w:hint="eastAsia" w:ascii="宋体" w:hAnsi="宋体" w:cs="宋体"/>
          <w:color w:val="000000"/>
          <w:kern w:val="0"/>
          <w:sz w:val="24"/>
          <w:lang w:bidi="ar"/>
        </w:rPr>
        <w:t xml:space="preserve">原因造成中断（不可抗力除外），如单条线路中断超过 2 次（含 2 次）或单次中断时间超过要求（ 6 小时），减免该条线路当月 25％ 月服务费。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在 30 个自然日内，由于</w:t>
      </w:r>
      <w:r>
        <w:rPr>
          <w:rFonts w:hint="eastAsia" w:ascii="宋体" w:hAnsi="宋体" w:cs="宋体"/>
          <w:color w:val="000000"/>
          <w:sz w:val="24"/>
        </w:rPr>
        <w:t>供应商</w:t>
      </w:r>
      <w:r>
        <w:rPr>
          <w:rFonts w:hint="eastAsia" w:ascii="宋体" w:hAnsi="宋体" w:cs="宋体"/>
          <w:color w:val="000000"/>
          <w:kern w:val="0"/>
          <w:sz w:val="24"/>
          <w:lang w:bidi="ar"/>
        </w:rPr>
        <w:t xml:space="preserve">原因造成中断（不可抗力除外），单条线路中断超过 4 次(含 4 次）或单次中断时间超过 12 小时，减免该条线路当月全部服务费。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当线路故障处理完毕后，</w:t>
      </w:r>
      <w:r>
        <w:rPr>
          <w:rFonts w:hint="eastAsia" w:ascii="宋体" w:hAnsi="宋体" w:cs="宋体"/>
          <w:color w:val="000000"/>
          <w:sz w:val="24"/>
        </w:rPr>
        <w:t>供应商</w:t>
      </w:r>
      <w:r>
        <w:rPr>
          <w:rFonts w:hint="eastAsia" w:ascii="宋体" w:hAnsi="宋体" w:cs="宋体"/>
          <w:color w:val="000000"/>
          <w:kern w:val="0"/>
          <w:sz w:val="24"/>
          <w:lang w:bidi="ar"/>
        </w:rPr>
        <w:t xml:space="preserve">在 30 分钟内通知采购人当地部门，在 3个工作日内向采购人当地部门提交书面故障报告。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对于非网络通道故障，如有必要，</w:t>
      </w:r>
      <w:r>
        <w:rPr>
          <w:rFonts w:hint="eastAsia" w:ascii="宋体" w:hAnsi="宋体" w:cs="宋体"/>
          <w:color w:val="000000"/>
          <w:sz w:val="24"/>
        </w:rPr>
        <w:t>供应商</w:t>
      </w:r>
      <w:r>
        <w:rPr>
          <w:rFonts w:hint="eastAsia" w:ascii="宋体" w:hAnsi="宋体" w:cs="宋体"/>
          <w:color w:val="000000"/>
          <w:kern w:val="0"/>
          <w:sz w:val="24"/>
          <w:lang w:bidi="ar"/>
        </w:rPr>
        <w:t xml:space="preserve">应给予专业和服务范围内的协助。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（三）日常线路运维体系</w:t>
      </w:r>
    </w:p>
    <w:p>
      <w:pPr>
        <w:widowControl/>
        <w:spacing w:line="360" w:lineRule="auto"/>
        <w:ind w:firstLine="480" w:firstLineChars="200"/>
        <w:jc w:val="left"/>
        <w:rPr>
          <w:rFonts w:hint="eastAsia" w:ascii="宋体" w:hAnsi="宋体" w:cs="宋体"/>
          <w:b/>
          <w:bCs/>
          <w:color w:val="000000"/>
          <w:sz w:val="24"/>
        </w:rPr>
      </w:pPr>
      <w:r>
        <w:rPr>
          <w:rFonts w:hint="eastAsia" w:ascii="宋体" w:hAnsi="宋体" w:cs="宋体"/>
          <w:color w:val="000000"/>
          <w:sz w:val="24"/>
        </w:rPr>
        <w:t xml:space="preserve">▲ </w:t>
      </w:r>
      <w:r>
        <w:rPr>
          <w:rFonts w:hint="eastAsia" w:ascii="宋体" w:hAnsi="宋体" w:cs="宋体"/>
          <w:b/>
          <w:bCs/>
          <w:color w:val="000000"/>
          <w:sz w:val="24"/>
        </w:rPr>
        <w:t>供应商</w:t>
      </w:r>
      <w:r>
        <w:rPr>
          <w:rFonts w:hint="eastAsia" w:ascii="宋体" w:hAnsi="宋体" w:cs="宋体"/>
          <w:b/>
          <w:bCs/>
          <w:color w:val="000000"/>
          <w:kern w:val="0"/>
          <w:sz w:val="24"/>
          <w:lang w:bidi="ar"/>
        </w:rPr>
        <w:t>按原信息产业部颁布的《</w:t>
      </w:r>
      <w:r>
        <w:rPr>
          <w:rFonts w:hint="eastAsia" w:ascii="宋体" w:hAnsi="宋体" w:cs="宋体"/>
          <w:b/>
          <w:bCs/>
          <w:color w:val="000000"/>
          <w:sz w:val="24"/>
        </w:rPr>
        <w:t>电信服务规范</w:t>
      </w:r>
      <w:r>
        <w:rPr>
          <w:rFonts w:hint="eastAsia" w:ascii="宋体" w:hAnsi="宋体" w:cs="宋体"/>
          <w:b/>
          <w:bCs/>
          <w:color w:val="000000"/>
          <w:kern w:val="0"/>
          <w:sz w:val="24"/>
          <w:lang w:bidi="ar"/>
        </w:rPr>
        <w:t xml:space="preserve">》的线路质量要求，保证提供线路的畅通。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 xml:space="preserve">若合同执行期间出台新的法律法规和服务标准，需与采购人协商修改服务协议或按照新的法律法规和服务标准执行。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供应商</w:t>
      </w:r>
      <w:r>
        <w:rPr>
          <w:rFonts w:hint="eastAsia" w:ascii="宋体" w:hAnsi="宋体" w:cs="宋体"/>
          <w:color w:val="000000"/>
          <w:kern w:val="0"/>
          <w:sz w:val="24"/>
          <w:lang w:bidi="ar"/>
        </w:rPr>
        <w:t xml:space="preserve">应对提供线路通信质量提供长期、不间断的监测，一旦发现问题应及时解决并告知采购人。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供应商</w:t>
      </w:r>
      <w:r>
        <w:rPr>
          <w:rFonts w:hint="eastAsia" w:ascii="宋体" w:hAnsi="宋体" w:cs="宋体"/>
          <w:color w:val="000000"/>
          <w:kern w:val="0"/>
          <w:sz w:val="24"/>
          <w:lang w:bidi="ar"/>
        </w:rPr>
        <w:t xml:space="preserve">如需中断提供线路，应提前 72 小时通知采购人，经协商同意后实施，并不能影响客户的正常业务。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供应商</w:t>
      </w:r>
      <w:r>
        <w:rPr>
          <w:rFonts w:hint="eastAsia" w:ascii="宋体" w:hAnsi="宋体" w:cs="宋体"/>
          <w:color w:val="000000"/>
          <w:kern w:val="0"/>
          <w:sz w:val="24"/>
          <w:lang w:bidi="ar"/>
        </w:rPr>
        <w:t xml:space="preserve">应以书面形式提供故障处理制度及流程。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（四）其他服务维护保证</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建立完备的客户档案：待网络建设完毕后，</w:t>
      </w:r>
      <w:r>
        <w:rPr>
          <w:rFonts w:hint="eastAsia" w:ascii="宋体" w:hAnsi="宋体" w:cs="宋体"/>
          <w:color w:val="000000"/>
          <w:sz w:val="24"/>
        </w:rPr>
        <w:t>供应商</w:t>
      </w:r>
      <w:r>
        <w:rPr>
          <w:rFonts w:hint="eastAsia" w:ascii="宋体" w:hAnsi="宋体" w:cs="宋体"/>
          <w:color w:val="000000"/>
          <w:kern w:val="0"/>
          <w:sz w:val="24"/>
          <w:lang w:bidi="ar"/>
        </w:rPr>
        <w:t xml:space="preserve">将对相应的线路、设备进行特殊标记，以保证客户相关维护资料的准确性；建立详细、完备的线路资料档案和网络运行档案，并提交采购人，为保证税务系统网络稳定运行提供良好的物质条件。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供应商</w:t>
      </w:r>
      <w:r>
        <w:rPr>
          <w:rFonts w:hint="eastAsia" w:ascii="宋体" w:hAnsi="宋体" w:cs="宋体"/>
          <w:color w:val="000000"/>
          <w:kern w:val="0"/>
          <w:sz w:val="24"/>
          <w:lang w:bidi="ar"/>
        </w:rPr>
        <w:t>应具备应急通信的能力，如遇不可抗力因素（如地震、洪水等）造成的线路阻断，运营商应在短期内采用应急手段恢复通信。</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供应商</w:t>
      </w:r>
      <w:r>
        <w:rPr>
          <w:rFonts w:hint="eastAsia" w:ascii="宋体" w:hAnsi="宋体" w:cs="宋体"/>
          <w:color w:val="000000"/>
          <w:kern w:val="0"/>
          <w:sz w:val="24"/>
          <w:lang w:bidi="ar"/>
        </w:rPr>
        <w:t>要制定完善的紧急故障处理流程及应急方案，保证紧急情况下快速故障处理，缩短故障处理时限。</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未经采购人书面许可，</w:t>
      </w:r>
      <w:r>
        <w:rPr>
          <w:rFonts w:hint="eastAsia" w:ascii="宋体" w:hAnsi="宋体" w:cs="宋体"/>
          <w:color w:val="000000"/>
          <w:sz w:val="24"/>
        </w:rPr>
        <w:t>供应商</w:t>
      </w:r>
      <w:r>
        <w:rPr>
          <w:rFonts w:hint="eastAsia" w:ascii="宋体" w:hAnsi="宋体" w:cs="宋体"/>
          <w:color w:val="000000"/>
          <w:kern w:val="0"/>
          <w:sz w:val="24"/>
          <w:lang w:bidi="ar"/>
        </w:rPr>
        <w:t>不得向第三方提供或泄露采购人线路和业务的各种参数、 资料和信息，法律另有规定的除外。</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（五）提前终止合同条款</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供应商</w:t>
      </w:r>
      <w:r>
        <w:rPr>
          <w:rFonts w:hint="eastAsia" w:ascii="宋体" w:hAnsi="宋体" w:cs="宋体"/>
          <w:color w:val="000000"/>
          <w:kern w:val="0"/>
          <w:sz w:val="24"/>
          <w:lang w:bidi="ar"/>
        </w:rPr>
        <w:t>提供线路的单条线路故障率大于每年 12 次或平均故障率大于每年每线路 3 次，采购人可以提前终止与</w:t>
      </w:r>
      <w:r>
        <w:rPr>
          <w:rFonts w:hint="eastAsia" w:ascii="宋体" w:hAnsi="宋体" w:cs="宋体"/>
          <w:color w:val="000000"/>
          <w:sz w:val="24"/>
        </w:rPr>
        <w:t>供应商</w:t>
      </w:r>
      <w:r>
        <w:rPr>
          <w:rFonts w:hint="eastAsia" w:ascii="宋体" w:hAnsi="宋体" w:cs="宋体"/>
          <w:color w:val="000000"/>
          <w:kern w:val="0"/>
          <w:sz w:val="24"/>
          <w:lang w:bidi="ar"/>
        </w:rPr>
        <w:t>的合同。</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 xml:space="preserve">（六）服务团队要求 </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为保证项目正常运行，供应商须至少为本项目配备 1 名负</w:t>
      </w:r>
      <w:r>
        <w:rPr>
          <w:rFonts w:hint="eastAsia" w:ascii="宋体" w:hAnsi="宋体" w:cs="宋体"/>
          <w:color w:val="auto"/>
          <w:kern w:val="0"/>
          <w:sz w:val="24"/>
          <w:lang w:val="en-US" w:eastAsia="zh-CN" w:bidi="ar"/>
        </w:rPr>
        <w:t>项目</w:t>
      </w:r>
      <w:r>
        <w:rPr>
          <w:rFonts w:hint="eastAsia" w:ascii="宋体" w:hAnsi="宋体" w:cs="宋体"/>
          <w:color w:val="auto"/>
          <w:kern w:val="0"/>
          <w:sz w:val="24"/>
          <w:lang w:bidi="ar"/>
        </w:rPr>
        <w:t>责人</w:t>
      </w:r>
      <w:r>
        <w:rPr>
          <w:rFonts w:hint="eastAsia" w:ascii="宋体" w:hAnsi="宋体" w:cs="宋体"/>
          <w:color w:val="auto"/>
          <w:kern w:val="0"/>
          <w:sz w:val="24"/>
          <w:lang w:eastAsia="zh-CN" w:bidi="ar"/>
        </w:rPr>
        <w:t>。</w:t>
      </w:r>
      <w:r>
        <w:rPr>
          <w:rFonts w:hint="eastAsia" w:ascii="宋体" w:hAnsi="宋体" w:cs="宋体"/>
          <w:color w:val="auto"/>
          <w:kern w:val="0"/>
          <w:sz w:val="24"/>
          <w:lang w:bidi="ar"/>
        </w:rPr>
        <w:t>项目负责人应同时作为项目经理负责管控整个网络线路租赁服务质量，并作为项目责任人向采购人负责。</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（七）</w:t>
      </w:r>
      <w:r>
        <w:rPr>
          <w:rFonts w:hint="eastAsia" w:ascii="宋体" w:hAnsi="宋体" w:cs="宋体"/>
          <w:color w:val="000000"/>
          <w:sz w:val="24"/>
        </w:rPr>
        <w:t>供应商</w:t>
      </w:r>
      <w:r>
        <w:rPr>
          <w:rFonts w:hint="eastAsia" w:ascii="宋体" w:hAnsi="宋体" w:cs="宋体"/>
          <w:color w:val="000000"/>
          <w:kern w:val="0"/>
          <w:sz w:val="24"/>
          <w:lang w:bidi="ar"/>
        </w:rPr>
        <w:t>资质要求</w:t>
      </w:r>
    </w:p>
    <w:p>
      <w:pPr>
        <w:widowControl/>
        <w:spacing w:line="360" w:lineRule="auto"/>
        <w:ind w:firstLine="480" w:firstLineChars="200"/>
        <w:jc w:val="left"/>
        <w:rPr>
          <w:rFonts w:hint="eastAsia" w:ascii="宋体" w:hAnsi="宋体" w:cs="宋体"/>
          <w:color w:val="000000"/>
          <w:sz w:val="24"/>
        </w:rPr>
      </w:pPr>
      <w:bookmarkStart w:id="3" w:name="OLE_LINK10"/>
      <w:bookmarkStart w:id="4" w:name="OLE_LINK9"/>
      <w:r>
        <w:rPr>
          <w:rFonts w:hint="eastAsia" w:ascii="宋体" w:hAnsi="宋体" w:cs="宋体"/>
          <w:color w:val="000000"/>
          <w:sz w:val="24"/>
        </w:rPr>
        <w:t>供应商</w:t>
      </w:r>
      <w:r>
        <w:rPr>
          <w:rFonts w:hint="eastAsia" w:ascii="宋体" w:hAnsi="宋体" w:cs="宋体"/>
          <w:color w:val="000000"/>
          <w:kern w:val="0"/>
          <w:sz w:val="24"/>
          <w:lang w:bidi="ar"/>
        </w:rPr>
        <w:t>具有工业和信息化部审批的《中华人民共和国基础电信业务经营许可证》。</w:t>
      </w:r>
      <w:bookmarkEnd w:id="3"/>
      <w:bookmarkEnd w:id="4"/>
      <w:r>
        <w:rPr>
          <w:rFonts w:hint="eastAsia" w:ascii="宋体" w:hAnsi="宋体" w:cs="宋体"/>
          <w:color w:val="000000"/>
          <w:kern w:val="0"/>
          <w:sz w:val="24"/>
          <w:lang w:bidi="ar"/>
        </w:rPr>
        <w:t xml:space="preserve">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（八）服务便利性</w:t>
      </w:r>
    </w:p>
    <w:p>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基于线路的中断会影响正常税收业务，要求提供服务具有便利性，在采购人确认有需要时能够快速到达（2 小时（含）内）采购人所在地（漳州市水仙大道47号），提供帮助。 </w:t>
      </w:r>
    </w:p>
    <w:p>
      <w:pPr>
        <w:widowControl/>
        <w:spacing w:line="360" w:lineRule="auto"/>
        <w:ind w:firstLine="482" w:firstLineChars="200"/>
        <w:jc w:val="left"/>
        <w:rPr>
          <w:rFonts w:hint="eastAsia" w:ascii="宋体" w:hAnsi="宋体" w:cs="宋体"/>
          <w:color w:val="000000"/>
          <w:sz w:val="24"/>
        </w:rPr>
      </w:pPr>
      <w:r>
        <w:rPr>
          <w:rFonts w:hint="eastAsia" w:ascii="宋体" w:hAnsi="宋体" w:cs="宋体"/>
          <w:b/>
          <w:bCs/>
          <w:color w:val="000000"/>
          <w:kern w:val="0"/>
          <w:sz w:val="24"/>
          <w:lang w:bidi="ar"/>
        </w:rPr>
        <w:t xml:space="preserve">五、其他要求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 xml:space="preserve">（一）保密要求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供应商</w:t>
      </w:r>
      <w:r>
        <w:rPr>
          <w:rFonts w:hint="eastAsia" w:ascii="宋体" w:hAnsi="宋体" w:cs="宋体"/>
          <w:color w:val="000000"/>
          <w:kern w:val="0"/>
          <w:sz w:val="24"/>
          <w:lang w:bidi="ar"/>
        </w:rPr>
        <w:t xml:space="preserve">须与采购人签订保密协议，维护人员须遵循采购人的各项规章制度,所接触的漳州税务专有信息仅限于本人在本项目中使用，不得向他人泄露，更不得用于演示或宣传。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 xml:space="preserve">（二）付款要求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1、项目根据合同期限付款，执行至合同约定期限50%时，30个自然日内付款50%合同款项，至合同期限结束30个自然日前，支付剩余全部合同款项，由</w:t>
      </w:r>
      <w:r>
        <w:rPr>
          <w:rFonts w:hint="eastAsia" w:ascii="宋体" w:hAnsi="宋体" w:cs="宋体"/>
          <w:color w:val="000000"/>
          <w:sz w:val="24"/>
        </w:rPr>
        <w:t>供应商</w:t>
      </w:r>
      <w:r>
        <w:rPr>
          <w:rFonts w:hint="eastAsia" w:ascii="宋体" w:hAnsi="宋体" w:cs="宋体"/>
          <w:color w:val="000000"/>
          <w:kern w:val="0"/>
          <w:sz w:val="24"/>
          <w:lang w:bidi="ar"/>
        </w:rPr>
        <w:t xml:space="preserve">提供符合有关法律法规的发票。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2、</w:t>
      </w:r>
      <w:r>
        <w:rPr>
          <w:rFonts w:hint="eastAsia" w:ascii="宋体" w:hAnsi="宋体" w:cs="宋体"/>
          <w:b w:val="0"/>
          <w:bCs/>
          <w:color w:val="000000"/>
          <w:kern w:val="0"/>
          <w:sz w:val="24"/>
          <w:lang w:bidi="ar"/>
        </w:rPr>
        <w:t>若</w:t>
      </w:r>
      <w:r>
        <w:rPr>
          <w:rFonts w:hint="eastAsia" w:ascii="宋体" w:hAnsi="宋体" w:cs="宋体"/>
          <w:color w:val="000000"/>
          <w:kern w:val="0"/>
          <w:sz w:val="24"/>
          <w:lang w:bidi="ar"/>
        </w:rPr>
        <w:t>采购人无正当理由逾期支付合同价款，则每延迟 1 个工作日，采购人应按应付未付款项的1%向</w:t>
      </w:r>
      <w:r>
        <w:rPr>
          <w:rFonts w:hint="eastAsia" w:ascii="宋体" w:hAnsi="宋体" w:cs="宋体"/>
          <w:color w:val="000000"/>
          <w:sz w:val="24"/>
        </w:rPr>
        <w:t>供应商</w:t>
      </w:r>
      <w:r>
        <w:rPr>
          <w:rFonts w:hint="eastAsia" w:ascii="宋体" w:hAnsi="宋体" w:cs="宋体"/>
          <w:color w:val="000000"/>
          <w:kern w:val="0"/>
          <w:sz w:val="24"/>
          <w:lang w:bidi="ar"/>
        </w:rPr>
        <w:t xml:space="preserve">支付违约金，违约金总额不超过合同总金额的5% 。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3、若</w:t>
      </w:r>
      <w:r>
        <w:rPr>
          <w:rFonts w:hint="eastAsia" w:ascii="宋体" w:hAnsi="宋体" w:cs="宋体"/>
          <w:color w:val="000000"/>
          <w:sz w:val="24"/>
        </w:rPr>
        <w:t>供应商</w:t>
      </w:r>
      <w:r>
        <w:rPr>
          <w:rFonts w:hint="eastAsia" w:ascii="宋体" w:hAnsi="宋体" w:cs="宋体"/>
          <w:color w:val="000000"/>
          <w:kern w:val="0"/>
          <w:sz w:val="24"/>
          <w:lang w:bidi="ar"/>
        </w:rPr>
        <w:t>逾期完工，则</w:t>
      </w:r>
      <w:r>
        <w:rPr>
          <w:rFonts w:hint="eastAsia" w:ascii="宋体" w:hAnsi="宋体" w:cs="宋体"/>
          <w:color w:val="000000"/>
          <w:sz w:val="24"/>
        </w:rPr>
        <w:t>供应商</w:t>
      </w:r>
      <w:r>
        <w:rPr>
          <w:rFonts w:hint="eastAsia" w:ascii="宋体" w:hAnsi="宋体" w:cs="宋体"/>
          <w:color w:val="000000"/>
          <w:kern w:val="0"/>
          <w:sz w:val="24"/>
          <w:lang w:bidi="ar"/>
        </w:rPr>
        <w:t>每日按合同总额 3%向采购人支付违约金，但总额不超过合同总额的 20%；若</w:t>
      </w:r>
      <w:r>
        <w:rPr>
          <w:rFonts w:hint="eastAsia" w:ascii="宋体" w:hAnsi="宋体" w:cs="宋体"/>
          <w:color w:val="000000"/>
          <w:sz w:val="24"/>
        </w:rPr>
        <w:t>供应商自合同签订之日起</w:t>
      </w:r>
      <w:r>
        <w:rPr>
          <w:rFonts w:hint="eastAsia" w:ascii="宋体" w:hAnsi="宋体" w:cs="宋体"/>
          <w:color w:val="000000"/>
          <w:kern w:val="0"/>
          <w:sz w:val="24"/>
          <w:lang w:bidi="ar"/>
        </w:rPr>
        <w:t>至全部线路交付超过 15 个自然日，则采购人有权单方面终止本合同，</w:t>
      </w:r>
      <w:r>
        <w:rPr>
          <w:rFonts w:hint="eastAsia" w:ascii="宋体" w:hAnsi="宋体" w:cs="宋体"/>
          <w:color w:val="000000"/>
          <w:sz w:val="24"/>
        </w:rPr>
        <w:t>供应商</w:t>
      </w:r>
      <w:r>
        <w:rPr>
          <w:rFonts w:hint="eastAsia" w:ascii="宋体" w:hAnsi="宋体" w:cs="宋体"/>
          <w:color w:val="000000"/>
          <w:kern w:val="0"/>
          <w:sz w:val="24"/>
          <w:lang w:bidi="ar"/>
        </w:rPr>
        <w:t>应自收到采购《终止合同通知书》之日起 15 个工作日内退还采购人已支付的全部款项（如有），已发生的一切费用及损失均由</w:t>
      </w:r>
      <w:r>
        <w:rPr>
          <w:rFonts w:hint="eastAsia" w:ascii="宋体" w:hAnsi="宋体" w:cs="宋体"/>
          <w:color w:val="000000"/>
          <w:sz w:val="24"/>
        </w:rPr>
        <w:t>供应商</w:t>
      </w:r>
      <w:r>
        <w:rPr>
          <w:rFonts w:hint="eastAsia" w:ascii="宋体" w:hAnsi="宋体" w:cs="宋体"/>
          <w:color w:val="000000"/>
          <w:kern w:val="0"/>
          <w:sz w:val="24"/>
          <w:lang w:bidi="ar"/>
        </w:rPr>
        <w:t>自行承担，且</w:t>
      </w:r>
      <w:r>
        <w:rPr>
          <w:rFonts w:hint="eastAsia" w:ascii="宋体" w:hAnsi="宋体" w:cs="宋体"/>
          <w:color w:val="000000"/>
          <w:sz w:val="24"/>
        </w:rPr>
        <w:t>供应商</w:t>
      </w:r>
      <w:r>
        <w:rPr>
          <w:rFonts w:hint="eastAsia" w:ascii="宋体" w:hAnsi="宋体" w:cs="宋体"/>
          <w:color w:val="000000"/>
          <w:kern w:val="0"/>
          <w:sz w:val="24"/>
          <w:lang w:bidi="ar"/>
        </w:rPr>
        <w:t>应向采购人支付合同总价款 10%的违约金，造成采购人损失的</w:t>
      </w:r>
      <w:r>
        <w:rPr>
          <w:rFonts w:hint="eastAsia" w:ascii="宋体" w:hAnsi="宋体" w:cs="宋体"/>
          <w:color w:val="000000"/>
          <w:sz w:val="24"/>
        </w:rPr>
        <w:t>供应商</w:t>
      </w:r>
      <w:r>
        <w:rPr>
          <w:rFonts w:hint="eastAsia" w:ascii="宋体" w:hAnsi="宋体" w:cs="宋体"/>
          <w:color w:val="000000"/>
          <w:kern w:val="0"/>
          <w:sz w:val="24"/>
          <w:lang w:bidi="ar"/>
        </w:rPr>
        <w:t xml:space="preserve">还应赔偿采购人因此所遭受的全部损失。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 xml:space="preserve">（三）其他要求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1、</w:t>
      </w:r>
      <w:r>
        <w:rPr>
          <w:rFonts w:hint="eastAsia" w:ascii="宋体" w:hAnsi="宋体" w:cs="宋体"/>
          <w:color w:val="000000"/>
          <w:sz w:val="24"/>
        </w:rPr>
        <w:t>供应商</w:t>
      </w:r>
      <w:r>
        <w:rPr>
          <w:rFonts w:hint="eastAsia" w:ascii="宋体" w:hAnsi="宋体" w:cs="宋体"/>
          <w:color w:val="000000"/>
          <w:kern w:val="0"/>
          <w:sz w:val="24"/>
          <w:lang w:bidi="ar"/>
        </w:rPr>
        <w:t xml:space="preserve">应在有必要时介绍其在漳州市内的网络规模，到漳州市税务局系统数据联网专用网各接入单位的线路准备情况，包括全程线路的建设单位、线路维护单位、是否有租用其他网络提供商的通信线路等问题。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 xml:space="preserve">2、采购人有权根据实际工作需要，确定线路包组(包 1 和包 2）中某条线路是否开通，以及开通时间和实际使用时间。 </w:t>
      </w:r>
    </w:p>
    <w:p>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3、</w:t>
      </w:r>
      <w:r>
        <w:rPr>
          <w:rFonts w:hint="eastAsia" w:ascii="宋体" w:hAnsi="宋体" w:cs="宋体"/>
          <w:color w:val="000000"/>
          <w:sz w:val="24"/>
        </w:rPr>
        <w:t>供应商</w:t>
      </w:r>
      <w:r>
        <w:rPr>
          <w:rFonts w:hint="eastAsia" w:ascii="宋体" w:hAnsi="宋体" w:cs="宋体"/>
          <w:color w:val="000000"/>
          <w:kern w:val="0"/>
          <w:sz w:val="24"/>
          <w:lang w:bidi="ar"/>
        </w:rPr>
        <w:t>不得以任何不正当行为谋取不当利益，包括但不限于“围猎”采购人税务人员行为（以获取不正当利益为目的，采取馈赠礼品礼金、邀请娱乐旅游消费、提供便利条件等非正常交往手段“围猎”相关税务人员及其亲属），否则将承担相应的法律责任，并接受采购人相关处罚。（响应时提交承诺，格式自拟）。</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 xml:space="preserve">4、供应商不得另行开发本合同业务需求范围内、供纳税人（或缴费人）使用的软件,如有违反，采购人将供应商纳入税务系统信息化服务商失信名单。 </w:t>
      </w:r>
    </w:p>
    <w:p>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5、供应商在本项目实施过程中发生违反网络安全规定行为，造成数据失窃或丢失、敏感信息泄露、主要业务系统瘫痪等不良后果的，自采购人或采购人主管机关做出认定之日起三年内，税务系统各单位可以拒绝相关供应商参与税务系统政府采购活动。 </w:t>
      </w:r>
    </w:p>
    <w:p>
      <w:pPr>
        <w:widowControl/>
        <w:spacing w:line="360" w:lineRule="auto"/>
        <w:ind w:firstLine="480" w:firstLineChars="200"/>
        <w:jc w:val="left"/>
        <w:rPr>
          <w:rFonts w:hint="eastAsia" w:ascii="宋体" w:hAnsi="宋体" w:cs="宋体"/>
          <w:bCs/>
          <w:color w:val="auto"/>
          <w:kern w:val="0"/>
          <w:sz w:val="24"/>
          <w:lang w:bidi="ar"/>
        </w:rPr>
      </w:pPr>
      <w:r>
        <w:rPr>
          <w:rFonts w:hint="eastAsia" w:ascii="宋体" w:hAnsi="宋体" w:cs="宋体"/>
          <w:color w:val="000000"/>
          <w:kern w:val="0"/>
          <w:sz w:val="24"/>
          <w:lang w:bidi="ar"/>
        </w:rPr>
        <w:t>6、如供应商在项目实施或项目运行期间因各种原因（不可抗力除外）未达到本章中所提出</w:t>
      </w:r>
      <w:bookmarkStart w:id="5" w:name="OLE_LINK6"/>
      <w:bookmarkStart w:id="6" w:name="OLE_LINK5"/>
      <w:r>
        <w:rPr>
          <w:rFonts w:hint="eastAsia" w:ascii="宋体" w:hAnsi="宋体" w:cs="宋体"/>
          <w:color w:val="000000"/>
          <w:kern w:val="0"/>
          <w:sz w:val="24"/>
          <w:lang w:bidi="ar"/>
        </w:rPr>
        <w:t>未有</w:t>
      </w:r>
      <w:bookmarkStart w:id="7" w:name="OLE_LINK3"/>
      <w:bookmarkStart w:id="8" w:name="OLE_LINK4"/>
      <w:r>
        <w:rPr>
          <w:rFonts w:hint="eastAsia" w:ascii="宋体" w:hAnsi="宋体" w:cs="宋体"/>
          <w:color w:val="000000"/>
          <w:kern w:val="0"/>
          <w:sz w:val="24"/>
          <w:lang w:bidi="ar"/>
        </w:rPr>
        <w:t>标示“▲”条款</w:t>
      </w:r>
      <w:bookmarkEnd w:id="5"/>
      <w:bookmarkEnd w:id="6"/>
      <w:bookmarkEnd w:id="7"/>
      <w:bookmarkEnd w:id="8"/>
      <w:r>
        <w:rPr>
          <w:rFonts w:hint="eastAsia" w:ascii="宋体" w:hAnsi="宋体" w:cs="宋体"/>
          <w:color w:val="000000"/>
          <w:kern w:val="0"/>
          <w:sz w:val="24"/>
          <w:lang w:bidi="ar"/>
        </w:rPr>
        <w:t>内容的项目</w:t>
      </w:r>
      <w:r>
        <w:rPr>
          <w:rFonts w:hint="eastAsia" w:ascii="宋体" w:hAnsi="宋体" w:cs="宋体"/>
          <w:b w:val="0"/>
          <w:bCs/>
          <w:color w:val="000000"/>
          <w:kern w:val="0"/>
          <w:sz w:val="24"/>
          <w:lang w:bidi="ar"/>
        </w:rPr>
        <w:t>基本要求</w:t>
      </w:r>
      <w:r>
        <w:rPr>
          <w:rFonts w:hint="eastAsia" w:ascii="宋体" w:hAnsi="宋体" w:cs="宋体"/>
          <w:b w:val="0"/>
          <w:bCs/>
          <w:color w:val="000000"/>
          <w:kern w:val="0"/>
          <w:sz w:val="24"/>
          <w:lang w:val="en-US" w:eastAsia="zh-CN" w:bidi="ar"/>
        </w:rPr>
        <w:t>或承诺要求</w:t>
      </w:r>
      <w:r>
        <w:rPr>
          <w:rFonts w:hint="eastAsia" w:ascii="宋体" w:hAnsi="宋体" w:cs="宋体"/>
          <w:color w:val="000000"/>
          <w:kern w:val="0"/>
          <w:sz w:val="24"/>
          <w:lang w:bidi="ar"/>
        </w:rPr>
        <w:t>，采购人有权视情况采取</w:t>
      </w:r>
      <w:r>
        <w:rPr>
          <w:rFonts w:hint="eastAsia" w:ascii="宋体" w:hAnsi="宋体" w:cs="宋体"/>
          <w:b w:val="0"/>
          <w:bCs/>
          <w:color w:val="auto"/>
          <w:kern w:val="0"/>
          <w:sz w:val="24"/>
          <w:lang w:bidi="ar"/>
        </w:rPr>
        <w:t>以下措施</w:t>
      </w:r>
      <w:r>
        <w:rPr>
          <w:rFonts w:hint="eastAsia" w:ascii="宋体" w:hAnsi="宋体" w:cs="宋体"/>
          <w:bCs/>
          <w:color w:val="auto"/>
          <w:kern w:val="0"/>
          <w:sz w:val="24"/>
          <w:lang w:bidi="ar"/>
        </w:rPr>
        <w:t>：</w:t>
      </w:r>
    </w:p>
    <w:p>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供应商达到基本要求，未达到承诺要求，</w:t>
      </w:r>
      <w:r>
        <w:rPr>
          <w:rFonts w:hint="eastAsia" w:ascii="宋体" w:hAnsi="宋体" w:cs="宋体"/>
          <w:color w:val="000000"/>
          <w:kern w:val="0"/>
          <w:sz w:val="24"/>
          <w:lang w:bidi="ar"/>
        </w:rPr>
        <w:t>供应商</w:t>
      </w:r>
      <w:r>
        <w:rPr>
          <w:rFonts w:hint="eastAsia" w:ascii="宋体" w:hAnsi="宋体" w:cs="宋体"/>
          <w:color w:val="000000"/>
          <w:kern w:val="0"/>
          <w:sz w:val="24"/>
          <w:lang w:val="en-US" w:eastAsia="zh-CN" w:bidi="ar"/>
        </w:rPr>
        <w:t>须在采购人口头或书面提出整改要求后15个自然日内（含）</w:t>
      </w:r>
      <w:r>
        <w:rPr>
          <w:rFonts w:hint="eastAsia" w:ascii="宋体" w:hAnsi="宋体" w:cs="宋体"/>
          <w:color w:val="000000"/>
          <w:kern w:val="0"/>
          <w:sz w:val="24"/>
          <w:lang w:bidi="ar"/>
        </w:rPr>
        <w:t>改正</w:t>
      </w:r>
      <w:r>
        <w:rPr>
          <w:rFonts w:hint="eastAsia" w:ascii="宋体" w:hAnsi="宋体" w:cs="宋体"/>
          <w:color w:val="000000"/>
          <w:kern w:val="0"/>
          <w:sz w:val="24"/>
          <w:lang w:eastAsia="zh-CN" w:bidi="ar"/>
        </w:rPr>
        <w:t>。</w:t>
      </w:r>
    </w:p>
    <w:p>
      <w:pPr>
        <w:widowControl/>
        <w:numPr>
          <w:ilvl w:val="0"/>
          <w:numId w:val="2"/>
        </w:numPr>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若</w:t>
      </w:r>
      <w:r>
        <w:rPr>
          <w:rFonts w:hint="eastAsia" w:ascii="宋体" w:hAnsi="宋体" w:cs="宋体"/>
          <w:color w:val="000000"/>
          <w:kern w:val="0"/>
          <w:sz w:val="24"/>
          <w:lang w:bidi="ar"/>
        </w:rPr>
        <w:t>供应商</w:t>
      </w:r>
      <w:r>
        <w:rPr>
          <w:rFonts w:hint="eastAsia" w:ascii="宋体" w:hAnsi="宋体" w:cs="宋体"/>
          <w:color w:val="000000"/>
          <w:kern w:val="0"/>
          <w:sz w:val="24"/>
          <w:lang w:val="en-US" w:eastAsia="zh-CN" w:bidi="ar"/>
        </w:rPr>
        <w:t>在15个自然日（含）后仍未达到承诺要求的，</w:t>
      </w:r>
      <w:r>
        <w:rPr>
          <w:rFonts w:hint="eastAsia" w:ascii="宋体" w:hAnsi="宋体" w:cs="宋体"/>
          <w:color w:val="000000"/>
          <w:kern w:val="0"/>
          <w:sz w:val="24"/>
          <w:lang w:bidi="ar"/>
        </w:rPr>
        <w:t>按未达到项数，每项按合同总价</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 的数额向采购人支付违约金</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违约金最高不超过合同总价的15%</w:t>
      </w:r>
      <w:r>
        <w:rPr>
          <w:rFonts w:hint="eastAsia" w:ascii="宋体" w:hAnsi="宋体" w:cs="宋体"/>
          <w:color w:val="000000"/>
          <w:kern w:val="0"/>
          <w:sz w:val="24"/>
          <w:lang w:eastAsia="zh-CN" w:bidi="ar"/>
        </w:rPr>
        <w:t>。</w:t>
      </w:r>
    </w:p>
    <w:p>
      <w:pPr>
        <w:widowControl/>
        <w:numPr>
          <w:ilvl w:val="0"/>
          <w:numId w:val="2"/>
        </w:numPr>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若</w:t>
      </w:r>
      <w:r>
        <w:rPr>
          <w:rFonts w:hint="eastAsia" w:ascii="宋体" w:hAnsi="宋体" w:cs="宋体"/>
          <w:color w:val="000000"/>
          <w:kern w:val="0"/>
          <w:sz w:val="24"/>
          <w:lang w:val="en-US" w:eastAsia="zh-CN" w:bidi="ar"/>
        </w:rPr>
        <w:t>有</w:t>
      </w:r>
      <w:r>
        <w:rPr>
          <w:rFonts w:hint="eastAsia" w:ascii="宋体" w:hAnsi="宋体" w:cs="宋体"/>
          <w:color w:val="000000"/>
          <w:kern w:val="0"/>
          <w:sz w:val="24"/>
          <w:lang w:bidi="ar"/>
        </w:rPr>
        <w:t>超过</w:t>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项（含）</w:t>
      </w:r>
      <w:r>
        <w:rPr>
          <w:rFonts w:hint="eastAsia" w:ascii="宋体" w:hAnsi="宋体" w:cs="宋体"/>
          <w:color w:val="000000"/>
          <w:kern w:val="0"/>
          <w:sz w:val="24"/>
          <w:lang w:val="en-US" w:eastAsia="zh-CN" w:bidi="ar"/>
        </w:rPr>
        <w:t>基本要求无法在15个自然日内</w:t>
      </w:r>
      <w:r>
        <w:rPr>
          <w:rFonts w:hint="eastAsia" w:ascii="宋体" w:hAnsi="宋体" w:cs="宋体"/>
          <w:color w:val="000000"/>
          <w:kern w:val="0"/>
          <w:sz w:val="24"/>
          <w:lang w:bidi="ar"/>
        </w:rPr>
        <w:t>达到，则采购人有权解除部分或全部合同。</w:t>
      </w:r>
      <w:bookmarkStart w:id="9" w:name="OLE_LINK31"/>
      <w:bookmarkStart w:id="10" w:name="OLE_LINK32"/>
    </w:p>
    <w:p>
      <w:pPr>
        <w:widowControl/>
        <w:spacing w:line="360" w:lineRule="auto"/>
        <w:ind w:firstLine="480" w:firstLineChars="200"/>
        <w:jc w:val="left"/>
        <w:rPr>
          <w:rFonts w:hint="eastAsia" w:ascii="宋体" w:hAnsi="宋体" w:cs="宋体"/>
          <w:bCs/>
          <w:color w:val="auto"/>
          <w:kern w:val="0"/>
          <w:sz w:val="24"/>
          <w:lang w:bidi="ar"/>
        </w:rPr>
      </w:pP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、如供应商在项目实施或项目运行期间因各种原因（不可抗力除外）未达到本章中所提出标示“▲”条款内容的项目</w:t>
      </w:r>
      <w:r>
        <w:rPr>
          <w:rFonts w:hint="eastAsia" w:ascii="宋体" w:hAnsi="宋体" w:cs="宋体"/>
          <w:b w:val="0"/>
          <w:bCs/>
          <w:color w:val="000000"/>
          <w:kern w:val="0"/>
          <w:sz w:val="24"/>
          <w:lang w:val="en-US" w:eastAsia="zh-CN" w:bidi="ar"/>
        </w:rPr>
        <w:t>承诺要求</w:t>
      </w:r>
      <w:r>
        <w:rPr>
          <w:rFonts w:hint="eastAsia" w:ascii="宋体" w:hAnsi="宋体" w:cs="宋体"/>
          <w:color w:val="000000"/>
          <w:kern w:val="0"/>
          <w:sz w:val="24"/>
          <w:lang w:bidi="ar"/>
        </w:rPr>
        <w:t>，采购人有权视情况采取</w:t>
      </w:r>
      <w:r>
        <w:rPr>
          <w:rFonts w:hint="eastAsia" w:ascii="宋体" w:hAnsi="宋体" w:cs="宋体"/>
          <w:b w:val="0"/>
          <w:bCs/>
          <w:color w:val="auto"/>
          <w:kern w:val="0"/>
          <w:sz w:val="24"/>
          <w:lang w:bidi="ar"/>
        </w:rPr>
        <w:t>以下措施</w:t>
      </w:r>
      <w:r>
        <w:rPr>
          <w:rFonts w:hint="eastAsia" w:ascii="宋体" w:hAnsi="宋体" w:cs="宋体"/>
          <w:bCs/>
          <w:color w:val="auto"/>
          <w:kern w:val="0"/>
          <w:sz w:val="24"/>
          <w:lang w:bidi="ar"/>
        </w:rPr>
        <w:t>：</w:t>
      </w:r>
    </w:p>
    <w:p>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供应商达到基本要求，未达到承诺要求，</w:t>
      </w:r>
      <w:r>
        <w:rPr>
          <w:rFonts w:hint="eastAsia" w:ascii="宋体" w:hAnsi="宋体" w:cs="宋体"/>
          <w:color w:val="000000"/>
          <w:kern w:val="0"/>
          <w:sz w:val="24"/>
          <w:lang w:bidi="ar"/>
        </w:rPr>
        <w:t>供应商</w:t>
      </w:r>
      <w:r>
        <w:rPr>
          <w:rFonts w:hint="eastAsia" w:ascii="宋体" w:hAnsi="宋体" w:cs="宋体"/>
          <w:color w:val="000000"/>
          <w:kern w:val="0"/>
          <w:sz w:val="24"/>
          <w:lang w:val="en-US" w:eastAsia="zh-CN" w:bidi="ar"/>
        </w:rPr>
        <w:t>须在采购人口头或书面提出整改要求后30个自然日内（含）</w:t>
      </w:r>
      <w:r>
        <w:rPr>
          <w:rFonts w:hint="eastAsia" w:ascii="宋体" w:hAnsi="宋体" w:cs="宋体"/>
          <w:color w:val="000000"/>
          <w:kern w:val="0"/>
          <w:sz w:val="24"/>
          <w:lang w:bidi="ar"/>
        </w:rPr>
        <w:t>改正</w:t>
      </w:r>
      <w:r>
        <w:rPr>
          <w:rFonts w:hint="eastAsia" w:ascii="宋体" w:hAnsi="宋体" w:cs="宋体"/>
          <w:color w:val="000000"/>
          <w:kern w:val="0"/>
          <w:sz w:val="24"/>
          <w:lang w:eastAsia="zh-CN" w:bidi="ar"/>
        </w:rPr>
        <w:t>。</w:t>
      </w:r>
    </w:p>
    <w:p>
      <w:pPr>
        <w:widowControl/>
        <w:numPr>
          <w:ilvl w:val="0"/>
          <w:numId w:val="3"/>
        </w:numPr>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若</w:t>
      </w:r>
      <w:r>
        <w:rPr>
          <w:rFonts w:hint="eastAsia" w:ascii="宋体" w:hAnsi="宋体" w:cs="宋体"/>
          <w:color w:val="000000"/>
          <w:kern w:val="0"/>
          <w:sz w:val="24"/>
          <w:lang w:bidi="ar"/>
        </w:rPr>
        <w:t>供应商</w:t>
      </w:r>
      <w:r>
        <w:rPr>
          <w:rFonts w:hint="eastAsia" w:ascii="宋体" w:hAnsi="宋体" w:cs="宋体"/>
          <w:color w:val="000000"/>
          <w:kern w:val="0"/>
          <w:sz w:val="24"/>
          <w:lang w:val="en-US" w:eastAsia="zh-CN" w:bidi="ar"/>
        </w:rPr>
        <w:t>在30个自然日（含）后仍未达到承诺要求的，</w:t>
      </w:r>
      <w:r>
        <w:rPr>
          <w:rFonts w:hint="eastAsia" w:ascii="宋体" w:hAnsi="宋体" w:cs="宋体"/>
          <w:color w:val="000000"/>
          <w:kern w:val="0"/>
          <w:sz w:val="24"/>
          <w:lang w:bidi="ar"/>
        </w:rPr>
        <w:t>按未达到项数，每项按合同总价</w:t>
      </w:r>
      <w:r>
        <w:rPr>
          <w:rFonts w:hint="eastAsia" w:ascii="宋体" w:hAnsi="宋体" w:cs="宋体"/>
          <w:color w:val="000000"/>
          <w:kern w:val="0"/>
          <w:sz w:val="24"/>
          <w:lang w:val="en-US" w:eastAsia="zh-CN" w:bidi="ar"/>
        </w:rPr>
        <w:t>3.5</w:t>
      </w:r>
      <w:r>
        <w:rPr>
          <w:rFonts w:hint="eastAsia" w:ascii="宋体" w:hAnsi="宋体" w:cs="宋体"/>
          <w:color w:val="000000"/>
          <w:kern w:val="0"/>
          <w:sz w:val="24"/>
          <w:lang w:bidi="ar"/>
        </w:rPr>
        <w:t>% 的数额向采购人支付违约金</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违约金最高不超过合同总价的10%</w:t>
      </w:r>
      <w:r>
        <w:rPr>
          <w:rFonts w:hint="eastAsia" w:ascii="宋体" w:hAnsi="宋体" w:cs="宋体"/>
          <w:color w:val="000000"/>
          <w:kern w:val="0"/>
          <w:sz w:val="24"/>
          <w:lang w:eastAsia="zh-CN" w:bidi="ar"/>
        </w:rPr>
        <w:t>。</w:t>
      </w:r>
    </w:p>
    <w:p>
      <w:pPr>
        <w:widowControl/>
        <w:numPr>
          <w:ilvl w:val="0"/>
          <w:numId w:val="3"/>
        </w:numPr>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若</w:t>
      </w:r>
      <w:r>
        <w:rPr>
          <w:rFonts w:hint="eastAsia" w:ascii="宋体" w:hAnsi="宋体" w:cs="宋体"/>
          <w:color w:val="000000"/>
          <w:kern w:val="0"/>
          <w:sz w:val="24"/>
          <w:lang w:val="en-US" w:eastAsia="zh-CN" w:bidi="ar"/>
        </w:rPr>
        <w:t>有</w:t>
      </w:r>
      <w:r>
        <w:rPr>
          <w:rFonts w:hint="eastAsia" w:ascii="宋体" w:hAnsi="宋体" w:cs="宋体"/>
          <w:color w:val="000000"/>
          <w:kern w:val="0"/>
          <w:sz w:val="24"/>
          <w:lang w:bidi="ar"/>
        </w:rPr>
        <w:t>超过3项（含）</w:t>
      </w:r>
      <w:r>
        <w:rPr>
          <w:rFonts w:hint="eastAsia" w:ascii="宋体" w:hAnsi="宋体" w:cs="宋体"/>
          <w:color w:val="000000"/>
          <w:kern w:val="0"/>
          <w:sz w:val="24"/>
          <w:lang w:val="en-US" w:eastAsia="zh-CN" w:bidi="ar"/>
        </w:rPr>
        <w:t>基本要求无法在30个自然日内</w:t>
      </w:r>
      <w:r>
        <w:rPr>
          <w:rFonts w:hint="eastAsia" w:ascii="宋体" w:hAnsi="宋体" w:cs="宋体"/>
          <w:color w:val="000000"/>
          <w:kern w:val="0"/>
          <w:sz w:val="24"/>
          <w:lang w:bidi="ar"/>
        </w:rPr>
        <w:t>达到，则采购人有权解除部分或全部合同。</w:t>
      </w:r>
    </w:p>
    <w:bookmarkEnd w:id="9"/>
    <w:bookmarkEnd w:id="10"/>
    <w:p>
      <w:pPr>
        <w:widowControl/>
        <w:spacing w:line="360" w:lineRule="auto"/>
        <w:ind w:firstLine="480" w:firstLineChars="200"/>
        <w:jc w:val="left"/>
        <w:rPr>
          <w:rFonts w:hint="eastAsia" w:ascii="宋体" w:hAnsi="宋体" w:cs="宋体"/>
          <w:color w:val="000000"/>
          <w:sz w:val="24"/>
        </w:rPr>
      </w:pPr>
      <w:r>
        <w:rPr>
          <w:rFonts w:hint="eastAsia" w:ascii="宋体" w:hAnsi="宋体" w:cs="宋体"/>
          <w:b w:val="0"/>
          <w:bCs/>
          <w:color w:val="000000"/>
          <w:kern w:val="0"/>
          <w:sz w:val="24"/>
          <w:lang w:eastAsia="zh-CN" w:bidi="ar"/>
        </w:rPr>
        <w:t>8</w:t>
      </w:r>
      <w:r>
        <w:rPr>
          <w:rFonts w:hint="eastAsia" w:ascii="宋体" w:hAnsi="宋体" w:cs="宋体"/>
          <w:b w:val="0"/>
          <w:bCs/>
          <w:color w:val="000000"/>
          <w:kern w:val="0"/>
          <w:sz w:val="24"/>
          <w:lang w:bidi="ar"/>
        </w:rPr>
        <w:t>、</w:t>
      </w:r>
      <w:r>
        <w:rPr>
          <w:rFonts w:hint="eastAsia" w:ascii="宋体" w:hAnsi="宋体" w:cs="宋体"/>
          <w:color w:val="000000"/>
          <w:kern w:val="0"/>
          <w:sz w:val="24"/>
          <w:lang w:bidi="ar"/>
        </w:rPr>
        <w:t xml:space="preserve">供应商应建立防止违法违规聘用离职税务人员的风险控制制度。供应商违法违规聘用离职税务人员的，采购人有权视情况采取以下一项或多项措施：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（1）采购人要求供应商限期</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30个自然日内</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改正；</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 xml:space="preserve">（2）供应商按合同总价 10% 的数额向采购人支付违约金； </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（3）供应商3年内不得参加所聘人员原单位及下属单位的信息化项目政府采购活动；</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 xml:space="preserve">（4）采购人有权解除部分或全部合同。 </w:t>
      </w:r>
    </w:p>
    <w:p>
      <w:pPr>
        <w:widowControl/>
        <w:spacing w:line="360" w:lineRule="auto"/>
        <w:ind w:firstLine="480" w:firstLineChars="200"/>
        <w:jc w:val="left"/>
        <w:rPr>
          <w:rFonts w:hint="eastAsia" w:ascii="宋体" w:hAnsi="宋体" w:eastAsia="宋体" w:cs="宋体"/>
          <w:b/>
          <w:bCs/>
          <w:color w:val="000000"/>
          <w:kern w:val="0"/>
          <w:sz w:val="30"/>
          <w:szCs w:val="30"/>
          <w:lang w:val="en-US" w:eastAsia="zh-CN"/>
        </w:rPr>
      </w:pPr>
      <w:r>
        <w:rPr>
          <w:rFonts w:hint="eastAsia" w:ascii="宋体" w:hAnsi="宋体" w:cs="宋体"/>
          <w:b w:val="0"/>
          <w:bCs/>
          <w:color w:val="000000"/>
          <w:kern w:val="0"/>
          <w:sz w:val="24"/>
          <w:lang w:val="en-US" w:eastAsia="zh-CN" w:bidi="ar"/>
        </w:rPr>
        <w:t>9</w:t>
      </w:r>
      <w:r>
        <w:rPr>
          <w:rFonts w:hint="eastAsia" w:ascii="宋体" w:hAnsi="宋体" w:cs="宋体"/>
          <w:b w:val="0"/>
          <w:bCs/>
          <w:color w:val="000000"/>
          <w:kern w:val="0"/>
          <w:sz w:val="24"/>
          <w:lang w:bidi="ar"/>
        </w:rPr>
        <w:t>、</w:t>
      </w:r>
      <w:r>
        <w:rPr>
          <w:rFonts w:hint="eastAsia" w:ascii="宋体" w:hAnsi="宋体" w:cs="宋体"/>
          <w:color w:val="000000"/>
          <w:kern w:val="0"/>
          <w:sz w:val="24"/>
          <w:lang w:bidi="ar"/>
        </w:rPr>
        <w:t>国家税务总局发票电子化改革（金税四期）领导小组办公室可以对相关失信行为进行认定，经其认定存在失信行为的服务商，3 年内限制参加税收信息化项目政府采购活动。</w:t>
      </w:r>
    </w:p>
    <w:p>
      <w:pPr>
        <w:pStyle w:val="2"/>
        <w:widowControl/>
        <w:spacing w:before="75" w:beforeAutospacing="0" w:after="75" w:afterAutospacing="0" w:line="360" w:lineRule="auto"/>
        <w:ind w:firstLine="602" w:firstLineChars="200"/>
        <w:rPr>
          <w:rFonts w:hint="eastAsia" w:ascii="宋体" w:hAnsi="宋体" w:cs="宋体"/>
          <w:b/>
          <w:bCs/>
          <w:color w:val="000000"/>
          <w:sz w:val="30"/>
          <w:szCs w:val="30"/>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300" w:afterAutospacing="0"/>
        <w:ind w:right="0" w:rightChars="0"/>
        <w:jc w:val="left"/>
        <w:rPr>
          <w:rFonts w:hint="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5E4B0"/>
    <w:multiLevelType w:val="singleLevel"/>
    <w:tmpl w:val="A485E4B0"/>
    <w:lvl w:ilvl="0" w:tentative="0">
      <w:start w:val="2"/>
      <w:numFmt w:val="decimal"/>
      <w:suff w:val="nothing"/>
      <w:lvlText w:val="（%1）"/>
      <w:lvlJc w:val="left"/>
    </w:lvl>
  </w:abstractNum>
  <w:abstractNum w:abstractNumId="1">
    <w:nsid w:val="0B889EAB"/>
    <w:multiLevelType w:val="singleLevel"/>
    <w:tmpl w:val="0B889EAB"/>
    <w:lvl w:ilvl="0" w:tentative="0">
      <w:start w:val="2"/>
      <w:numFmt w:val="decimal"/>
      <w:suff w:val="nothing"/>
      <w:lvlText w:val="（%1）"/>
      <w:lvlJc w:val="left"/>
    </w:lvl>
  </w:abstractNum>
  <w:abstractNum w:abstractNumId="2">
    <w:nsid w:val="3F43279E"/>
    <w:multiLevelType w:val="singleLevel"/>
    <w:tmpl w:val="3F43279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C01E6"/>
    <w:rsid w:val="1AFB21B8"/>
    <w:rsid w:val="1BB67E50"/>
    <w:rsid w:val="25AC01E6"/>
    <w:rsid w:val="43982DDC"/>
    <w:rsid w:val="48254D88"/>
    <w:rsid w:val="7F532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qFormat/>
    <w:uiPriority w:val="0"/>
    <w:rPr>
      <w:b/>
    </w:rPr>
  </w:style>
  <w:style w:type="character" w:styleId="6">
    <w:name w:val="FollowedHyperlink"/>
    <w:basedOn w:val="4"/>
    <w:uiPriority w:val="0"/>
    <w:rPr>
      <w:color w:val="333333"/>
      <w:u w:val="none"/>
    </w:rPr>
  </w:style>
  <w:style w:type="character" w:styleId="7">
    <w:name w:val="Emphasis"/>
    <w:basedOn w:val="4"/>
    <w:qFormat/>
    <w:uiPriority w:val="0"/>
  </w:style>
  <w:style w:type="character" w:styleId="8">
    <w:name w:val="Hyperlink"/>
    <w:basedOn w:val="4"/>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2025-12-10T02:42:00Z</dcterms:created>
  <dc:creator>方国桂</dc:creator>
  <cp:lastModifiedBy>方国桂</cp:lastModifiedBy>
  <cp:lastPrinted>2025-12-11T02:11:52Z</cp:lastPrinted>
  <dcterms:modified xsi:type="dcterms:W3CDTF">2025-12-11T02:28:35Z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