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“八闽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办税码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”操作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一、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什么是八闽办税码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eastAsia="仿宋_GB2312"/>
          <w:snapToGrid w:val="0"/>
          <w:color w:val="auto"/>
          <w:sz w:val="32"/>
          <w:szCs w:val="32"/>
          <w:highlight w:val="none"/>
          <w:shd w:val="clear" w:color="auto" w:fill="auto"/>
          <w:lang w:eastAsia="zh-CN"/>
        </w:rPr>
      </w:pPr>
      <w:r>
        <w:rPr>
          <w:rFonts w:hint="eastAsia" w:ascii="仿宋_GB2312" w:eastAsia="仿宋_GB2312"/>
          <w:snapToGrid w:val="0"/>
          <w:color w:val="auto"/>
          <w:sz w:val="32"/>
          <w:szCs w:val="32"/>
          <w:highlight w:val="none"/>
          <w:shd w:val="clear" w:color="auto" w:fill="auto"/>
          <w:lang w:eastAsia="zh-CN"/>
        </w:rPr>
        <w:t>“八闽办税码”由</w:t>
      </w:r>
      <w:r>
        <w:rPr>
          <w:rFonts w:hint="eastAsia" w:ascii="仿宋_GB2312" w:eastAsia="仿宋_GB2312"/>
          <w:snapToGrid w:val="0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“企业码、个人码”和“服务码”组成</w:t>
      </w:r>
      <w:r>
        <w:rPr>
          <w:rFonts w:hint="eastAsia" w:ascii="仿宋_GB2312" w:eastAsia="仿宋_GB2312"/>
          <w:snapToGrid w:val="0"/>
          <w:color w:val="auto"/>
          <w:sz w:val="32"/>
          <w:szCs w:val="32"/>
          <w:highlight w:val="none"/>
          <w:shd w:val="clear" w:color="auto" w:fill="auto"/>
          <w:lang w:eastAsia="zh-CN"/>
        </w:rPr>
        <w:t>，依托实名办税体系，</w:t>
      </w:r>
      <w:r>
        <w:rPr>
          <w:rFonts w:hint="eastAsia" w:ascii="仿宋_GB2312" w:eastAsia="仿宋_GB2312"/>
          <w:snapToGrid w:val="0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无需下载安装，直接在手机端为实名用户自动赋码。该码集电子名片、便捷办税、精准导税、诚信纳税、社会监督等功能于一体，</w:t>
      </w:r>
      <w:r>
        <w:rPr>
          <w:rFonts w:hint="eastAsia" w:ascii="仿宋_GB2312" w:eastAsia="仿宋_GB2312"/>
          <w:snapToGrid w:val="0"/>
          <w:color w:val="auto"/>
          <w:sz w:val="32"/>
          <w:szCs w:val="32"/>
          <w:highlight w:val="none"/>
          <w:shd w:val="clear" w:color="auto" w:fill="auto"/>
          <w:lang w:eastAsia="zh-CN"/>
        </w:rPr>
        <w:t>支持扫“码”办事、亮“码”即证、以“码”助贷等多</w:t>
      </w:r>
      <w:r>
        <w:rPr>
          <w:rFonts w:hint="eastAsia" w:ascii="仿宋_GB2312" w:eastAsia="仿宋_GB2312"/>
          <w:snapToGrid w:val="0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项</w:t>
      </w:r>
      <w:r>
        <w:rPr>
          <w:rFonts w:hint="eastAsia" w:ascii="仿宋_GB2312" w:eastAsia="仿宋_GB2312"/>
          <w:snapToGrid w:val="0"/>
          <w:color w:val="auto"/>
          <w:sz w:val="32"/>
          <w:szCs w:val="32"/>
          <w:highlight w:val="none"/>
          <w:shd w:val="clear" w:color="auto" w:fill="auto"/>
          <w:lang w:eastAsia="zh-CN"/>
        </w:rPr>
        <w:t>功能，实现</w:t>
      </w:r>
      <w:r>
        <w:rPr>
          <w:rFonts w:hint="eastAsia" w:ascii="仿宋_GB2312" w:eastAsia="仿宋_GB2312"/>
          <w:snapToGrid w:val="0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了办税服务便捷精细、商务服务助力发展、政务服务高效汇聚。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怎么获取企业办税码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（一）打开微信扫下面的二维码，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关注。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457450" cy="2457450"/>
            <wp:effectExtent l="0" t="0" r="0" b="0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（二）打开微信通讯录，在联系人列表里找到“福建省微电子税务局”。点击“福建省微电子税务局”，进入主界面，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如</w:t>
      </w:r>
      <w:r>
        <w:rPr>
          <w:rFonts w:hint="eastAsia" w:ascii="仿宋_GB2312" w:hAnsi="仿宋_GB2312" w:eastAsia="仿宋_GB2312" w:cs="仿宋_GB2312"/>
          <w:sz w:val="32"/>
          <w:szCs w:val="32"/>
        </w:rPr>
        <w:t>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为企业法定代表人、财务负责人、办税员、购票员或其他办税员，且已通过福建省税务局的实名采集认证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并</w:t>
      </w:r>
      <w:r>
        <w:rPr>
          <w:rFonts w:hint="eastAsia" w:ascii="仿宋_GB2312" w:hAnsi="仿宋_GB2312" w:eastAsia="仿宋_GB2312" w:cs="仿宋_GB2312"/>
          <w:sz w:val="32"/>
          <w:szCs w:val="32"/>
        </w:rPr>
        <w:t>绑定了服务的企业，您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就</w:t>
      </w:r>
      <w:r>
        <w:rPr>
          <w:rFonts w:hint="eastAsia" w:ascii="仿宋_GB2312" w:hAnsi="仿宋_GB2312" w:eastAsia="仿宋_GB2312" w:cs="仿宋_GB2312"/>
          <w:sz w:val="32"/>
          <w:szCs w:val="32"/>
        </w:rPr>
        <w:t>拥有企业办税码和个人办税码了！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218690" cy="4429760"/>
            <wp:effectExtent l="0" t="0" r="10160" b="8890"/>
            <wp:docPr id="7" name="图片 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364105" cy="4410710"/>
            <wp:effectExtent l="0" t="0" r="17145" b="8890"/>
            <wp:docPr id="8" name="图片 8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（三）每个企业均赋有独立的企业办税码。如您实名绑定多家企业，可通过企业办税码界面下方的“切换身份”，进行企业选择，获取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对应的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企业办税码。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2161540" cy="4794885"/>
            <wp:effectExtent l="0" t="0" r="10160" b="57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479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企业办税码的应用场景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税务层面应用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网上办税扫码登录</w:t>
      </w:r>
    </w:p>
    <w:p>
      <w:pPr>
        <w:pStyle w:val="6"/>
        <w:numPr>
          <w:ilvl w:val="0"/>
          <w:numId w:val="0"/>
        </w:num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（1）在福建省电子税务局登录界面选择“企业业务——扫码登录”，用企业办税码左下方的“扫一扫”扫描登录界面的二维码，点击“确认”即可登录电子税务局。</w:t>
      </w:r>
    </w:p>
    <w:p>
      <w:pPr>
        <w:pStyle w:val="6"/>
        <w:numPr>
          <w:ilvl w:val="0"/>
          <w:numId w:val="0"/>
        </w:numPr>
        <w:spacing w:line="240" w:lineRule="auto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430395" cy="2883535"/>
            <wp:effectExtent l="0" t="0" r="8255" b="12065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3695700" cy="1343025"/>
            <wp:effectExtent l="0" t="0" r="0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（2）注意事项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如您服务多家企业，请通过“切换身份”选择相应的企业办税码，进行扫码登录。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外出经营的项目，“切换身份”时需根据项目对应的主管税务机关选择。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如您在同一企业，任多个职位时，企业办税码只会体现您级别最高的任职信息，层级如下：法定代表人、财务负责人、办税员。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2.涉税风险及时提醒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点击企业办税码下方的“企业信息”，即可实时获取企业基础信息、发票核定信息、个人任职信息和待办提醒、近期预评提醒，点击具体项目即可查看提醒事项内容。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3752850" cy="1266825"/>
            <wp:effectExtent l="0" t="0" r="0" b="952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28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2372360" cy="5726430"/>
            <wp:effectExtent l="0" t="0" r="8890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412365" cy="5725795"/>
            <wp:effectExtent l="0" t="0" r="6985" b="825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57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（二）商务层面应用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1.电子名片动态验证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点击企业办税码下方“企业信息”或由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其他个人通过闽政通、微信、支付宝等渠道的扫码功能扫描企业办税码即可实时获取企业信息，包括企业基础信息、信用评价信息和个人任职信息，打通验证法人身份快速通道。同时企业办税码的颜色对应相应纳税信用级别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“绿蓝黑黄红”分别对应纳税信用“ABMCD级”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，实时形象展示企业纳税信用。</w:t>
      </w:r>
    </w:p>
    <w:p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2124075" cy="2246630"/>
            <wp:effectExtent l="0" t="0" r="9525" b="127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1791970" cy="4324985"/>
            <wp:effectExtent l="0" t="0" r="17780" b="1841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2.涉税数据助企融资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（1）法定代表人点击企业办税码下的“商务服务——招商银行——企业综合涉税信息表”，即可获取前溯36个月</w:t>
      </w:r>
      <w:r>
        <w:rPr>
          <w:rFonts w:hint="eastAsia" w:ascii="仿宋_GB2312" w:eastAsia="仿宋_GB2312"/>
          <w:snapToGrid w:val="0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纳税申报缴纳、违法违章记录、</w:t>
      </w:r>
      <w:r>
        <w:rPr>
          <w:rFonts w:hint="eastAsia" w:ascii="仿宋_GB2312" w:eastAsia="仿宋_GB2312"/>
          <w:snapToGrid w:val="0"/>
          <w:color w:val="auto"/>
          <w:sz w:val="32"/>
          <w:szCs w:val="32"/>
          <w:highlight w:val="none"/>
          <w:shd w:val="clear" w:color="auto" w:fill="auto"/>
          <w:lang w:eastAsia="zh-CN"/>
        </w:rPr>
        <w:t>纳税信用</w:t>
      </w:r>
      <w:r>
        <w:rPr>
          <w:rFonts w:hint="eastAsia" w:ascii="仿宋_GB2312" w:eastAsia="仿宋_GB2312"/>
          <w:snapToGrid w:val="0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等</w:t>
      </w:r>
      <w:r>
        <w:rPr>
          <w:rFonts w:hint="eastAsia" w:ascii="仿宋_GB2312" w:eastAsia="仿宋_GB2312"/>
          <w:snapToGrid w:val="0"/>
          <w:color w:val="auto"/>
          <w:sz w:val="32"/>
          <w:szCs w:val="32"/>
          <w:highlight w:val="none"/>
          <w:shd w:val="clear" w:color="auto" w:fill="auto"/>
          <w:lang w:eastAsia="zh-CN"/>
        </w:rPr>
        <w:t>信息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，企业可自主提交招商银行申请信用贷款。</w:t>
      </w:r>
      <w:bookmarkStart w:id="0" w:name="_GoBack"/>
      <w:bookmarkEnd w:id="0"/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762375" cy="1238250"/>
            <wp:effectExtent l="0" t="0" r="9525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90975" cy="1152525"/>
            <wp:effectExtent l="0" t="0" r="9525" b="952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29075" cy="1171575"/>
            <wp:effectExtent l="0" t="0" r="9525" b="952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注意事项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考虑数据安全和保密问题，目前该功能仅面向法定代表人开放，另与其他银行的合作还在进一步接洽中。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3.经营资质码上汇聚</w:t>
      </w:r>
    </w:p>
    <w:p>
      <w:pPr>
        <w:pStyle w:val="6"/>
        <w:numPr>
          <w:ilvl w:val="0"/>
          <w:numId w:val="0"/>
        </w:num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点击企业办税码下方的“企业资质”，即可查看企业是否获取相关资质，目前已支持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“高新技术企业”“科技小巨人”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专精特新企业”“瞪羚企业”和建筑企业等资质码上展示。</w:t>
      </w:r>
    </w:p>
    <w:p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2992120" cy="1150620"/>
            <wp:effectExtent l="0" t="0" r="17780" b="1143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051175" cy="3915410"/>
            <wp:effectExtent l="0" t="0" r="15875" b="889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001010" cy="1955165"/>
            <wp:effectExtent l="0" t="0" r="8890" b="698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（三）政务层面应用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点击企业办税码下方的“政务通用”“政务服务——党群办”，点击所需表单即可开具带有税务部门公章的具体表单。</w:t>
      </w:r>
    </w:p>
    <w:p>
      <w:pPr>
        <w:jc w:val="center"/>
      </w:pPr>
      <w:r>
        <w:drawing>
          <wp:inline distT="0" distB="0" distL="114300" distR="114300">
            <wp:extent cx="3628390" cy="1085850"/>
            <wp:effectExtent l="0" t="0" r="10160" b="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61105" cy="4116070"/>
            <wp:effectExtent l="0" t="0" r="10795" b="1778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41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590290" cy="1685925"/>
            <wp:effectExtent l="0" t="0" r="10160" b="9525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76015" cy="1600200"/>
            <wp:effectExtent l="0" t="0" r="635" b="0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目前已有的表单为：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《企业基础信息》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表单内容：包括法定代表人、纳税人状态、登记注册类型、主管税务机关、经营范围、生产经营地址、注册地址、注册资本、开业设立日期、纳税人类型、信用评价年度、信用评价结果，带有福建省微电子税务局业务专用章；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适用范围：满足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政府有关部门获取企业可公开基础信息需求。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973070" cy="3327400"/>
            <wp:effectExtent l="0" t="0" r="17780" b="635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2.《年度纳税信用评价信息》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表单内容：最新年度纳税信用评价信息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带有福建省微电子税务局业务专用章；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适用范围：为企业商业合作、招投标等提供数据支持。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171825" cy="4991100"/>
            <wp:effectExtent l="0" t="0" r="9525" b="0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3.《税收完税证明（文书式）》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表单内容：一定时间段内（企业自主选择）企业税收完税证明（文书式），带有主管税务机关业务专用章；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适用范围：满足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政府有关部门获取企业税费缴纳证明的需求。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297430" cy="5182235"/>
            <wp:effectExtent l="0" t="0" r="7620" b="18415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518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543810" cy="5182235"/>
            <wp:effectExtent l="0" t="0" r="8890" b="18415"/>
            <wp:docPr id="3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518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4.《企业税收贡献表》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表单内容：一定时间段内（企业自主选择）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企业在中央、省市、地市、区县四级财政的税款入库明细；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适用范围：为政府有关部门需要企业提供税收贡献情况的情形提供数据支持。</w:t>
      </w:r>
    </w:p>
    <w:p>
      <w:pPr>
        <w:rPr>
          <w:rFonts w:hint="eastAsia"/>
        </w:rPr>
      </w:pPr>
      <w:r>
        <w:drawing>
          <wp:inline distT="0" distB="0" distL="114300" distR="114300">
            <wp:extent cx="2593340" cy="4839335"/>
            <wp:effectExtent l="0" t="0" r="16510" b="18415"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48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3500" cy="4820285"/>
            <wp:effectExtent l="0" t="0" r="6350" b="18415"/>
            <wp:docPr id="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48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5.《纳税信用评价（党群办）》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表单内容：近两个评价年度企业纳税信用评价结果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带有福建省微电子税务局业务专用章；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适用范围：为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统战部门开展民营经济代表人士综合评价工作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提供数据支持。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3381375" cy="5641340"/>
            <wp:effectExtent l="0" t="0" r="952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564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40A2E9"/>
    <w:multiLevelType w:val="singleLevel"/>
    <w:tmpl w:val="B540A2E9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F0542BE4"/>
    <w:multiLevelType w:val="singleLevel"/>
    <w:tmpl w:val="F0542BE4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21367099"/>
    <w:multiLevelType w:val="singleLevel"/>
    <w:tmpl w:val="2136709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C05A39"/>
    <w:rsid w:val="204254C5"/>
    <w:rsid w:val="21791B41"/>
    <w:rsid w:val="36270AA8"/>
    <w:rsid w:val="44C701BA"/>
    <w:rsid w:val="53C0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99"/>
    <w:pPr>
      <w:spacing w:after="120"/>
    </w:pPr>
  </w:style>
  <w:style w:type="paragraph" w:styleId="3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">
    <w:name w:val="Normal Indent1"/>
    <w:basedOn w:val="1"/>
    <w:qFormat/>
    <w:uiPriority w:val="99"/>
    <w:pPr>
      <w:spacing w:line="360" w:lineRule="auto"/>
      <w:ind w:firstLine="720" w:firstLineChars="200"/>
    </w:pPr>
    <w:rPr>
      <w:rFonts w:eastAsia="仿宋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2022-08-18T04:56:00Z</dcterms:created>
  <dc:creator>黄佳慧</dc:creator>
  <cp:lastModifiedBy>黄菊芳</cp:lastModifiedBy>
  <cp:lastPrinted>2022-08-18T09:56:00Z</cp:lastPrinted>
  <dcterms:modified xsi:type="dcterms:W3CDTF">2022-09-02T00:48:14Z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