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52"/>
          <w:highlight w:val="none"/>
        </w:rPr>
      </w:pPr>
    </w:p>
    <w:p>
      <w:pPr>
        <w:spacing w:line="360" w:lineRule="auto"/>
        <w:jc w:val="center"/>
        <w:rPr>
          <w:sz w:val="52"/>
          <w:szCs w:val="60"/>
          <w:highlight w:val="none"/>
        </w:rPr>
      </w:pPr>
      <w:r>
        <w:rPr>
          <w:sz w:val="52"/>
          <w:szCs w:val="60"/>
          <w:highlight w:val="none"/>
        </w:rPr>
        <w:t>福建省政府采购项目</w:t>
      </w:r>
    </w:p>
    <w:p>
      <w:pPr>
        <w:spacing w:line="360" w:lineRule="auto"/>
        <w:jc w:val="center"/>
        <w:rPr>
          <w:sz w:val="52"/>
          <w:szCs w:val="60"/>
          <w:highlight w:val="none"/>
        </w:rPr>
      </w:pPr>
      <w:r>
        <w:rPr>
          <w:sz w:val="52"/>
          <w:szCs w:val="60"/>
          <w:highlight w:val="none"/>
        </w:rPr>
        <w:t>竞争性谈判文件</w:t>
      </w:r>
    </w:p>
    <w:p>
      <w:pPr>
        <w:spacing w:line="360" w:lineRule="auto"/>
        <w:jc w:val="center"/>
        <w:rPr>
          <w:sz w:val="52"/>
          <w:szCs w:val="60"/>
          <w:highlight w:val="none"/>
        </w:rPr>
      </w:pPr>
      <w:r>
        <w:rPr>
          <w:sz w:val="52"/>
          <w:szCs w:val="60"/>
          <w:highlight w:val="none"/>
        </w:rPr>
        <w:t>（</w:t>
      </w:r>
      <w:r>
        <w:rPr>
          <w:rFonts w:hint="eastAsia"/>
          <w:sz w:val="52"/>
          <w:szCs w:val="60"/>
          <w:highlight w:val="none"/>
        </w:rPr>
        <w:t>服务</w:t>
      </w:r>
      <w:r>
        <w:rPr>
          <w:sz w:val="52"/>
          <w:szCs w:val="60"/>
          <w:highlight w:val="none"/>
        </w:rPr>
        <w:t>类）</w:t>
      </w:r>
    </w:p>
    <w:p>
      <w:pPr>
        <w:jc w:val="center"/>
        <w:rPr>
          <w:sz w:val="28"/>
          <w:szCs w:val="36"/>
          <w:highlight w:val="none"/>
        </w:rPr>
      </w:pPr>
    </w:p>
    <w:p>
      <w:pPr>
        <w:jc w:val="center"/>
        <w:rPr>
          <w:sz w:val="28"/>
          <w:szCs w:val="36"/>
          <w:highlight w:val="none"/>
        </w:rPr>
      </w:pPr>
    </w:p>
    <w:p>
      <w:pPr>
        <w:jc w:val="center"/>
        <w:rPr>
          <w:sz w:val="28"/>
          <w:szCs w:val="36"/>
          <w:highlight w:val="none"/>
        </w:rPr>
      </w:pPr>
    </w:p>
    <w:p>
      <w:pPr>
        <w:jc w:val="center"/>
        <w:rPr>
          <w:sz w:val="28"/>
          <w:szCs w:val="36"/>
          <w:highlight w:val="none"/>
        </w:rPr>
      </w:pPr>
    </w:p>
    <w:p>
      <w:pPr>
        <w:jc w:val="center"/>
        <w:rPr>
          <w:rFonts w:hint="eastAsia" w:eastAsiaTheme="minorEastAsia"/>
          <w:b/>
          <w:bCs/>
          <w:color w:val="auto"/>
          <w:sz w:val="36"/>
          <w:szCs w:val="44"/>
          <w:highlight w:val="none"/>
          <w:lang w:eastAsia="zh-CN"/>
        </w:rPr>
      </w:pPr>
      <w:r>
        <w:rPr>
          <w:b/>
          <w:bCs/>
          <w:color w:val="auto"/>
          <w:sz w:val="36"/>
          <w:szCs w:val="44"/>
          <w:highlight w:val="none"/>
        </w:rPr>
        <w:t>项目名称：</w:t>
      </w:r>
      <w:r>
        <w:rPr>
          <w:rFonts w:hint="eastAsia"/>
          <w:b/>
          <w:bCs/>
          <w:color w:val="auto"/>
          <w:sz w:val="36"/>
          <w:szCs w:val="44"/>
          <w:highlight w:val="none"/>
          <w:lang w:eastAsia="zh-CN"/>
        </w:rPr>
        <w:t>漳浦县税务局综合业务办公用房维修改造项目监理</w:t>
      </w:r>
    </w:p>
    <w:p>
      <w:pPr>
        <w:jc w:val="center"/>
        <w:rPr>
          <w:rFonts w:hint="eastAsia" w:eastAsiaTheme="minorEastAsia"/>
          <w:b/>
          <w:bCs/>
          <w:sz w:val="36"/>
          <w:szCs w:val="44"/>
          <w:highlight w:val="none"/>
          <w:lang w:eastAsia="zh-CN"/>
        </w:rPr>
      </w:pPr>
      <w:r>
        <w:rPr>
          <w:b/>
          <w:bCs/>
          <w:sz w:val="36"/>
          <w:szCs w:val="44"/>
          <w:highlight w:val="none"/>
        </w:rPr>
        <w:t>项目编号：</w:t>
      </w:r>
      <w:r>
        <w:rPr>
          <w:rFonts w:hint="eastAsia"/>
          <w:b/>
          <w:bCs/>
          <w:sz w:val="36"/>
          <w:szCs w:val="44"/>
          <w:highlight w:val="none"/>
          <w:lang w:eastAsia="zh-CN"/>
        </w:rPr>
        <w:t>AHCG（2025）135</w:t>
      </w:r>
    </w:p>
    <w:p>
      <w:pPr>
        <w:jc w:val="center"/>
        <w:rPr>
          <w:b/>
          <w:bCs/>
          <w:sz w:val="32"/>
          <w:szCs w:val="40"/>
          <w:highlight w:val="none"/>
        </w:rPr>
      </w:pPr>
    </w:p>
    <w:p>
      <w:pPr>
        <w:jc w:val="center"/>
        <w:rPr>
          <w:b/>
          <w:bCs/>
          <w:sz w:val="32"/>
          <w:szCs w:val="40"/>
          <w:highlight w:val="none"/>
        </w:rPr>
      </w:pPr>
    </w:p>
    <w:p>
      <w:pPr>
        <w:jc w:val="center"/>
        <w:rPr>
          <w:b/>
          <w:bCs/>
          <w:sz w:val="32"/>
          <w:szCs w:val="40"/>
          <w:highlight w:val="none"/>
        </w:rPr>
      </w:pPr>
    </w:p>
    <w:p>
      <w:pPr>
        <w:jc w:val="center"/>
        <w:rPr>
          <w:b/>
          <w:bCs/>
          <w:sz w:val="32"/>
          <w:szCs w:val="40"/>
          <w:highlight w:val="none"/>
        </w:rPr>
      </w:pPr>
    </w:p>
    <w:p>
      <w:pPr>
        <w:jc w:val="center"/>
        <w:rPr>
          <w:b/>
          <w:bCs/>
          <w:sz w:val="32"/>
          <w:szCs w:val="40"/>
          <w:highlight w:val="none"/>
        </w:rPr>
      </w:pPr>
      <w:r>
        <w:rPr>
          <w:b/>
          <w:bCs/>
          <w:sz w:val="32"/>
          <w:szCs w:val="40"/>
          <w:highlight w:val="none"/>
        </w:rPr>
        <w:t>采购人：</w:t>
      </w:r>
      <w:r>
        <w:rPr>
          <w:rFonts w:hint="eastAsia"/>
          <w:b/>
          <w:bCs/>
          <w:sz w:val="32"/>
          <w:szCs w:val="40"/>
          <w:highlight w:val="none"/>
        </w:rPr>
        <w:t>国家税务总局漳浦县税务局</w:t>
      </w:r>
    </w:p>
    <w:p>
      <w:pPr>
        <w:jc w:val="center"/>
        <w:rPr>
          <w:b/>
          <w:bCs/>
          <w:sz w:val="32"/>
          <w:szCs w:val="40"/>
          <w:highlight w:val="none"/>
        </w:rPr>
      </w:pPr>
    </w:p>
    <w:p>
      <w:pPr>
        <w:jc w:val="center"/>
        <w:rPr>
          <w:b/>
          <w:bCs/>
          <w:sz w:val="32"/>
          <w:szCs w:val="40"/>
          <w:highlight w:val="none"/>
        </w:rPr>
      </w:pPr>
      <w:r>
        <w:rPr>
          <w:b/>
          <w:bCs/>
          <w:sz w:val="32"/>
          <w:szCs w:val="40"/>
          <w:highlight w:val="none"/>
        </w:rPr>
        <w:t>代理机构：福建安华发展有限公司</w:t>
      </w:r>
    </w:p>
    <w:p>
      <w:pPr>
        <w:jc w:val="center"/>
        <w:rPr>
          <w:b/>
          <w:bCs/>
          <w:sz w:val="32"/>
          <w:szCs w:val="40"/>
          <w:highlight w:val="none"/>
        </w:rPr>
        <w:sectPr>
          <w:footerReference r:id="rId3" w:type="default"/>
          <w:pgSz w:w="11906" w:h="16838"/>
          <w:pgMar w:top="1440" w:right="1800" w:bottom="1440" w:left="1800" w:header="851" w:footer="992" w:gutter="0"/>
          <w:cols w:space="425" w:num="1"/>
          <w:docGrid w:type="lines" w:linePitch="312" w:charSpace="0"/>
        </w:sectPr>
      </w:pPr>
      <w:r>
        <w:rPr>
          <w:b/>
          <w:bCs/>
          <w:sz w:val="32"/>
          <w:szCs w:val="40"/>
          <w:highlight w:val="none"/>
        </w:rPr>
        <w:t>编制时间：</w:t>
      </w:r>
      <w:r>
        <w:rPr>
          <w:rFonts w:hint="eastAsia"/>
          <w:b/>
          <w:bCs/>
          <w:sz w:val="32"/>
          <w:szCs w:val="40"/>
          <w:highlight w:val="none"/>
        </w:rPr>
        <w:t>202</w:t>
      </w:r>
      <w:r>
        <w:rPr>
          <w:rFonts w:hint="eastAsia"/>
          <w:b/>
          <w:bCs/>
          <w:sz w:val="32"/>
          <w:szCs w:val="40"/>
          <w:highlight w:val="none"/>
          <w:lang w:val="en-US" w:eastAsia="zh-CN"/>
        </w:rPr>
        <w:t>5</w:t>
      </w:r>
      <w:r>
        <w:rPr>
          <w:rFonts w:hint="eastAsia"/>
          <w:b/>
          <w:bCs/>
          <w:sz w:val="32"/>
          <w:szCs w:val="40"/>
          <w:highlight w:val="none"/>
        </w:rPr>
        <w:t>年</w:t>
      </w:r>
      <w:r>
        <w:rPr>
          <w:rFonts w:hint="eastAsia"/>
          <w:b/>
          <w:bCs/>
          <w:sz w:val="32"/>
          <w:szCs w:val="40"/>
          <w:highlight w:val="none"/>
          <w:lang w:val="en-US" w:eastAsia="zh-CN"/>
        </w:rPr>
        <w:t>08</w:t>
      </w:r>
      <w:r>
        <w:rPr>
          <w:rFonts w:hint="eastAsia"/>
          <w:b/>
          <w:bCs/>
          <w:sz w:val="32"/>
          <w:szCs w:val="40"/>
          <w:highlight w:val="none"/>
        </w:rPr>
        <w:t>月</w:t>
      </w:r>
      <w:r>
        <w:rPr>
          <w:rFonts w:hint="eastAsia"/>
          <w:b/>
          <w:bCs/>
          <w:sz w:val="32"/>
          <w:szCs w:val="40"/>
          <w:highlight w:val="none"/>
          <w:lang w:val="en-US" w:eastAsia="zh-CN"/>
        </w:rPr>
        <w:t>08</w:t>
      </w:r>
      <w:r>
        <w:rPr>
          <w:rFonts w:hint="eastAsia"/>
          <w:b/>
          <w:bCs/>
          <w:sz w:val="32"/>
          <w:szCs w:val="40"/>
          <w:highlight w:val="none"/>
        </w:rPr>
        <w:t>日</w:t>
      </w:r>
    </w:p>
    <w:p>
      <w:pPr>
        <w:spacing w:line="360" w:lineRule="auto"/>
        <w:jc w:val="center"/>
        <w:rPr>
          <w:rFonts w:ascii="宋体" w:hAnsi="宋体" w:eastAsia="宋体"/>
          <w:b/>
          <w:bCs/>
          <w:sz w:val="28"/>
          <w:szCs w:val="36"/>
          <w:highlight w:val="none"/>
        </w:rPr>
      </w:pPr>
    </w:p>
    <w:sdt>
      <w:sdtPr>
        <w:rPr>
          <w:rFonts w:hint="eastAsia" w:ascii="宋体" w:hAnsi="宋体" w:eastAsia="宋体"/>
          <w:b/>
          <w:bCs/>
          <w:kern w:val="0"/>
          <w:sz w:val="28"/>
          <w:szCs w:val="36"/>
          <w:highlight w:val="none"/>
        </w:rPr>
        <w:id w:val="147479903"/>
        <w:docPartObj>
          <w:docPartGallery w:val="Table of Contents"/>
          <w:docPartUnique/>
        </w:docPartObj>
      </w:sdtPr>
      <w:sdtEndPr>
        <w:rPr>
          <w:rFonts w:hint="default" w:asciiTheme="minorHAnsi" w:hAnsiTheme="minorHAnsi" w:eastAsiaTheme="minorEastAsia"/>
          <w:b/>
          <w:bCs/>
          <w:kern w:val="0"/>
          <w:sz w:val="28"/>
          <w:szCs w:val="21"/>
          <w:highlight w:val="none"/>
        </w:rPr>
      </w:sdtEndPr>
      <w:sdtContent>
        <w:p>
          <w:pPr>
            <w:spacing w:line="360" w:lineRule="auto"/>
            <w:jc w:val="center"/>
            <w:rPr>
              <w:b/>
              <w:bCs/>
              <w:sz w:val="28"/>
              <w:szCs w:val="36"/>
              <w:highlight w:val="none"/>
            </w:rPr>
          </w:pPr>
          <w:r>
            <w:rPr>
              <w:rFonts w:ascii="宋体" w:hAnsi="宋体" w:eastAsia="宋体"/>
              <w:b/>
              <w:bCs/>
              <w:sz w:val="28"/>
              <w:szCs w:val="36"/>
              <w:highlight w:val="none"/>
            </w:rPr>
            <w:t>目录</w:t>
          </w:r>
        </w:p>
        <w:p>
          <w:pPr>
            <w:pStyle w:val="15"/>
            <w:tabs>
              <w:tab w:val="right" w:leader="dot" w:pos="8306"/>
            </w:tabs>
            <w:spacing w:line="360" w:lineRule="auto"/>
            <w:rPr>
              <w:sz w:val="28"/>
              <w:szCs w:val="36"/>
              <w:highlight w:val="none"/>
            </w:rPr>
          </w:pPr>
          <w:r>
            <w:rPr>
              <w:b/>
              <w:sz w:val="44"/>
              <w:szCs w:val="28"/>
              <w:highlight w:val="none"/>
            </w:rPr>
            <w:fldChar w:fldCharType="begin"/>
          </w:r>
          <w:r>
            <w:rPr>
              <w:b/>
              <w:sz w:val="44"/>
              <w:szCs w:val="28"/>
              <w:highlight w:val="none"/>
            </w:rPr>
            <w:instrText xml:space="preserve">TOC \o "1-1" \h \u </w:instrText>
          </w:r>
          <w:r>
            <w:rPr>
              <w:b/>
              <w:sz w:val="44"/>
              <w:szCs w:val="28"/>
              <w:highlight w:val="none"/>
            </w:rPr>
            <w:fldChar w:fldCharType="separate"/>
          </w:r>
          <w:r>
            <w:rPr>
              <w:highlight w:val="none"/>
            </w:rPr>
            <w:fldChar w:fldCharType="begin"/>
          </w:r>
          <w:r>
            <w:rPr>
              <w:highlight w:val="none"/>
            </w:rPr>
            <w:instrText xml:space="preserve"> HYPERLINK \l "_Toc22819" </w:instrText>
          </w:r>
          <w:r>
            <w:rPr>
              <w:highlight w:val="none"/>
            </w:rPr>
            <w:fldChar w:fldCharType="separate"/>
          </w:r>
          <w:r>
            <w:rPr>
              <w:sz w:val="28"/>
              <w:highlight w:val="none"/>
            </w:rPr>
            <w:t>第一章  采购邀请书</w:t>
          </w:r>
          <w:r>
            <w:rPr>
              <w:sz w:val="28"/>
              <w:szCs w:val="36"/>
              <w:highlight w:val="none"/>
            </w:rPr>
            <w:tab/>
          </w:r>
          <w:r>
            <w:rPr>
              <w:sz w:val="28"/>
              <w:szCs w:val="36"/>
              <w:highlight w:val="none"/>
            </w:rPr>
            <w:fldChar w:fldCharType="begin"/>
          </w:r>
          <w:r>
            <w:rPr>
              <w:sz w:val="28"/>
              <w:szCs w:val="36"/>
              <w:highlight w:val="none"/>
            </w:rPr>
            <w:instrText xml:space="preserve"> PAGEREF _Toc22819 \h </w:instrText>
          </w:r>
          <w:r>
            <w:rPr>
              <w:sz w:val="28"/>
              <w:szCs w:val="36"/>
              <w:highlight w:val="none"/>
            </w:rPr>
            <w:fldChar w:fldCharType="separate"/>
          </w:r>
          <w:r>
            <w:rPr>
              <w:sz w:val="28"/>
              <w:szCs w:val="36"/>
              <w:highlight w:val="none"/>
            </w:rPr>
            <w:t>3</w:t>
          </w:r>
          <w:r>
            <w:rPr>
              <w:sz w:val="28"/>
              <w:szCs w:val="36"/>
              <w:highlight w:val="none"/>
            </w:rPr>
            <w:fldChar w:fldCharType="end"/>
          </w:r>
          <w:r>
            <w:rPr>
              <w:sz w:val="28"/>
              <w:szCs w:val="36"/>
              <w:highlight w:val="none"/>
            </w:rPr>
            <w:fldChar w:fldCharType="end"/>
          </w:r>
        </w:p>
        <w:p>
          <w:pPr>
            <w:pStyle w:val="15"/>
            <w:tabs>
              <w:tab w:val="right" w:leader="dot" w:pos="8306"/>
            </w:tabs>
            <w:spacing w:line="360" w:lineRule="auto"/>
            <w:rPr>
              <w:sz w:val="28"/>
              <w:szCs w:val="36"/>
              <w:highlight w:val="none"/>
            </w:rPr>
          </w:pPr>
          <w:r>
            <w:rPr>
              <w:highlight w:val="none"/>
            </w:rPr>
            <w:fldChar w:fldCharType="begin"/>
          </w:r>
          <w:r>
            <w:rPr>
              <w:highlight w:val="none"/>
            </w:rPr>
            <w:instrText xml:space="preserve"> HYPERLINK \l "_Toc29562" </w:instrText>
          </w:r>
          <w:r>
            <w:rPr>
              <w:highlight w:val="none"/>
            </w:rPr>
            <w:fldChar w:fldCharType="separate"/>
          </w:r>
          <w:r>
            <w:rPr>
              <w:sz w:val="28"/>
              <w:szCs w:val="36"/>
              <w:highlight w:val="none"/>
            </w:rPr>
            <w:t>第二章  竞争性谈判须知</w:t>
          </w:r>
          <w:r>
            <w:rPr>
              <w:sz w:val="28"/>
              <w:szCs w:val="36"/>
              <w:highlight w:val="none"/>
            </w:rPr>
            <w:tab/>
          </w:r>
          <w:r>
            <w:rPr>
              <w:sz w:val="28"/>
              <w:szCs w:val="36"/>
              <w:highlight w:val="none"/>
            </w:rPr>
            <w:fldChar w:fldCharType="begin"/>
          </w:r>
          <w:r>
            <w:rPr>
              <w:sz w:val="28"/>
              <w:szCs w:val="36"/>
              <w:highlight w:val="none"/>
            </w:rPr>
            <w:instrText xml:space="preserve"> PAGEREF _Toc29562 \h </w:instrText>
          </w:r>
          <w:r>
            <w:rPr>
              <w:sz w:val="28"/>
              <w:szCs w:val="36"/>
              <w:highlight w:val="none"/>
            </w:rPr>
            <w:fldChar w:fldCharType="separate"/>
          </w:r>
          <w:r>
            <w:rPr>
              <w:sz w:val="28"/>
              <w:szCs w:val="36"/>
              <w:highlight w:val="none"/>
            </w:rPr>
            <w:t>7</w:t>
          </w:r>
          <w:r>
            <w:rPr>
              <w:sz w:val="28"/>
              <w:szCs w:val="36"/>
              <w:highlight w:val="none"/>
            </w:rPr>
            <w:fldChar w:fldCharType="end"/>
          </w:r>
          <w:r>
            <w:rPr>
              <w:sz w:val="28"/>
              <w:szCs w:val="36"/>
              <w:highlight w:val="none"/>
            </w:rPr>
            <w:fldChar w:fldCharType="end"/>
          </w:r>
        </w:p>
        <w:p>
          <w:pPr>
            <w:pStyle w:val="15"/>
            <w:tabs>
              <w:tab w:val="right" w:leader="dot" w:pos="8306"/>
            </w:tabs>
            <w:spacing w:line="360" w:lineRule="auto"/>
            <w:rPr>
              <w:sz w:val="28"/>
              <w:szCs w:val="36"/>
              <w:highlight w:val="none"/>
            </w:rPr>
          </w:pPr>
          <w:r>
            <w:rPr>
              <w:highlight w:val="none"/>
            </w:rPr>
            <w:fldChar w:fldCharType="begin"/>
          </w:r>
          <w:r>
            <w:rPr>
              <w:highlight w:val="none"/>
            </w:rPr>
            <w:instrText xml:space="preserve"> HYPERLINK \l "_Toc11038" </w:instrText>
          </w:r>
          <w:r>
            <w:rPr>
              <w:highlight w:val="none"/>
            </w:rPr>
            <w:fldChar w:fldCharType="separate"/>
          </w:r>
          <w:r>
            <w:rPr>
              <w:sz w:val="28"/>
              <w:szCs w:val="32"/>
              <w:highlight w:val="none"/>
            </w:rPr>
            <w:t>第三章  采购内容及要求</w:t>
          </w:r>
          <w:r>
            <w:rPr>
              <w:sz w:val="28"/>
              <w:szCs w:val="36"/>
              <w:highlight w:val="none"/>
            </w:rPr>
            <w:tab/>
          </w:r>
          <w:r>
            <w:rPr>
              <w:sz w:val="28"/>
              <w:szCs w:val="36"/>
              <w:highlight w:val="none"/>
            </w:rPr>
            <w:fldChar w:fldCharType="begin"/>
          </w:r>
          <w:r>
            <w:rPr>
              <w:sz w:val="28"/>
              <w:szCs w:val="36"/>
              <w:highlight w:val="none"/>
            </w:rPr>
            <w:instrText xml:space="preserve"> PAGEREF _Toc11038 \h </w:instrText>
          </w:r>
          <w:r>
            <w:rPr>
              <w:sz w:val="28"/>
              <w:szCs w:val="36"/>
              <w:highlight w:val="none"/>
            </w:rPr>
            <w:fldChar w:fldCharType="separate"/>
          </w:r>
          <w:r>
            <w:rPr>
              <w:sz w:val="28"/>
              <w:szCs w:val="36"/>
              <w:highlight w:val="none"/>
            </w:rPr>
            <w:t>32</w:t>
          </w:r>
          <w:r>
            <w:rPr>
              <w:sz w:val="28"/>
              <w:szCs w:val="36"/>
              <w:highlight w:val="none"/>
            </w:rPr>
            <w:fldChar w:fldCharType="end"/>
          </w:r>
          <w:r>
            <w:rPr>
              <w:sz w:val="28"/>
              <w:szCs w:val="36"/>
              <w:highlight w:val="none"/>
            </w:rPr>
            <w:fldChar w:fldCharType="end"/>
          </w:r>
        </w:p>
        <w:p>
          <w:pPr>
            <w:pStyle w:val="15"/>
            <w:tabs>
              <w:tab w:val="right" w:leader="dot" w:pos="8306"/>
            </w:tabs>
            <w:spacing w:line="360" w:lineRule="auto"/>
            <w:rPr>
              <w:sz w:val="28"/>
              <w:szCs w:val="36"/>
              <w:highlight w:val="none"/>
            </w:rPr>
          </w:pPr>
          <w:r>
            <w:rPr>
              <w:highlight w:val="none"/>
            </w:rPr>
            <w:fldChar w:fldCharType="begin"/>
          </w:r>
          <w:r>
            <w:rPr>
              <w:highlight w:val="none"/>
            </w:rPr>
            <w:instrText xml:space="preserve"> HYPERLINK \l "_Toc3497" </w:instrText>
          </w:r>
          <w:r>
            <w:rPr>
              <w:highlight w:val="none"/>
            </w:rPr>
            <w:fldChar w:fldCharType="separate"/>
          </w:r>
          <w:r>
            <w:rPr>
              <w:sz w:val="28"/>
              <w:szCs w:val="36"/>
              <w:highlight w:val="none"/>
            </w:rPr>
            <w:t>第四章  合同主要条款及格式</w:t>
          </w:r>
          <w:r>
            <w:rPr>
              <w:sz w:val="28"/>
              <w:szCs w:val="36"/>
              <w:highlight w:val="none"/>
            </w:rPr>
            <w:tab/>
          </w:r>
          <w:r>
            <w:rPr>
              <w:sz w:val="28"/>
              <w:szCs w:val="36"/>
              <w:highlight w:val="none"/>
            </w:rPr>
            <w:fldChar w:fldCharType="begin"/>
          </w:r>
          <w:r>
            <w:rPr>
              <w:sz w:val="28"/>
              <w:szCs w:val="36"/>
              <w:highlight w:val="none"/>
            </w:rPr>
            <w:instrText xml:space="preserve"> PAGEREF _Toc3497 \h </w:instrText>
          </w:r>
          <w:r>
            <w:rPr>
              <w:sz w:val="28"/>
              <w:szCs w:val="36"/>
              <w:highlight w:val="none"/>
            </w:rPr>
            <w:fldChar w:fldCharType="separate"/>
          </w:r>
          <w:r>
            <w:rPr>
              <w:sz w:val="28"/>
              <w:szCs w:val="36"/>
              <w:highlight w:val="none"/>
            </w:rPr>
            <w:t>37</w:t>
          </w:r>
          <w:r>
            <w:rPr>
              <w:sz w:val="28"/>
              <w:szCs w:val="36"/>
              <w:highlight w:val="none"/>
            </w:rPr>
            <w:fldChar w:fldCharType="end"/>
          </w:r>
          <w:r>
            <w:rPr>
              <w:sz w:val="28"/>
              <w:szCs w:val="36"/>
              <w:highlight w:val="none"/>
            </w:rPr>
            <w:fldChar w:fldCharType="end"/>
          </w:r>
        </w:p>
        <w:p>
          <w:pPr>
            <w:pStyle w:val="15"/>
            <w:tabs>
              <w:tab w:val="right" w:leader="dot" w:pos="8306"/>
            </w:tabs>
            <w:spacing w:line="360" w:lineRule="auto"/>
            <w:rPr>
              <w:sz w:val="28"/>
              <w:szCs w:val="36"/>
              <w:highlight w:val="none"/>
            </w:rPr>
          </w:pPr>
          <w:r>
            <w:rPr>
              <w:highlight w:val="none"/>
            </w:rPr>
            <w:fldChar w:fldCharType="begin"/>
          </w:r>
          <w:r>
            <w:rPr>
              <w:highlight w:val="none"/>
            </w:rPr>
            <w:instrText xml:space="preserve"> HYPERLINK \l "_Toc12629" </w:instrText>
          </w:r>
          <w:r>
            <w:rPr>
              <w:highlight w:val="none"/>
            </w:rPr>
            <w:fldChar w:fldCharType="separate"/>
          </w:r>
          <w:r>
            <w:rPr>
              <w:sz w:val="28"/>
              <w:szCs w:val="32"/>
              <w:highlight w:val="none"/>
            </w:rPr>
            <w:t>第五章  首次响应文件格式</w:t>
          </w:r>
          <w:r>
            <w:rPr>
              <w:sz w:val="28"/>
              <w:szCs w:val="36"/>
              <w:highlight w:val="none"/>
            </w:rPr>
            <w:tab/>
          </w:r>
          <w:r>
            <w:rPr>
              <w:sz w:val="28"/>
              <w:szCs w:val="36"/>
              <w:highlight w:val="none"/>
            </w:rPr>
            <w:fldChar w:fldCharType="begin"/>
          </w:r>
          <w:r>
            <w:rPr>
              <w:sz w:val="28"/>
              <w:szCs w:val="36"/>
              <w:highlight w:val="none"/>
            </w:rPr>
            <w:instrText xml:space="preserve"> PAGEREF _Toc12629 \h </w:instrText>
          </w:r>
          <w:r>
            <w:rPr>
              <w:sz w:val="28"/>
              <w:szCs w:val="36"/>
              <w:highlight w:val="none"/>
            </w:rPr>
            <w:fldChar w:fldCharType="separate"/>
          </w:r>
          <w:r>
            <w:rPr>
              <w:sz w:val="28"/>
              <w:szCs w:val="36"/>
              <w:highlight w:val="none"/>
            </w:rPr>
            <w:t>44</w:t>
          </w:r>
          <w:r>
            <w:rPr>
              <w:sz w:val="28"/>
              <w:szCs w:val="36"/>
              <w:highlight w:val="none"/>
            </w:rPr>
            <w:fldChar w:fldCharType="end"/>
          </w:r>
          <w:r>
            <w:rPr>
              <w:sz w:val="28"/>
              <w:szCs w:val="36"/>
              <w:highlight w:val="none"/>
            </w:rPr>
            <w:fldChar w:fldCharType="end"/>
          </w:r>
        </w:p>
        <w:p>
          <w:pPr>
            <w:pStyle w:val="36"/>
            <w:spacing w:line="360" w:lineRule="auto"/>
            <w:jc w:val="center"/>
            <w:rPr>
              <w:rFonts w:hint="default"/>
              <w:szCs w:val="21"/>
              <w:highlight w:val="none"/>
            </w:rPr>
          </w:pPr>
          <w:r>
            <w:rPr>
              <w:rFonts w:hint="default"/>
              <w:sz w:val="24"/>
              <w:szCs w:val="28"/>
              <w:highlight w:val="none"/>
            </w:rPr>
            <w:fldChar w:fldCharType="end"/>
          </w:r>
        </w:p>
      </w:sdtContent>
    </w:sdt>
    <w:p>
      <w:pPr>
        <w:pStyle w:val="36"/>
        <w:spacing w:line="360" w:lineRule="auto"/>
        <w:jc w:val="center"/>
        <w:rPr>
          <w:rFonts w:hint="default"/>
          <w:szCs w:val="21"/>
          <w:highlight w:val="none"/>
        </w:rPr>
        <w:sectPr>
          <w:pgSz w:w="11906" w:h="16838"/>
          <w:pgMar w:top="1440" w:right="1800" w:bottom="1440" w:left="1800" w:header="851" w:footer="992" w:gutter="0"/>
          <w:cols w:space="425" w:num="1"/>
          <w:docGrid w:type="lines" w:linePitch="312" w:charSpace="0"/>
        </w:sectPr>
      </w:pPr>
    </w:p>
    <w:p>
      <w:pPr>
        <w:pStyle w:val="2"/>
        <w:jc w:val="center"/>
        <w:rPr>
          <w:sz w:val="32"/>
          <w:szCs w:val="20"/>
          <w:highlight w:val="none"/>
        </w:rPr>
      </w:pPr>
      <w:bookmarkStart w:id="0" w:name="_Toc22819"/>
      <w:r>
        <w:rPr>
          <w:sz w:val="32"/>
          <w:szCs w:val="20"/>
          <w:highlight w:val="none"/>
        </w:rPr>
        <w:t>第一章  采购</w:t>
      </w:r>
      <w:bookmarkEnd w:id="0"/>
      <w:r>
        <w:rPr>
          <w:rFonts w:hint="eastAsia"/>
          <w:sz w:val="32"/>
          <w:szCs w:val="20"/>
          <w:highlight w:val="none"/>
        </w:rPr>
        <w:t>邀请书</w:t>
      </w:r>
    </w:p>
    <w:p>
      <w:pPr>
        <w:pStyle w:val="3"/>
        <w:spacing w:line="240" w:lineRule="auto"/>
        <w:jc w:val="center"/>
        <w:rPr>
          <w:b w:val="0"/>
          <w:bCs/>
          <w:sz w:val="28"/>
          <w:szCs w:val="22"/>
          <w:highlight w:val="none"/>
        </w:rPr>
      </w:pPr>
      <w:bookmarkStart w:id="6" w:name="_GoBack"/>
      <w:bookmarkEnd w:id="6"/>
      <w:r>
        <w:rPr>
          <w:b w:val="0"/>
          <w:bCs/>
          <w:sz w:val="28"/>
          <w:szCs w:val="22"/>
          <w:highlight w:val="none"/>
        </w:rPr>
        <w:t>竞争性谈判采购</w:t>
      </w:r>
      <w:r>
        <w:rPr>
          <w:rFonts w:hint="eastAsia"/>
          <w:b w:val="0"/>
          <w:bCs/>
          <w:sz w:val="28"/>
          <w:szCs w:val="22"/>
          <w:highlight w:val="none"/>
        </w:rPr>
        <w:t>邀请书</w:t>
      </w:r>
    </w:p>
    <w:p>
      <w:pPr>
        <w:spacing w:line="360" w:lineRule="auto"/>
        <w:rPr>
          <w:color w:val="auto"/>
          <w:sz w:val="24"/>
          <w:szCs w:val="32"/>
          <w:highlight w:val="none"/>
          <w:u w:val="single"/>
        </w:rPr>
      </w:pPr>
      <w:r>
        <w:rPr>
          <w:rFonts w:hint="eastAsia"/>
          <w:sz w:val="24"/>
          <w:szCs w:val="32"/>
          <w:highlight w:val="none"/>
          <w:u w:val="single"/>
        </w:rPr>
        <w:t xml:space="preserve">致： </w:t>
      </w:r>
      <w:r>
        <w:rPr>
          <w:rFonts w:hint="eastAsia"/>
          <w:color w:val="auto"/>
          <w:sz w:val="24"/>
          <w:szCs w:val="32"/>
          <w:highlight w:val="none"/>
          <w:u w:val="single"/>
        </w:rPr>
        <w:t xml:space="preserve">                        </w:t>
      </w:r>
    </w:p>
    <w:p>
      <w:pPr>
        <w:spacing w:line="360" w:lineRule="auto"/>
        <w:ind w:firstLine="480" w:firstLineChars="200"/>
        <w:rPr>
          <w:color w:val="auto"/>
          <w:sz w:val="24"/>
          <w:szCs w:val="32"/>
          <w:highlight w:val="none"/>
        </w:rPr>
      </w:pPr>
      <w:r>
        <w:rPr>
          <w:rFonts w:hint="eastAsia"/>
          <w:color w:val="auto"/>
          <w:sz w:val="24"/>
          <w:szCs w:val="32"/>
          <w:highlight w:val="none"/>
          <w:u w:val="single"/>
        </w:rPr>
        <w:t>国家税务总局漳浦县税务局</w:t>
      </w:r>
      <w:r>
        <w:rPr>
          <w:color w:val="auto"/>
          <w:sz w:val="24"/>
          <w:szCs w:val="32"/>
          <w:highlight w:val="none"/>
        </w:rPr>
        <w:t>已根据政府采购相关法律法规，经相应程序确定采用 竞争性谈判方式组织</w:t>
      </w:r>
      <w:r>
        <w:rPr>
          <w:rFonts w:hint="eastAsia"/>
          <w:color w:val="auto"/>
          <w:sz w:val="24"/>
          <w:szCs w:val="32"/>
          <w:highlight w:val="none"/>
          <w:u w:val="single"/>
          <w:lang w:eastAsia="zh-CN"/>
        </w:rPr>
        <w:t>漳浦县税务局综合业务办公用房维修改造项目监理</w:t>
      </w:r>
      <w:r>
        <w:rPr>
          <w:color w:val="auto"/>
          <w:sz w:val="24"/>
          <w:szCs w:val="32"/>
          <w:highlight w:val="none"/>
          <w:u w:val="single"/>
        </w:rPr>
        <w:t>项目</w:t>
      </w:r>
      <w:r>
        <w:rPr>
          <w:color w:val="auto"/>
          <w:sz w:val="24"/>
          <w:szCs w:val="32"/>
          <w:highlight w:val="none"/>
        </w:rPr>
        <w:t>（以下简称：“本项目”）的政府采购活动，现欢迎</w:t>
      </w:r>
      <w:r>
        <w:rPr>
          <w:rFonts w:hint="eastAsia"/>
          <w:color w:val="auto"/>
          <w:sz w:val="24"/>
          <w:szCs w:val="32"/>
          <w:highlight w:val="none"/>
        </w:rPr>
        <w:t>受采购人邀请的</w:t>
      </w:r>
      <w:r>
        <w:rPr>
          <w:color w:val="auto"/>
          <w:sz w:val="24"/>
          <w:szCs w:val="32"/>
          <w:highlight w:val="none"/>
        </w:rPr>
        <w:t>国内合格供应商前来参加。本项目由采购人委托福建安华发展有限公司开展</w:t>
      </w:r>
      <w:r>
        <w:rPr>
          <w:rFonts w:hint="eastAsia"/>
          <w:color w:val="auto"/>
          <w:sz w:val="24"/>
          <w:szCs w:val="32"/>
          <w:highlight w:val="none"/>
          <w:u w:val="single"/>
        </w:rPr>
        <w:t>竞争性谈判</w:t>
      </w:r>
      <w:r>
        <w:rPr>
          <w:color w:val="auto"/>
          <w:sz w:val="24"/>
          <w:szCs w:val="32"/>
          <w:highlight w:val="none"/>
        </w:rPr>
        <w:t>活动。</w:t>
      </w:r>
    </w:p>
    <w:p>
      <w:pPr>
        <w:spacing w:line="360" w:lineRule="auto"/>
        <w:ind w:firstLine="480" w:firstLineChars="200"/>
        <w:rPr>
          <w:rFonts w:hint="eastAsia" w:eastAsiaTheme="minorEastAsia"/>
          <w:color w:val="auto"/>
          <w:sz w:val="24"/>
          <w:szCs w:val="32"/>
          <w:highlight w:val="none"/>
          <w:lang w:eastAsia="zh-CN"/>
        </w:rPr>
      </w:pPr>
      <w:r>
        <w:rPr>
          <w:color w:val="auto"/>
          <w:sz w:val="24"/>
          <w:szCs w:val="32"/>
          <w:highlight w:val="none"/>
        </w:rPr>
        <w:t>1.项目名称：</w:t>
      </w:r>
      <w:r>
        <w:rPr>
          <w:rFonts w:hint="eastAsia"/>
          <w:color w:val="auto"/>
          <w:sz w:val="24"/>
          <w:szCs w:val="32"/>
          <w:highlight w:val="none"/>
          <w:lang w:eastAsia="zh-CN"/>
        </w:rPr>
        <w:t>漳浦县税务局综合业务办公用房维修改造项目监理</w:t>
      </w:r>
    </w:p>
    <w:p>
      <w:pPr>
        <w:spacing w:line="360" w:lineRule="auto"/>
        <w:ind w:firstLine="480" w:firstLineChars="200"/>
        <w:rPr>
          <w:rFonts w:hint="eastAsia" w:eastAsiaTheme="minorEastAsia"/>
          <w:color w:val="auto"/>
          <w:sz w:val="24"/>
          <w:szCs w:val="32"/>
          <w:highlight w:val="none"/>
          <w:lang w:eastAsia="zh-CN"/>
        </w:rPr>
      </w:pPr>
      <w:r>
        <w:rPr>
          <w:color w:val="auto"/>
          <w:sz w:val="24"/>
          <w:szCs w:val="32"/>
          <w:highlight w:val="none"/>
        </w:rPr>
        <w:t>2.项目编号：</w:t>
      </w:r>
      <w:r>
        <w:rPr>
          <w:rFonts w:hint="eastAsia"/>
          <w:color w:val="auto"/>
          <w:sz w:val="24"/>
          <w:szCs w:val="32"/>
          <w:highlight w:val="none"/>
          <w:lang w:eastAsia="zh-CN"/>
        </w:rPr>
        <w:t>AHCG（2025）135</w:t>
      </w:r>
    </w:p>
    <w:p>
      <w:pPr>
        <w:spacing w:line="360" w:lineRule="auto"/>
        <w:ind w:firstLine="480" w:firstLineChars="200"/>
        <w:rPr>
          <w:color w:val="auto"/>
          <w:sz w:val="24"/>
          <w:szCs w:val="32"/>
          <w:highlight w:val="none"/>
        </w:rPr>
      </w:pPr>
      <w:r>
        <w:rPr>
          <w:rFonts w:hint="eastAsia"/>
          <w:color w:val="auto"/>
          <w:sz w:val="24"/>
          <w:szCs w:val="32"/>
          <w:highlight w:val="none"/>
        </w:rPr>
        <w:t>3</w:t>
      </w:r>
      <w:r>
        <w:rPr>
          <w:color w:val="auto"/>
          <w:sz w:val="24"/>
          <w:szCs w:val="32"/>
          <w:highlight w:val="none"/>
        </w:rPr>
        <w:t>.采购内容及要求</w:t>
      </w:r>
    </w:p>
    <w:p>
      <w:pPr>
        <w:spacing w:line="360" w:lineRule="auto"/>
        <w:ind w:firstLine="480" w:firstLineChars="200"/>
        <w:rPr>
          <w:color w:val="auto"/>
          <w:sz w:val="24"/>
          <w:szCs w:val="32"/>
          <w:highlight w:val="none"/>
        </w:rPr>
      </w:pPr>
      <w:r>
        <w:rPr>
          <w:color w:val="auto"/>
          <w:sz w:val="24"/>
          <w:szCs w:val="32"/>
          <w:highlight w:val="none"/>
        </w:rPr>
        <w:t>采购包1：</w:t>
      </w:r>
    </w:p>
    <w:p>
      <w:pPr>
        <w:spacing w:line="360" w:lineRule="auto"/>
        <w:ind w:firstLine="480" w:firstLineChars="200"/>
        <w:rPr>
          <w:color w:val="auto"/>
          <w:sz w:val="24"/>
          <w:szCs w:val="32"/>
          <w:highlight w:val="none"/>
        </w:rPr>
      </w:pPr>
      <w:r>
        <w:rPr>
          <w:color w:val="auto"/>
          <w:sz w:val="24"/>
          <w:szCs w:val="32"/>
          <w:highlight w:val="none"/>
        </w:rPr>
        <w:t>采购包预算金额（元）</w:t>
      </w:r>
      <w:r>
        <w:rPr>
          <w:rFonts w:hint="eastAsia"/>
          <w:color w:val="auto"/>
          <w:sz w:val="24"/>
          <w:szCs w:val="32"/>
          <w:highlight w:val="none"/>
        </w:rPr>
        <w:t>：</w:t>
      </w:r>
      <w:r>
        <w:rPr>
          <w:rFonts w:hint="eastAsia"/>
          <w:color w:val="auto"/>
          <w:sz w:val="24"/>
          <w:szCs w:val="32"/>
          <w:highlight w:val="none"/>
          <w:u w:val="single"/>
          <w:lang w:val="en-US" w:eastAsia="zh-CN"/>
        </w:rPr>
        <w:t>88000.00</w:t>
      </w:r>
    </w:p>
    <w:p>
      <w:pPr>
        <w:spacing w:line="360" w:lineRule="auto"/>
        <w:ind w:firstLine="480" w:firstLineChars="200"/>
        <w:rPr>
          <w:color w:val="auto"/>
          <w:sz w:val="24"/>
          <w:szCs w:val="32"/>
          <w:highlight w:val="none"/>
        </w:rPr>
      </w:pPr>
      <w:r>
        <w:rPr>
          <w:color w:val="auto"/>
          <w:sz w:val="24"/>
          <w:szCs w:val="32"/>
          <w:highlight w:val="none"/>
        </w:rPr>
        <w:t>采购包最高限价（元）</w:t>
      </w:r>
      <w:r>
        <w:rPr>
          <w:rFonts w:hint="eastAsia"/>
          <w:color w:val="auto"/>
          <w:sz w:val="24"/>
          <w:szCs w:val="32"/>
          <w:highlight w:val="none"/>
        </w:rPr>
        <w:t>：</w:t>
      </w:r>
      <w:r>
        <w:rPr>
          <w:rFonts w:hint="eastAsia"/>
          <w:color w:val="auto"/>
          <w:sz w:val="24"/>
          <w:szCs w:val="32"/>
          <w:highlight w:val="none"/>
          <w:u w:val="single"/>
          <w:lang w:val="en-US" w:eastAsia="zh-CN"/>
        </w:rPr>
        <w:t>88000.00</w:t>
      </w:r>
    </w:p>
    <w:p>
      <w:pPr>
        <w:spacing w:line="360" w:lineRule="auto"/>
        <w:ind w:firstLine="480" w:firstLineChars="200"/>
        <w:rPr>
          <w:color w:val="auto"/>
          <w:sz w:val="24"/>
          <w:szCs w:val="32"/>
          <w:highlight w:val="none"/>
        </w:rPr>
      </w:pPr>
      <w:r>
        <w:rPr>
          <w:color w:val="auto"/>
          <w:sz w:val="24"/>
          <w:szCs w:val="32"/>
          <w:highlight w:val="none"/>
        </w:rPr>
        <w:t>采购包保证金金额（元）</w:t>
      </w:r>
      <w:r>
        <w:rPr>
          <w:rFonts w:hint="eastAsia"/>
          <w:color w:val="auto"/>
          <w:sz w:val="24"/>
          <w:szCs w:val="32"/>
          <w:highlight w:val="none"/>
        </w:rPr>
        <w:t>：</w:t>
      </w:r>
      <w:r>
        <w:rPr>
          <w:color w:val="auto"/>
          <w:sz w:val="24"/>
          <w:szCs w:val="32"/>
          <w:highlight w:val="none"/>
        </w:rPr>
        <w:t>0.00</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8"/>
        <w:gridCol w:w="2401"/>
        <w:gridCol w:w="549"/>
        <w:gridCol w:w="734"/>
        <w:gridCol w:w="1530"/>
        <w:gridCol w:w="1446"/>
        <w:gridCol w:w="18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jc w:val="center"/>
              <w:rPr>
                <w:color w:val="auto"/>
                <w:sz w:val="24"/>
                <w:szCs w:val="32"/>
                <w:highlight w:val="none"/>
              </w:rPr>
            </w:pPr>
            <w:r>
              <w:rPr>
                <w:color w:val="auto"/>
                <w:sz w:val="24"/>
                <w:szCs w:val="32"/>
                <w:highlight w:val="none"/>
              </w:rPr>
              <w:t>序号</w:t>
            </w:r>
          </w:p>
        </w:tc>
        <w:tc>
          <w:tcPr>
            <w:tcW w:w="0" w:type="auto"/>
            <w:vAlign w:val="center"/>
          </w:tcPr>
          <w:p>
            <w:pPr>
              <w:jc w:val="center"/>
              <w:rPr>
                <w:color w:val="auto"/>
                <w:sz w:val="24"/>
                <w:szCs w:val="32"/>
                <w:highlight w:val="none"/>
              </w:rPr>
            </w:pPr>
            <w:r>
              <w:rPr>
                <w:color w:val="auto"/>
                <w:sz w:val="24"/>
                <w:szCs w:val="32"/>
                <w:highlight w:val="none"/>
              </w:rPr>
              <w:t>标的名称</w:t>
            </w:r>
          </w:p>
        </w:tc>
        <w:tc>
          <w:tcPr>
            <w:tcW w:w="0" w:type="auto"/>
            <w:vAlign w:val="center"/>
          </w:tcPr>
          <w:p>
            <w:pPr>
              <w:jc w:val="center"/>
              <w:rPr>
                <w:color w:val="auto"/>
                <w:sz w:val="24"/>
                <w:szCs w:val="32"/>
                <w:highlight w:val="none"/>
              </w:rPr>
            </w:pPr>
            <w:r>
              <w:rPr>
                <w:color w:val="auto"/>
                <w:sz w:val="24"/>
                <w:szCs w:val="32"/>
                <w:highlight w:val="none"/>
              </w:rPr>
              <w:t>数量</w:t>
            </w:r>
          </w:p>
        </w:tc>
        <w:tc>
          <w:tcPr>
            <w:tcW w:w="0" w:type="auto"/>
            <w:vAlign w:val="center"/>
          </w:tcPr>
          <w:p>
            <w:pPr>
              <w:jc w:val="center"/>
              <w:rPr>
                <w:color w:val="auto"/>
                <w:sz w:val="24"/>
                <w:szCs w:val="32"/>
                <w:highlight w:val="none"/>
              </w:rPr>
            </w:pPr>
            <w:r>
              <w:rPr>
                <w:color w:val="auto"/>
                <w:sz w:val="24"/>
                <w:szCs w:val="32"/>
                <w:highlight w:val="none"/>
              </w:rPr>
              <w:t>计量单位</w:t>
            </w:r>
          </w:p>
        </w:tc>
        <w:tc>
          <w:tcPr>
            <w:tcW w:w="1530" w:type="dxa"/>
            <w:vAlign w:val="center"/>
          </w:tcPr>
          <w:p>
            <w:pPr>
              <w:jc w:val="center"/>
              <w:rPr>
                <w:color w:val="auto"/>
                <w:sz w:val="24"/>
                <w:szCs w:val="32"/>
                <w:highlight w:val="none"/>
              </w:rPr>
            </w:pPr>
            <w:r>
              <w:rPr>
                <w:color w:val="auto"/>
                <w:sz w:val="24"/>
                <w:szCs w:val="32"/>
                <w:highlight w:val="none"/>
              </w:rPr>
              <w:t>标的金额 （元）</w:t>
            </w:r>
          </w:p>
        </w:tc>
        <w:tc>
          <w:tcPr>
            <w:tcW w:w="1446" w:type="dxa"/>
            <w:vAlign w:val="center"/>
          </w:tcPr>
          <w:p>
            <w:pPr>
              <w:jc w:val="center"/>
              <w:rPr>
                <w:color w:val="auto"/>
                <w:sz w:val="24"/>
                <w:szCs w:val="32"/>
                <w:highlight w:val="none"/>
              </w:rPr>
            </w:pPr>
            <w:r>
              <w:rPr>
                <w:rFonts w:hint="eastAsia"/>
                <w:color w:val="auto"/>
                <w:sz w:val="24"/>
                <w:szCs w:val="32"/>
                <w:highlight w:val="none"/>
              </w:rPr>
              <w:t>所属行业</w:t>
            </w:r>
          </w:p>
        </w:tc>
        <w:tc>
          <w:tcPr>
            <w:tcW w:w="1801" w:type="dxa"/>
            <w:vAlign w:val="center"/>
          </w:tcPr>
          <w:p>
            <w:pPr>
              <w:jc w:val="center"/>
              <w:rPr>
                <w:color w:val="auto"/>
                <w:sz w:val="24"/>
                <w:szCs w:val="32"/>
                <w:highlight w:val="none"/>
              </w:rPr>
            </w:pPr>
            <w:r>
              <w:rPr>
                <w:color w:val="auto"/>
                <w:sz w:val="24"/>
                <w:szCs w:val="32"/>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pPr>
              <w:jc w:val="center"/>
              <w:rPr>
                <w:color w:val="auto"/>
                <w:sz w:val="24"/>
                <w:szCs w:val="32"/>
                <w:highlight w:val="none"/>
              </w:rPr>
            </w:pPr>
            <w:r>
              <w:rPr>
                <w:color w:val="auto"/>
                <w:sz w:val="24"/>
                <w:szCs w:val="32"/>
                <w:highlight w:val="none"/>
              </w:rPr>
              <w:t>1</w:t>
            </w:r>
          </w:p>
        </w:tc>
        <w:tc>
          <w:tcPr>
            <w:tcW w:w="0" w:type="auto"/>
            <w:vAlign w:val="center"/>
          </w:tcPr>
          <w:p>
            <w:pPr>
              <w:jc w:val="center"/>
              <w:rPr>
                <w:rFonts w:hint="eastAsia" w:eastAsiaTheme="minorEastAsia"/>
                <w:color w:val="auto"/>
                <w:sz w:val="24"/>
                <w:szCs w:val="32"/>
                <w:highlight w:val="none"/>
                <w:lang w:eastAsia="zh-CN"/>
              </w:rPr>
            </w:pPr>
            <w:r>
              <w:rPr>
                <w:rFonts w:hint="eastAsia"/>
                <w:color w:val="auto"/>
                <w:sz w:val="24"/>
                <w:szCs w:val="32"/>
                <w:highlight w:val="none"/>
                <w:lang w:eastAsia="zh-CN"/>
              </w:rPr>
              <w:t>漳浦县税务局综合业务办公用房维修改造项目监理</w:t>
            </w:r>
          </w:p>
        </w:tc>
        <w:tc>
          <w:tcPr>
            <w:tcW w:w="0" w:type="auto"/>
            <w:vAlign w:val="center"/>
          </w:tcPr>
          <w:p>
            <w:pPr>
              <w:jc w:val="center"/>
              <w:rPr>
                <w:color w:val="auto"/>
                <w:sz w:val="24"/>
                <w:szCs w:val="32"/>
                <w:highlight w:val="none"/>
              </w:rPr>
            </w:pPr>
            <w:r>
              <w:rPr>
                <w:rFonts w:hint="eastAsia"/>
                <w:color w:val="auto"/>
                <w:sz w:val="24"/>
                <w:szCs w:val="32"/>
                <w:highlight w:val="none"/>
              </w:rPr>
              <w:t>1</w:t>
            </w:r>
          </w:p>
        </w:tc>
        <w:tc>
          <w:tcPr>
            <w:tcW w:w="0" w:type="auto"/>
            <w:vAlign w:val="center"/>
          </w:tcPr>
          <w:p>
            <w:pPr>
              <w:jc w:val="center"/>
              <w:rPr>
                <w:color w:val="auto"/>
                <w:sz w:val="24"/>
                <w:szCs w:val="32"/>
                <w:highlight w:val="none"/>
              </w:rPr>
            </w:pPr>
            <w:r>
              <w:rPr>
                <w:rFonts w:hint="eastAsia"/>
                <w:color w:val="auto"/>
                <w:sz w:val="24"/>
                <w:szCs w:val="32"/>
                <w:highlight w:val="none"/>
              </w:rPr>
              <w:t>项</w:t>
            </w:r>
          </w:p>
        </w:tc>
        <w:tc>
          <w:tcPr>
            <w:tcW w:w="1530" w:type="dxa"/>
            <w:vAlign w:val="center"/>
          </w:tcPr>
          <w:p>
            <w:pPr>
              <w:jc w:val="center"/>
              <w:rPr>
                <w:rFonts w:hint="default" w:eastAsiaTheme="minorEastAsia"/>
                <w:color w:val="auto"/>
                <w:sz w:val="24"/>
                <w:szCs w:val="32"/>
                <w:highlight w:val="none"/>
                <w:lang w:val="en-US" w:eastAsia="zh-CN"/>
              </w:rPr>
            </w:pPr>
            <w:r>
              <w:rPr>
                <w:rFonts w:hint="eastAsia"/>
                <w:color w:val="auto"/>
                <w:sz w:val="24"/>
                <w:szCs w:val="32"/>
                <w:highlight w:val="none"/>
                <w:lang w:val="en-US" w:eastAsia="zh-CN"/>
              </w:rPr>
              <w:t>88000.00</w:t>
            </w:r>
          </w:p>
        </w:tc>
        <w:tc>
          <w:tcPr>
            <w:tcW w:w="1446" w:type="dxa"/>
            <w:vAlign w:val="center"/>
          </w:tcPr>
          <w:p>
            <w:pPr>
              <w:jc w:val="center"/>
              <w:rPr>
                <w:color w:val="auto"/>
                <w:sz w:val="24"/>
                <w:szCs w:val="32"/>
                <w:highlight w:val="none"/>
              </w:rPr>
            </w:pPr>
            <w:r>
              <w:rPr>
                <w:rFonts w:hint="eastAsia"/>
                <w:color w:val="auto"/>
                <w:sz w:val="24"/>
                <w:szCs w:val="32"/>
                <w:highlight w:val="none"/>
              </w:rPr>
              <w:t>其他未列明行业</w:t>
            </w:r>
          </w:p>
        </w:tc>
        <w:tc>
          <w:tcPr>
            <w:tcW w:w="1801" w:type="dxa"/>
            <w:vAlign w:val="center"/>
          </w:tcPr>
          <w:p>
            <w:pPr>
              <w:jc w:val="center"/>
              <w:rPr>
                <w:color w:val="auto"/>
                <w:sz w:val="24"/>
                <w:szCs w:val="32"/>
                <w:highlight w:val="none"/>
              </w:rPr>
            </w:pPr>
            <w:r>
              <w:rPr>
                <w:color w:val="auto"/>
                <w:sz w:val="24"/>
                <w:szCs w:val="32"/>
                <w:highlight w:val="none"/>
              </w:rPr>
              <w:t>否</w:t>
            </w:r>
          </w:p>
        </w:tc>
      </w:tr>
    </w:tbl>
    <w:p>
      <w:pPr>
        <w:pStyle w:val="1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color w:val="auto"/>
          <w:sz w:val="24"/>
          <w:szCs w:val="32"/>
          <w:highlight w:val="none"/>
        </w:rPr>
      </w:pPr>
      <w:r>
        <w:rPr>
          <w:color w:val="auto"/>
          <w:sz w:val="24"/>
          <w:szCs w:val="32"/>
          <w:highlight w:val="none"/>
        </w:rPr>
        <w:t>采购项目需要落实的政府采购政策</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20" w:leftChars="0" w:right="0" w:rightChars="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采购包1：设置专门采购包</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面向的企业规模：中小企业</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预留形式：设置专门采购包</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color w:val="auto"/>
          <w:sz w:val="24"/>
          <w:szCs w:val="32"/>
          <w:highlight w:val="none"/>
        </w:rPr>
      </w:pPr>
      <w:r>
        <w:rPr>
          <w:rFonts w:hint="eastAsia" w:ascii="宋体" w:hAnsi="宋体" w:eastAsia="宋体" w:cs="宋体"/>
          <w:i w:val="0"/>
          <w:iCs w:val="0"/>
          <w:caps w:val="0"/>
          <w:color w:val="auto"/>
          <w:spacing w:val="0"/>
          <w:sz w:val="24"/>
          <w:szCs w:val="24"/>
          <w:highlight w:val="none"/>
          <w:shd w:val="clear" w:fill="FFFFFF"/>
        </w:rPr>
        <w:t>预留比例：100%</w:t>
      </w:r>
      <w:r>
        <w:rPr>
          <w:rFonts w:hint="eastAsia"/>
          <w:color w:val="auto"/>
          <w:sz w:val="24"/>
          <w:szCs w:val="32"/>
          <w:highlight w:val="none"/>
        </w:rPr>
        <w:t>。</w:t>
      </w:r>
    </w:p>
    <w:p>
      <w:pPr>
        <w:spacing w:line="360" w:lineRule="auto"/>
        <w:ind w:firstLine="480" w:firstLineChars="200"/>
        <w:rPr>
          <w:color w:val="auto"/>
          <w:sz w:val="24"/>
          <w:szCs w:val="32"/>
          <w:highlight w:val="none"/>
        </w:rPr>
      </w:pPr>
      <w:r>
        <w:rPr>
          <w:rFonts w:hint="eastAsia"/>
          <w:color w:val="auto"/>
          <w:sz w:val="24"/>
          <w:szCs w:val="32"/>
          <w:highlight w:val="none"/>
        </w:rPr>
        <w:t>5</w:t>
      </w:r>
      <w:r>
        <w:rPr>
          <w:color w:val="auto"/>
          <w:sz w:val="24"/>
          <w:szCs w:val="32"/>
          <w:highlight w:val="none"/>
        </w:rPr>
        <w:t>.供应商的资格要求</w:t>
      </w:r>
    </w:p>
    <w:p>
      <w:pPr>
        <w:spacing w:line="360" w:lineRule="auto"/>
        <w:ind w:firstLine="480" w:firstLineChars="200"/>
        <w:rPr>
          <w:color w:val="auto"/>
          <w:sz w:val="24"/>
          <w:szCs w:val="32"/>
          <w:highlight w:val="none"/>
        </w:rPr>
      </w:pPr>
      <w:r>
        <w:rPr>
          <w:rFonts w:hint="eastAsia"/>
          <w:color w:val="auto"/>
          <w:sz w:val="24"/>
          <w:szCs w:val="32"/>
          <w:highlight w:val="none"/>
        </w:rPr>
        <w:t>5</w:t>
      </w:r>
      <w:r>
        <w:rPr>
          <w:color w:val="auto"/>
          <w:sz w:val="24"/>
          <w:szCs w:val="32"/>
          <w:highlight w:val="none"/>
        </w:rPr>
        <w:t>.1法定条件：符合《中华人民共和国政府采购法》第二十二条第一款规定的条件。</w:t>
      </w:r>
    </w:p>
    <w:p>
      <w:pPr>
        <w:spacing w:line="360" w:lineRule="auto"/>
        <w:ind w:firstLine="480" w:firstLineChars="200"/>
        <w:rPr>
          <w:color w:val="auto"/>
          <w:sz w:val="24"/>
          <w:szCs w:val="32"/>
          <w:highlight w:val="none"/>
        </w:rPr>
      </w:pPr>
      <w:r>
        <w:rPr>
          <w:rFonts w:hint="eastAsia"/>
          <w:color w:val="auto"/>
          <w:sz w:val="24"/>
          <w:szCs w:val="32"/>
          <w:highlight w:val="none"/>
        </w:rPr>
        <w:t>5</w:t>
      </w:r>
      <w:r>
        <w:rPr>
          <w:color w:val="auto"/>
          <w:sz w:val="24"/>
          <w:szCs w:val="32"/>
          <w:highlight w:val="none"/>
        </w:rPr>
        <w:t>.2特定条件</w:t>
      </w:r>
    </w:p>
    <w:p>
      <w:pPr>
        <w:spacing w:line="360" w:lineRule="auto"/>
        <w:ind w:firstLine="480" w:firstLineChars="200"/>
        <w:rPr>
          <w:color w:val="auto"/>
          <w:sz w:val="24"/>
          <w:szCs w:val="32"/>
          <w:highlight w:val="none"/>
        </w:rPr>
      </w:pPr>
      <w:r>
        <w:rPr>
          <w:color w:val="auto"/>
          <w:sz w:val="24"/>
          <w:szCs w:val="32"/>
          <w:highlight w:val="none"/>
        </w:rPr>
        <w:t>采购包1：</w:t>
      </w:r>
    </w:p>
    <w:tbl>
      <w:tblPr>
        <w:tblStyle w:val="28"/>
        <w:tblW w:w="5000" w:type="pct"/>
        <w:tblInd w:w="0" w:type="dxa"/>
        <w:shd w:val="clear" w:color="auto" w:fill="FFFFFF"/>
        <w:tblLayout w:type="autofit"/>
        <w:tblCellMar>
          <w:top w:w="0" w:type="dxa"/>
          <w:left w:w="0" w:type="dxa"/>
          <w:bottom w:w="0" w:type="dxa"/>
          <w:right w:w="0" w:type="dxa"/>
        </w:tblCellMar>
      </w:tblPr>
      <w:tblGrid>
        <w:gridCol w:w="2292"/>
        <w:gridCol w:w="6741"/>
      </w:tblGrid>
      <w:tr>
        <w:tblPrEx>
          <w:shd w:val="clear" w:color="auto" w:fill="FFFFFF"/>
          <w:tblCellMar>
            <w:top w:w="0" w:type="dxa"/>
            <w:left w:w="0" w:type="dxa"/>
            <w:bottom w:w="0" w:type="dxa"/>
            <w:right w:w="0" w:type="dxa"/>
          </w:tblCellMar>
        </w:tblPrEx>
        <w:tc>
          <w:tcPr>
            <w:tcW w:w="2292"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left"/>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rPr>
              <w:t>资格审查要求概况</w:t>
            </w:r>
          </w:p>
        </w:tc>
        <w:tc>
          <w:tcPr>
            <w:tcW w:w="674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jc w:val="left"/>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rPr>
              <w:t>评审点具体描述</w:t>
            </w:r>
          </w:p>
        </w:tc>
      </w:tr>
      <w:tr>
        <w:tblPrEx>
          <w:tblCellMar>
            <w:top w:w="0" w:type="dxa"/>
            <w:left w:w="0" w:type="dxa"/>
            <w:bottom w:w="0" w:type="dxa"/>
            <w:right w:w="0" w:type="dxa"/>
          </w:tblCellMar>
        </w:tblPrEx>
        <w:tc>
          <w:tcPr>
            <w:tcW w:w="2292"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rPr>
                <w:rFonts w:ascii="宋体" w:hAnsi="宋体" w:eastAsia="宋体" w:cs="宋体"/>
                <w:color w:val="auto"/>
                <w:sz w:val="24"/>
                <w:highlight w:val="none"/>
              </w:rPr>
            </w:pPr>
            <w:r>
              <w:rPr>
                <w:rFonts w:hint="eastAsia" w:ascii="宋体" w:hAnsi="宋体" w:eastAsia="宋体" w:cs="宋体"/>
                <w:color w:val="auto"/>
                <w:kern w:val="0"/>
                <w:sz w:val="24"/>
                <w:highlight w:val="none"/>
              </w:rPr>
              <w:t>资格承诺函</w:t>
            </w:r>
          </w:p>
        </w:tc>
        <w:tc>
          <w:tcPr>
            <w:tcW w:w="674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rPr>
                <w:rFonts w:ascii="宋体" w:hAnsi="宋体" w:eastAsia="宋体" w:cs="宋体"/>
                <w:color w:val="auto"/>
                <w:sz w:val="24"/>
                <w:highlight w:val="none"/>
              </w:rPr>
            </w:pPr>
            <w:r>
              <w:rPr>
                <w:rFonts w:hint="eastAsia" w:ascii="宋体" w:hAnsi="宋体" w:eastAsia="宋体" w:cs="宋体"/>
                <w:color w:val="auto"/>
                <w:kern w:val="0"/>
                <w:sz w:val="24"/>
                <w:highlight w:val="none"/>
              </w:rPr>
              <w:t>采用资格承诺制的供应商，须根据响应格式文件要求提供资格承诺函，否则，视为未按照采购文件规定提交供应商的资格及资信文件，按资格审查不合格处理。</w:t>
            </w:r>
          </w:p>
        </w:tc>
      </w:tr>
      <w:tr>
        <w:tblPrEx>
          <w:tblCellMar>
            <w:top w:w="0" w:type="dxa"/>
            <w:left w:w="0" w:type="dxa"/>
            <w:bottom w:w="0" w:type="dxa"/>
            <w:right w:w="0" w:type="dxa"/>
          </w:tblCellMar>
        </w:tblPrEx>
        <w:tc>
          <w:tcPr>
            <w:tcW w:w="2292"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rPr>
                <w:rFonts w:ascii="宋体" w:hAnsi="宋体" w:eastAsia="宋体" w:cs="宋体"/>
                <w:color w:val="auto"/>
                <w:sz w:val="24"/>
                <w:highlight w:val="none"/>
              </w:rPr>
            </w:pPr>
            <w:r>
              <w:rPr>
                <w:rFonts w:hint="eastAsia" w:ascii="宋体" w:hAnsi="宋体" w:eastAsia="宋体" w:cs="宋体"/>
                <w:color w:val="auto"/>
                <w:kern w:val="0"/>
                <w:sz w:val="24"/>
                <w:highlight w:val="none"/>
              </w:rPr>
              <w:t>本采购包属于专门面向中小企业采购</w:t>
            </w:r>
          </w:p>
        </w:tc>
        <w:tc>
          <w:tcPr>
            <w:tcW w:w="674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rPr>
                <w:rFonts w:ascii="宋体" w:hAnsi="宋体" w:eastAsia="宋体" w:cs="宋体"/>
                <w:color w:val="auto"/>
                <w:sz w:val="24"/>
                <w:highlight w:val="none"/>
              </w:rPr>
            </w:pPr>
            <w:r>
              <w:rPr>
                <w:rFonts w:hint="eastAsia" w:ascii="宋体" w:hAnsi="宋体" w:eastAsia="宋体" w:cs="宋体"/>
                <w:color w:val="auto"/>
                <w:kern w:val="0"/>
                <w:sz w:val="24"/>
                <w:highlight w:val="none"/>
              </w:rPr>
              <w:t>本采购包为专门面向中小企业采购，供应商须提供中小企业声明函。监狱企业、残疾人福利性单位视同小型、微型企业。</w:t>
            </w:r>
          </w:p>
        </w:tc>
      </w:tr>
      <w:tr>
        <w:tblPrEx>
          <w:tblCellMar>
            <w:top w:w="0" w:type="dxa"/>
            <w:left w:w="0" w:type="dxa"/>
            <w:bottom w:w="0" w:type="dxa"/>
            <w:right w:w="0" w:type="dxa"/>
          </w:tblCellMar>
        </w:tblPrEx>
        <w:tc>
          <w:tcPr>
            <w:tcW w:w="2292"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rPr>
                <w:rFonts w:ascii="宋体" w:hAnsi="宋体" w:eastAsia="宋体" w:cs="宋体"/>
                <w:color w:val="auto"/>
                <w:kern w:val="0"/>
                <w:sz w:val="24"/>
                <w:highlight w:val="none"/>
              </w:rPr>
            </w:pPr>
            <w:r>
              <w:rPr>
                <w:rFonts w:hint="eastAsia" w:cs="Times New Roman"/>
                <w:color w:val="auto"/>
                <w:kern w:val="0"/>
                <w:sz w:val="24"/>
                <w:highlight w:val="none"/>
              </w:rPr>
              <w:t>其他资格要求</w:t>
            </w:r>
          </w:p>
        </w:tc>
        <w:tc>
          <w:tcPr>
            <w:tcW w:w="6741"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widowControl/>
              <w:wordWrap w:val="0"/>
              <w:spacing w:line="480" w:lineRule="atLeast"/>
              <w:rPr>
                <w:rFonts w:ascii="宋体" w:hAnsi="宋体" w:eastAsia="宋体" w:cs="宋体"/>
                <w:color w:val="auto"/>
                <w:kern w:val="0"/>
                <w:sz w:val="24"/>
                <w:highlight w:val="none"/>
              </w:rPr>
            </w:pPr>
            <w:r>
              <w:rPr>
                <w:rFonts w:hint="eastAsia" w:ascii="宋体" w:hAnsi="宋体" w:eastAsia="宋体" w:cs="宋体"/>
                <w:color w:val="auto"/>
                <w:sz w:val="24"/>
                <w:highlight w:val="none"/>
              </w:rPr>
              <w:t>本项目要求供应商必须具备建设行政主管部门核发有效的工程监理综合资质或房屋建筑工程专业监理乙级及以上资质。提供资质证书复印件。</w:t>
            </w:r>
          </w:p>
        </w:tc>
      </w:tr>
    </w:tbl>
    <w:p>
      <w:pPr>
        <w:spacing w:line="360" w:lineRule="auto"/>
        <w:ind w:firstLine="480" w:firstLineChars="200"/>
        <w:rPr>
          <w:color w:val="auto"/>
          <w:sz w:val="24"/>
          <w:szCs w:val="32"/>
          <w:highlight w:val="none"/>
        </w:rPr>
      </w:pPr>
      <w:r>
        <w:rPr>
          <w:rFonts w:hint="eastAsia"/>
          <w:color w:val="auto"/>
          <w:sz w:val="24"/>
          <w:szCs w:val="32"/>
          <w:highlight w:val="none"/>
        </w:rPr>
        <w:t>5</w:t>
      </w:r>
      <w:r>
        <w:rPr>
          <w:color w:val="auto"/>
          <w:sz w:val="24"/>
          <w:szCs w:val="32"/>
          <w:highlight w:val="none"/>
        </w:rPr>
        <w:t>.3是否接受联合体形式的响应谈判</w:t>
      </w:r>
    </w:p>
    <w:p>
      <w:pPr>
        <w:spacing w:line="360" w:lineRule="auto"/>
        <w:ind w:firstLine="480" w:firstLineChars="200"/>
        <w:rPr>
          <w:color w:val="auto"/>
          <w:sz w:val="24"/>
          <w:szCs w:val="32"/>
          <w:highlight w:val="none"/>
        </w:rPr>
      </w:pPr>
      <w:r>
        <w:rPr>
          <w:color w:val="auto"/>
          <w:sz w:val="24"/>
          <w:szCs w:val="32"/>
          <w:highlight w:val="none"/>
        </w:rPr>
        <w:t>采购包1：不接受</w:t>
      </w:r>
    </w:p>
    <w:p>
      <w:pPr>
        <w:spacing w:line="360" w:lineRule="auto"/>
        <w:ind w:firstLine="480" w:firstLineChars="200"/>
        <w:rPr>
          <w:color w:val="auto"/>
          <w:sz w:val="24"/>
          <w:szCs w:val="32"/>
          <w:highlight w:val="none"/>
        </w:rPr>
      </w:pPr>
      <w:r>
        <w:rPr>
          <w:color w:val="auto"/>
          <w:sz w:val="24"/>
          <w:szCs w:val="32"/>
          <w:highlight w:val="none"/>
        </w:rPr>
        <w:t>※根据上述资格要求，供应商响应文件中应提交的“资格证明文件”相关规定和资料要求，详见竞争性谈判须知前附表和谈判文件第五章。</w:t>
      </w:r>
    </w:p>
    <w:p>
      <w:pPr>
        <w:spacing w:line="360" w:lineRule="auto"/>
        <w:ind w:firstLine="480" w:firstLineChars="200"/>
        <w:rPr>
          <w:color w:val="auto"/>
          <w:sz w:val="24"/>
          <w:szCs w:val="32"/>
          <w:highlight w:val="none"/>
        </w:rPr>
      </w:pPr>
      <w:r>
        <w:rPr>
          <w:rFonts w:hint="eastAsia"/>
          <w:color w:val="auto"/>
          <w:sz w:val="24"/>
          <w:szCs w:val="32"/>
          <w:highlight w:val="none"/>
        </w:rPr>
        <w:t>6</w:t>
      </w:r>
      <w:r>
        <w:rPr>
          <w:color w:val="auto"/>
          <w:sz w:val="24"/>
          <w:szCs w:val="32"/>
          <w:highlight w:val="none"/>
        </w:rPr>
        <w:t>.竞争性谈判文件获取期限</w:t>
      </w:r>
    </w:p>
    <w:p>
      <w:pPr>
        <w:spacing w:line="360" w:lineRule="auto"/>
        <w:ind w:firstLine="480" w:firstLineChars="200"/>
        <w:rPr>
          <w:color w:val="auto"/>
          <w:sz w:val="24"/>
          <w:szCs w:val="32"/>
          <w:highlight w:val="none"/>
        </w:rPr>
      </w:pPr>
      <w:r>
        <w:rPr>
          <w:rFonts w:hint="eastAsia"/>
          <w:color w:val="auto"/>
          <w:sz w:val="24"/>
          <w:szCs w:val="32"/>
          <w:highlight w:val="none"/>
        </w:rPr>
        <w:t>2025年</w:t>
      </w:r>
      <w:r>
        <w:rPr>
          <w:rFonts w:hint="eastAsia"/>
          <w:color w:val="auto"/>
          <w:sz w:val="24"/>
          <w:szCs w:val="32"/>
          <w:highlight w:val="none"/>
          <w:lang w:val="en-US" w:eastAsia="zh-CN"/>
        </w:rPr>
        <w:t>08</w:t>
      </w:r>
      <w:r>
        <w:rPr>
          <w:rFonts w:hint="eastAsia"/>
          <w:color w:val="auto"/>
          <w:sz w:val="24"/>
          <w:szCs w:val="32"/>
          <w:highlight w:val="none"/>
        </w:rPr>
        <w:t>月</w:t>
      </w:r>
      <w:r>
        <w:rPr>
          <w:rFonts w:hint="eastAsia"/>
          <w:color w:val="auto"/>
          <w:sz w:val="24"/>
          <w:szCs w:val="32"/>
          <w:highlight w:val="none"/>
          <w:lang w:val="en-US" w:eastAsia="zh-CN"/>
        </w:rPr>
        <w:t>08</w:t>
      </w:r>
      <w:r>
        <w:rPr>
          <w:rFonts w:hint="eastAsia"/>
          <w:color w:val="auto"/>
          <w:sz w:val="24"/>
          <w:szCs w:val="32"/>
          <w:highlight w:val="none"/>
        </w:rPr>
        <w:t>日至2025年</w:t>
      </w:r>
      <w:r>
        <w:rPr>
          <w:rFonts w:hint="eastAsia"/>
          <w:color w:val="auto"/>
          <w:sz w:val="24"/>
          <w:szCs w:val="32"/>
          <w:highlight w:val="none"/>
          <w:lang w:val="en-US" w:eastAsia="zh-CN"/>
        </w:rPr>
        <w:t>08</w:t>
      </w:r>
      <w:r>
        <w:rPr>
          <w:rFonts w:hint="eastAsia"/>
          <w:color w:val="auto"/>
          <w:sz w:val="24"/>
          <w:szCs w:val="32"/>
          <w:highlight w:val="none"/>
        </w:rPr>
        <w:t>月</w:t>
      </w:r>
      <w:r>
        <w:rPr>
          <w:rFonts w:hint="eastAsia"/>
          <w:color w:val="auto"/>
          <w:sz w:val="24"/>
          <w:szCs w:val="32"/>
          <w:highlight w:val="none"/>
          <w:lang w:val="en-US" w:eastAsia="zh-CN"/>
        </w:rPr>
        <w:t>14</w:t>
      </w:r>
      <w:r>
        <w:rPr>
          <w:rFonts w:hint="eastAsia"/>
          <w:color w:val="auto"/>
          <w:sz w:val="24"/>
          <w:szCs w:val="32"/>
          <w:highlight w:val="none"/>
        </w:rPr>
        <w:t>日（节假日除外）每天8：30～12：00，1</w:t>
      </w:r>
      <w:r>
        <w:rPr>
          <w:rFonts w:hint="eastAsia"/>
          <w:color w:val="auto"/>
          <w:sz w:val="24"/>
          <w:szCs w:val="32"/>
          <w:highlight w:val="none"/>
          <w:lang w:val="en-US" w:eastAsia="zh-CN"/>
        </w:rPr>
        <w:t>5</w:t>
      </w:r>
      <w:r>
        <w:rPr>
          <w:rFonts w:hint="eastAsia"/>
          <w:color w:val="auto"/>
          <w:sz w:val="24"/>
          <w:szCs w:val="32"/>
          <w:highlight w:val="none"/>
        </w:rPr>
        <w:t>：</w:t>
      </w:r>
      <w:r>
        <w:rPr>
          <w:rFonts w:hint="eastAsia"/>
          <w:color w:val="auto"/>
          <w:sz w:val="24"/>
          <w:szCs w:val="32"/>
          <w:highlight w:val="none"/>
          <w:lang w:val="en-US" w:eastAsia="zh-CN"/>
        </w:rPr>
        <w:t>0</w:t>
      </w:r>
      <w:r>
        <w:rPr>
          <w:rFonts w:hint="eastAsia"/>
          <w:color w:val="auto"/>
          <w:sz w:val="24"/>
          <w:szCs w:val="32"/>
          <w:highlight w:val="none"/>
        </w:rPr>
        <w:t>0～1</w:t>
      </w:r>
      <w:r>
        <w:rPr>
          <w:rFonts w:hint="eastAsia"/>
          <w:color w:val="auto"/>
          <w:sz w:val="24"/>
          <w:szCs w:val="32"/>
          <w:highlight w:val="none"/>
          <w:lang w:val="en-US" w:eastAsia="zh-CN"/>
        </w:rPr>
        <w:t>8</w:t>
      </w:r>
      <w:r>
        <w:rPr>
          <w:rFonts w:hint="eastAsia"/>
          <w:color w:val="auto"/>
          <w:sz w:val="24"/>
          <w:szCs w:val="32"/>
          <w:highlight w:val="none"/>
        </w:rPr>
        <w:t>：</w:t>
      </w:r>
      <w:r>
        <w:rPr>
          <w:rFonts w:hint="eastAsia"/>
          <w:color w:val="auto"/>
          <w:sz w:val="24"/>
          <w:szCs w:val="32"/>
          <w:highlight w:val="none"/>
          <w:lang w:val="en-US" w:eastAsia="zh-CN"/>
        </w:rPr>
        <w:t>0</w:t>
      </w:r>
      <w:r>
        <w:rPr>
          <w:rFonts w:hint="eastAsia"/>
          <w:color w:val="auto"/>
          <w:sz w:val="24"/>
          <w:szCs w:val="32"/>
          <w:highlight w:val="none"/>
        </w:rPr>
        <w:t xml:space="preserve">0 </w:t>
      </w:r>
      <w:r>
        <w:rPr>
          <w:rFonts w:hint="eastAsia"/>
          <w:color w:val="auto"/>
          <w:sz w:val="24"/>
          <w:szCs w:val="32"/>
          <w:highlight w:val="none"/>
          <w:lang w:eastAsia="zh-CN"/>
        </w:rPr>
        <w:t>（</w:t>
      </w:r>
      <w:r>
        <w:rPr>
          <w:rFonts w:hint="eastAsia"/>
          <w:color w:val="auto"/>
          <w:sz w:val="24"/>
          <w:szCs w:val="32"/>
          <w:highlight w:val="none"/>
        </w:rPr>
        <w:t>北京时间，下同</w:t>
      </w:r>
      <w:r>
        <w:rPr>
          <w:rFonts w:hint="eastAsia"/>
          <w:color w:val="auto"/>
          <w:sz w:val="24"/>
          <w:szCs w:val="32"/>
          <w:highlight w:val="none"/>
          <w:lang w:eastAsia="zh-CN"/>
        </w:rPr>
        <w:t>）</w:t>
      </w:r>
      <w:r>
        <w:rPr>
          <w:rFonts w:hint="eastAsia"/>
          <w:color w:val="auto"/>
          <w:sz w:val="24"/>
          <w:szCs w:val="32"/>
          <w:highlight w:val="none"/>
        </w:rPr>
        <w:t>止</w:t>
      </w:r>
      <w:r>
        <w:rPr>
          <w:color w:val="auto"/>
          <w:sz w:val="24"/>
          <w:szCs w:val="32"/>
          <w:highlight w:val="none"/>
        </w:rPr>
        <w:t>，若不一致，以更正公告（若有）为准。</w:t>
      </w:r>
    </w:p>
    <w:p>
      <w:pPr>
        <w:spacing w:line="360" w:lineRule="auto"/>
        <w:ind w:firstLine="480" w:firstLineChars="200"/>
        <w:rPr>
          <w:color w:val="auto"/>
          <w:sz w:val="24"/>
          <w:szCs w:val="32"/>
          <w:highlight w:val="none"/>
        </w:rPr>
      </w:pPr>
      <w:r>
        <w:rPr>
          <w:rFonts w:hint="eastAsia"/>
          <w:color w:val="auto"/>
          <w:sz w:val="24"/>
          <w:szCs w:val="32"/>
          <w:highlight w:val="none"/>
        </w:rPr>
        <w:t>6</w:t>
      </w:r>
      <w:r>
        <w:rPr>
          <w:color w:val="auto"/>
          <w:sz w:val="24"/>
          <w:szCs w:val="32"/>
          <w:highlight w:val="none"/>
        </w:rPr>
        <w:t>.1如果采购过程中有发出更正公告，采购人将根据实际情况确定是否延长文件获取期限，则文件获取截止时间以更正公告中的约定为准。</w:t>
      </w:r>
    </w:p>
    <w:p>
      <w:pPr>
        <w:spacing w:line="360" w:lineRule="auto"/>
        <w:ind w:firstLine="480" w:firstLineChars="200"/>
        <w:rPr>
          <w:color w:val="auto"/>
          <w:sz w:val="24"/>
          <w:szCs w:val="32"/>
          <w:highlight w:val="none"/>
        </w:rPr>
      </w:pPr>
      <w:r>
        <w:rPr>
          <w:rFonts w:hint="eastAsia"/>
          <w:color w:val="auto"/>
          <w:sz w:val="24"/>
          <w:szCs w:val="32"/>
          <w:highlight w:val="none"/>
        </w:rPr>
        <w:t>6</w:t>
      </w:r>
      <w:r>
        <w:rPr>
          <w:color w:val="auto"/>
          <w:sz w:val="24"/>
          <w:szCs w:val="32"/>
          <w:highlight w:val="none"/>
        </w:rPr>
        <w:t>.2竞争性谈判文件获取期限内，供应商</w:t>
      </w:r>
      <w:r>
        <w:rPr>
          <w:rFonts w:hint="eastAsia" w:cs="Times New Roman" w:asciiTheme="minorEastAsia" w:hAnsiTheme="minorEastAsia"/>
          <w:color w:val="auto"/>
          <w:sz w:val="24"/>
          <w:highlight w:val="none"/>
        </w:rPr>
        <w:t>应在规定时间购买采购文件</w:t>
      </w:r>
      <w:r>
        <w:rPr>
          <w:color w:val="auto"/>
          <w:sz w:val="24"/>
          <w:szCs w:val="32"/>
          <w:highlight w:val="none"/>
        </w:rPr>
        <w:t>，否则报价响应将被拒绝。</w:t>
      </w:r>
    </w:p>
    <w:p>
      <w:pPr>
        <w:spacing w:line="360" w:lineRule="auto"/>
        <w:ind w:firstLine="480" w:firstLineChars="200"/>
        <w:rPr>
          <w:color w:val="auto"/>
          <w:sz w:val="24"/>
          <w:szCs w:val="32"/>
          <w:highlight w:val="none"/>
        </w:rPr>
      </w:pPr>
      <w:r>
        <w:rPr>
          <w:rFonts w:hint="eastAsia"/>
          <w:color w:val="auto"/>
          <w:sz w:val="24"/>
          <w:szCs w:val="32"/>
          <w:highlight w:val="none"/>
        </w:rPr>
        <w:t>7</w:t>
      </w:r>
      <w:r>
        <w:rPr>
          <w:color w:val="auto"/>
          <w:sz w:val="24"/>
          <w:szCs w:val="32"/>
          <w:highlight w:val="none"/>
        </w:rPr>
        <w:t>.获取采购文件时间、地点、方式</w:t>
      </w:r>
    </w:p>
    <w:p>
      <w:pPr>
        <w:spacing w:line="360" w:lineRule="auto"/>
        <w:ind w:firstLine="480" w:firstLineChars="200"/>
        <w:rPr>
          <w:color w:val="auto"/>
          <w:sz w:val="24"/>
          <w:szCs w:val="32"/>
          <w:highlight w:val="none"/>
        </w:rPr>
      </w:pPr>
      <w:r>
        <w:rPr>
          <w:rFonts w:hint="eastAsia"/>
          <w:color w:val="auto"/>
          <w:sz w:val="24"/>
          <w:szCs w:val="32"/>
          <w:highlight w:val="none"/>
        </w:rPr>
        <w:t>7</w:t>
      </w:r>
      <w:r>
        <w:rPr>
          <w:color w:val="auto"/>
          <w:sz w:val="24"/>
          <w:szCs w:val="32"/>
          <w:highlight w:val="none"/>
        </w:rPr>
        <w:t>.1采购文件的提供期限：</w:t>
      </w:r>
      <w:r>
        <w:rPr>
          <w:rFonts w:hint="eastAsia"/>
          <w:color w:val="auto"/>
          <w:sz w:val="24"/>
          <w:szCs w:val="32"/>
          <w:highlight w:val="none"/>
        </w:rPr>
        <w:t>202</w:t>
      </w:r>
      <w:r>
        <w:rPr>
          <w:rFonts w:hint="eastAsia"/>
          <w:color w:val="auto"/>
          <w:sz w:val="24"/>
          <w:szCs w:val="32"/>
          <w:highlight w:val="none"/>
          <w:lang w:val="en-US" w:eastAsia="zh-CN"/>
        </w:rPr>
        <w:t>5</w:t>
      </w:r>
      <w:r>
        <w:rPr>
          <w:rFonts w:hint="eastAsia"/>
          <w:color w:val="auto"/>
          <w:sz w:val="24"/>
          <w:szCs w:val="32"/>
          <w:highlight w:val="none"/>
        </w:rPr>
        <w:t>年</w:t>
      </w:r>
      <w:r>
        <w:rPr>
          <w:rFonts w:hint="eastAsia"/>
          <w:color w:val="auto"/>
          <w:sz w:val="24"/>
          <w:szCs w:val="32"/>
          <w:highlight w:val="none"/>
          <w:lang w:val="en-US" w:eastAsia="zh-CN"/>
        </w:rPr>
        <w:t>08</w:t>
      </w:r>
      <w:r>
        <w:rPr>
          <w:rFonts w:hint="eastAsia"/>
          <w:color w:val="auto"/>
          <w:sz w:val="24"/>
          <w:szCs w:val="32"/>
          <w:highlight w:val="none"/>
        </w:rPr>
        <w:t>月</w:t>
      </w:r>
      <w:r>
        <w:rPr>
          <w:rFonts w:hint="eastAsia"/>
          <w:color w:val="auto"/>
          <w:sz w:val="24"/>
          <w:szCs w:val="32"/>
          <w:highlight w:val="none"/>
          <w:lang w:val="en-US" w:eastAsia="zh-CN"/>
        </w:rPr>
        <w:t>08</w:t>
      </w:r>
      <w:r>
        <w:rPr>
          <w:rFonts w:hint="eastAsia"/>
          <w:color w:val="auto"/>
          <w:sz w:val="24"/>
          <w:szCs w:val="32"/>
          <w:highlight w:val="none"/>
        </w:rPr>
        <w:t>日至2024年</w:t>
      </w:r>
      <w:r>
        <w:rPr>
          <w:rFonts w:hint="eastAsia"/>
          <w:color w:val="auto"/>
          <w:sz w:val="24"/>
          <w:szCs w:val="32"/>
          <w:highlight w:val="none"/>
          <w:lang w:val="en-US" w:eastAsia="zh-CN"/>
        </w:rPr>
        <w:t>08</w:t>
      </w:r>
      <w:r>
        <w:rPr>
          <w:rFonts w:hint="eastAsia"/>
          <w:color w:val="auto"/>
          <w:sz w:val="24"/>
          <w:szCs w:val="32"/>
          <w:highlight w:val="none"/>
        </w:rPr>
        <w:t>月</w:t>
      </w:r>
      <w:r>
        <w:rPr>
          <w:rFonts w:hint="eastAsia"/>
          <w:color w:val="auto"/>
          <w:sz w:val="24"/>
          <w:szCs w:val="32"/>
          <w:highlight w:val="none"/>
          <w:lang w:val="en-US" w:eastAsia="zh-CN"/>
        </w:rPr>
        <w:t>14</w:t>
      </w:r>
      <w:r>
        <w:rPr>
          <w:rFonts w:hint="eastAsia"/>
          <w:color w:val="auto"/>
          <w:sz w:val="24"/>
          <w:szCs w:val="32"/>
          <w:highlight w:val="none"/>
        </w:rPr>
        <w:t>日（节假日除外）每天8：30～12：00，1</w:t>
      </w:r>
      <w:r>
        <w:rPr>
          <w:rFonts w:hint="eastAsia"/>
          <w:color w:val="auto"/>
          <w:sz w:val="24"/>
          <w:szCs w:val="32"/>
          <w:highlight w:val="none"/>
          <w:lang w:val="en-US" w:eastAsia="zh-CN"/>
        </w:rPr>
        <w:t>5</w:t>
      </w:r>
      <w:r>
        <w:rPr>
          <w:rFonts w:hint="eastAsia"/>
          <w:color w:val="auto"/>
          <w:sz w:val="24"/>
          <w:szCs w:val="32"/>
          <w:highlight w:val="none"/>
        </w:rPr>
        <w:t>：</w:t>
      </w:r>
      <w:r>
        <w:rPr>
          <w:rFonts w:hint="eastAsia"/>
          <w:color w:val="auto"/>
          <w:sz w:val="24"/>
          <w:szCs w:val="32"/>
          <w:highlight w:val="none"/>
          <w:lang w:val="en-US" w:eastAsia="zh-CN"/>
        </w:rPr>
        <w:t>0</w:t>
      </w:r>
      <w:r>
        <w:rPr>
          <w:rFonts w:hint="eastAsia"/>
          <w:color w:val="auto"/>
          <w:sz w:val="24"/>
          <w:szCs w:val="32"/>
          <w:highlight w:val="none"/>
        </w:rPr>
        <w:t>0～1</w:t>
      </w:r>
      <w:r>
        <w:rPr>
          <w:rFonts w:hint="eastAsia"/>
          <w:color w:val="auto"/>
          <w:sz w:val="24"/>
          <w:szCs w:val="32"/>
          <w:highlight w:val="none"/>
          <w:lang w:val="en-US" w:eastAsia="zh-CN"/>
        </w:rPr>
        <w:t>8</w:t>
      </w:r>
      <w:r>
        <w:rPr>
          <w:rFonts w:hint="eastAsia"/>
          <w:color w:val="auto"/>
          <w:sz w:val="24"/>
          <w:szCs w:val="32"/>
          <w:highlight w:val="none"/>
        </w:rPr>
        <w:t>：</w:t>
      </w:r>
      <w:r>
        <w:rPr>
          <w:rFonts w:hint="eastAsia"/>
          <w:color w:val="auto"/>
          <w:sz w:val="24"/>
          <w:szCs w:val="32"/>
          <w:highlight w:val="none"/>
          <w:lang w:val="en-US" w:eastAsia="zh-CN"/>
        </w:rPr>
        <w:t>0</w:t>
      </w:r>
      <w:r>
        <w:rPr>
          <w:rFonts w:hint="eastAsia"/>
          <w:color w:val="auto"/>
          <w:sz w:val="24"/>
          <w:szCs w:val="32"/>
          <w:highlight w:val="none"/>
        </w:rPr>
        <w:t xml:space="preserve">0 </w:t>
      </w:r>
      <w:r>
        <w:rPr>
          <w:rFonts w:hint="eastAsia"/>
          <w:color w:val="auto"/>
          <w:sz w:val="24"/>
          <w:szCs w:val="32"/>
          <w:highlight w:val="none"/>
          <w:lang w:eastAsia="zh-CN"/>
        </w:rPr>
        <w:t>（</w:t>
      </w:r>
      <w:r>
        <w:rPr>
          <w:rFonts w:hint="eastAsia"/>
          <w:color w:val="auto"/>
          <w:sz w:val="24"/>
          <w:szCs w:val="32"/>
          <w:highlight w:val="none"/>
        </w:rPr>
        <w:t>北京时间，下同</w:t>
      </w:r>
      <w:r>
        <w:rPr>
          <w:rFonts w:hint="eastAsia"/>
          <w:color w:val="auto"/>
          <w:sz w:val="24"/>
          <w:szCs w:val="32"/>
          <w:highlight w:val="none"/>
          <w:lang w:eastAsia="zh-CN"/>
        </w:rPr>
        <w:t>）</w:t>
      </w:r>
      <w:r>
        <w:rPr>
          <w:rFonts w:hint="eastAsia"/>
          <w:color w:val="auto"/>
          <w:sz w:val="24"/>
          <w:szCs w:val="32"/>
          <w:highlight w:val="none"/>
        </w:rPr>
        <w:t>。未在规定时间购买采购文件的潜在供应商将失去报价资格。</w:t>
      </w:r>
      <w:r>
        <w:rPr>
          <w:color w:val="auto"/>
          <w:sz w:val="24"/>
          <w:szCs w:val="32"/>
          <w:highlight w:val="none"/>
        </w:rPr>
        <w:t>若不一致，以更正公告（若有）为准。</w:t>
      </w:r>
    </w:p>
    <w:p>
      <w:pPr>
        <w:spacing w:line="360" w:lineRule="auto"/>
        <w:ind w:firstLine="480" w:firstLineChars="200"/>
        <w:rPr>
          <w:color w:val="auto"/>
          <w:sz w:val="24"/>
          <w:szCs w:val="32"/>
          <w:highlight w:val="none"/>
        </w:rPr>
      </w:pPr>
      <w:r>
        <w:rPr>
          <w:rFonts w:hint="eastAsia"/>
          <w:color w:val="auto"/>
          <w:sz w:val="24"/>
          <w:szCs w:val="32"/>
          <w:highlight w:val="none"/>
        </w:rPr>
        <w:t>7</w:t>
      </w:r>
      <w:r>
        <w:rPr>
          <w:color w:val="auto"/>
          <w:sz w:val="24"/>
          <w:szCs w:val="32"/>
          <w:highlight w:val="none"/>
        </w:rPr>
        <w:t>.2获取地点及方式：</w:t>
      </w:r>
      <w:r>
        <w:rPr>
          <w:rFonts w:hint="eastAsia"/>
          <w:color w:val="auto"/>
          <w:sz w:val="24"/>
          <w:szCs w:val="32"/>
          <w:highlight w:val="none"/>
        </w:rPr>
        <w:t>获取地点：福建安华发展有限公司代理办公室-漳州市龙文区迎宾大道226号鸿达嘉园4层。获取方式：现场报名或采用邮件报名，将投标单位全称及联系人、联系方式发送邮箱FJAHDL006@126.com，邮箱标题请备注项目名称和报名单位名称。</w:t>
      </w:r>
    </w:p>
    <w:p>
      <w:pPr>
        <w:spacing w:line="360" w:lineRule="auto"/>
        <w:ind w:firstLine="480" w:firstLineChars="200"/>
        <w:rPr>
          <w:color w:val="auto"/>
          <w:sz w:val="24"/>
          <w:szCs w:val="32"/>
          <w:highlight w:val="none"/>
        </w:rPr>
      </w:pPr>
      <w:r>
        <w:rPr>
          <w:rFonts w:hint="eastAsia"/>
          <w:color w:val="auto"/>
          <w:sz w:val="24"/>
          <w:szCs w:val="32"/>
          <w:highlight w:val="none"/>
        </w:rPr>
        <w:t>8</w:t>
      </w:r>
      <w:r>
        <w:rPr>
          <w:color w:val="auto"/>
          <w:sz w:val="24"/>
          <w:szCs w:val="32"/>
          <w:highlight w:val="none"/>
        </w:rPr>
        <w:t>.采购文件售价：</w:t>
      </w:r>
      <w:r>
        <w:rPr>
          <w:rFonts w:hint="eastAsia"/>
          <w:color w:val="auto"/>
          <w:sz w:val="24"/>
          <w:szCs w:val="32"/>
          <w:highlight w:val="none"/>
        </w:rPr>
        <w:t>10</w:t>
      </w:r>
      <w:r>
        <w:rPr>
          <w:color w:val="auto"/>
          <w:sz w:val="24"/>
          <w:szCs w:val="32"/>
          <w:highlight w:val="none"/>
        </w:rPr>
        <w:t>0元。</w:t>
      </w:r>
    </w:p>
    <w:p>
      <w:pPr>
        <w:spacing w:line="360" w:lineRule="auto"/>
        <w:ind w:firstLine="480" w:firstLineChars="200"/>
        <w:rPr>
          <w:sz w:val="24"/>
          <w:szCs w:val="32"/>
          <w:highlight w:val="none"/>
        </w:rPr>
      </w:pPr>
      <w:r>
        <w:rPr>
          <w:rFonts w:hint="eastAsia"/>
          <w:sz w:val="24"/>
          <w:szCs w:val="32"/>
          <w:highlight w:val="none"/>
        </w:rPr>
        <w:t>9</w:t>
      </w:r>
      <w:r>
        <w:rPr>
          <w:sz w:val="24"/>
          <w:szCs w:val="32"/>
          <w:highlight w:val="none"/>
        </w:rPr>
        <w:t>.首次响应文件递交截止时间及地点</w:t>
      </w:r>
    </w:p>
    <w:p>
      <w:pPr>
        <w:pStyle w:val="17"/>
        <w:widowControl/>
        <w:spacing w:before="75" w:beforeAutospacing="0" w:after="75" w:afterAutospacing="0" w:line="435" w:lineRule="atLeast"/>
        <w:ind w:firstLine="480" w:firstLineChars="200"/>
        <w:rPr>
          <w:color w:val="auto"/>
          <w:szCs w:val="32"/>
          <w:highlight w:val="none"/>
        </w:rPr>
      </w:pPr>
      <w:r>
        <w:rPr>
          <w:rFonts w:hint="eastAsia" w:cstheme="minorBidi"/>
          <w:color w:val="auto"/>
          <w:kern w:val="2"/>
          <w:szCs w:val="32"/>
          <w:highlight w:val="none"/>
        </w:rPr>
        <w:t>2025年</w:t>
      </w:r>
      <w:r>
        <w:rPr>
          <w:rFonts w:hint="eastAsia" w:cstheme="minorBidi"/>
          <w:color w:val="auto"/>
          <w:kern w:val="2"/>
          <w:szCs w:val="32"/>
          <w:highlight w:val="none"/>
          <w:lang w:val="en-US" w:eastAsia="zh-CN"/>
        </w:rPr>
        <w:t>8</w:t>
      </w:r>
      <w:r>
        <w:rPr>
          <w:rFonts w:hint="eastAsia" w:cstheme="minorBidi"/>
          <w:color w:val="auto"/>
          <w:kern w:val="2"/>
          <w:szCs w:val="32"/>
          <w:highlight w:val="none"/>
        </w:rPr>
        <w:t>月</w:t>
      </w:r>
      <w:r>
        <w:rPr>
          <w:rFonts w:hint="eastAsia" w:cstheme="minorBidi"/>
          <w:color w:val="auto"/>
          <w:kern w:val="2"/>
          <w:szCs w:val="32"/>
          <w:highlight w:val="none"/>
          <w:lang w:val="en-US" w:eastAsia="zh-CN"/>
        </w:rPr>
        <w:t>15</w:t>
      </w:r>
      <w:r>
        <w:rPr>
          <w:rFonts w:hint="eastAsia" w:cstheme="minorBidi"/>
          <w:color w:val="auto"/>
          <w:kern w:val="2"/>
          <w:szCs w:val="32"/>
          <w:highlight w:val="none"/>
        </w:rPr>
        <w:t>日09：30</w:t>
      </w:r>
      <w:r>
        <w:rPr>
          <w:rFonts w:hint="eastAsia" w:ascii="宋体" w:hAnsi="宋体" w:cs="宋体"/>
          <w:color w:val="auto"/>
          <w:highlight w:val="none"/>
        </w:rPr>
        <w:t>(北京时间)，供应商应在此之前将密封的响应文件送达</w:t>
      </w:r>
      <w:r>
        <w:rPr>
          <w:rFonts w:hint="eastAsia" w:ascii="宋体" w:hAnsi="宋体" w:cs="宋体"/>
          <w:color w:val="auto"/>
          <w:highlight w:val="none"/>
          <w:u w:val="single"/>
        </w:rPr>
        <w:t>（漳州市龙文区迎宾大道226号鸿达嘉园四楼开标大厅）</w:t>
      </w:r>
      <w:r>
        <w:rPr>
          <w:rFonts w:hint="eastAsia" w:ascii="宋体" w:hAnsi="宋体" w:cs="宋体"/>
          <w:color w:val="auto"/>
          <w:highlight w:val="none"/>
        </w:rPr>
        <w:t>，逾期送达的或不符合规定的响应文件将被拒绝接收。</w:t>
      </w:r>
      <w:r>
        <w:rPr>
          <w:color w:val="auto"/>
          <w:szCs w:val="32"/>
          <w:highlight w:val="none"/>
        </w:rPr>
        <w:t>若不一致，以更正公告（若有）为准。</w:t>
      </w:r>
    </w:p>
    <w:p>
      <w:pPr>
        <w:spacing w:line="360" w:lineRule="auto"/>
        <w:ind w:firstLine="480" w:firstLineChars="200"/>
        <w:rPr>
          <w:color w:val="auto"/>
          <w:sz w:val="24"/>
          <w:szCs w:val="32"/>
          <w:highlight w:val="none"/>
        </w:rPr>
      </w:pPr>
      <w:r>
        <w:rPr>
          <w:rFonts w:hint="eastAsia"/>
          <w:color w:val="auto"/>
          <w:sz w:val="24"/>
          <w:szCs w:val="32"/>
          <w:highlight w:val="none"/>
        </w:rPr>
        <w:t>10</w:t>
      </w:r>
      <w:r>
        <w:rPr>
          <w:color w:val="auto"/>
          <w:sz w:val="24"/>
          <w:szCs w:val="32"/>
          <w:highlight w:val="none"/>
        </w:rPr>
        <w:t>.谈判时间及地点</w:t>
      </w:r>
    </w:p>
    <w:p>
      <w:pPr>
        <w:spacing w:line="360" w:lineRule="auto"/>
        <w:ind w:firstLine="480" w:firstLineChars="200"/>
        <w:rPr>
          <w:color w:val="auto"/>
          <w:sz w:val="24"/>
          <w:szCs w:val="32"/>
          <w:highlight w:val="none"/>
        </w:rPr>
      </w:pPr>
      <w:r>
        <w:rPr>
          <w:rFonts w:hint="eastAsia"/>
          <w:color w:val="auto"/>
          <w:sz w:val="24"/>
          <w:szCs w:val="32"/>
          <w:highlight w:val="none"/>
        </w:rPr>
        <w:t>2025年</w:t>
      </w:r>
      <w:r>
        <w:rPr>
          <w:rFonts w:hint="eastAsia"/>
          <w:color w:val="auto"/>
          <w:sz w:val="24"/>
          <w:szCs w:val="32"/>
          <w:highlight w:val="none"/>
          <w:lang w:val="en-US" w:eastAsia="zh-CN"/>
        </w:rPr>
        <w:t>8</w:t>
      </w:r>
      <w:r>
        <w:rPr>
          <w:rFonts w:hint="eastAsia"/>
          <w:color w:val="auto"/>
          <w:sz w:val="24"/>
          <w:szCs w:val="32"/>
          <w:highlight w:val="none"/>
        </w:rPr>
        <w:t>月</w:t>
      </w:r>
      <w:r>
        <w:rPr>
          <w:rFonts w:hint="eastAsia"/>
          <w:color w:val="auto"/>
          <w:sz w:val="24"/>
          <w:szCs w:val="32"/>
          <w:highlight w:val="none"/>
          <w:lang w:val="en-US" w:eastAsia="zh-CN"/>
        </w:rPr>
        <w:t>15</w:t>
      </w:r>
      <w:r>
        <w:rPr>
          <w:rFonts w:hint="eastAsia"/>
          <w:color w:val="auto"/>
          <w:sz w:val="24"/>
          <w:szCs w:val="32"/>
          <w:highlight w:val="none"/>
        </w:rPr>
        <w:t>日09：30（北京时间），地址：漳州市龙文区迎宾大道226号鸿达嘉园四楼开标大厅，逾期收到的或不符合规定的报价文件将被拒绝</w:t>
      </w:r>
      <w:r>
        <w:rPr>
          <w:color w:val="auto"/>
          <w:sz w:val="24"/>
          <w:szCs w:val="32"/>
          <w:highlight w:val="none"/>
        </w:rPr>
        <w:t>，若不一致，以更正公告（若有）为准。</w:t>
      </w:r>
    </w:p>
    <w:p>
      <w:pPr>
        <w:spacing w:line="360" w:lineRule="auto"/>
        <w:ind w:firstLine="480" w:firstLineChars="200"/>
        <w:rPr>
          <w:color w:val="auto"/>
          <w:sz w:val="24"/>
          <w:szCs w:val="32"/>
          <w:highlight w:val="none"/>
        </w:rPr>
      </w:pPr>
      <w:r>
        <w:rPr>
          <w:rFonts w:hint="eastAsia"/>
          <w:color w:val="auto"/>
          <w:sz w:val="24"/>
          <w:szCs w:val="32"/>
          <w:highlight w:val="none"/>
        </w:rPr>
        <w:t>11</w:t>
      </w:r>
      <w:r>
        <w:rPr>
          <w:color w:val="auto"/>
          <w:sz w:val="24"/>
          <w:szCs w:val="32"/>
          <w:highlight w:val="none"/>
        </w:rPr>
        <w:t>.竞争性谈判公告期限</w:t>
      </w:r>
    </w:p>
    <w:p>
      <w:pPr>
        <w:spacing w:line="360" w:lineRule="auto"/>
        <w:ind w:firstLine="480" w:firstLineChars="200"/>
        <w:rPr>
          <w:color w:val="auto"/>
          <w:sz w:val="24"/>
          <w:szCs w:val="32"/>
          <w:highlight w:val="none"/>
        </w:rPr>
      </w:pPr>
      <w:r>
        <w:rPr>
          <w:color w:val="auto"/>
          <w:sz w:val="24"/>
          <w:szCs w:val="32"/>
          <w:highlight w:val="none"/>
        </w:rPr>
        <w:t>自</w:t>
      </w:r>
      <w:r>
        <w:rPr>
          <w:rFonts w:hint="eastAsia"/>
          <w:color w:val="auto"/>
          <w:sz w:val="24"/>
          <w:szCs w:val="32"/>
          <w:highlight w:val="none"/>
        </w:rPr>
        <w:t>本项目</w:t>
      </w:r>
      <w:r>
        <w:rPr>
          <w:color w:val="auto"/>
          <w:sz w:val="24"/>
          <w:szCs w:val="32"/>
          <w:highlight w:val="none"/>
        </w:rPr>
        <w:t>采购信息发布媒体最先发布公告之日起3个工作日。</w:t>
      </w:r>
    </w:p>
    <w:p>
      <w:pPr>
        <w:spacing w:line="360" w:lineRule="auto"/>
        <w:ind w:firstLine="480" w:firstLineChars="200"/>
        <w:rPr>
          <w:color w:val="auto"/>
          <w:sz w:val="24"/>
          <w:szCs w:val="32"/>
          <w:highlight w:val="none"/>
        </w:rPr>
      </w:pPr>
      <w:r>
        <w:rPr>
          <w:rFonts w:hint="eastAsia"/>
          <w:color w:val="auto"/>
          <w:sz w:val="24"/>
          <w:szCs w:val="32"/>
          <w:highlight w:val="none"/>
        </w:rPr>
        <w:t>12</w:t>
      </w:r>
      <w:r>
        <w:rPr>
          <w:color w:val="auto"/>
          <w:sz w:val="24"/>
          <w:szCs w:val="32"/>
          <w:highlight w:val="none"/>
        </w:rPr>
        <w:t>.采购人：</w:t>
      </w:r>
      <w:r>
        <w:rPr>
          <w:rFonts w:hint="eastAsia"/>
          <w:color w:val="auto"/>
          <w:sz w:val="24"/>
          <w:szCs w:val="32"/>
          <w:highlight w:val="none"/>
        </w:rPr>
        <w:t>国家税务总局漳浦县税务局</w:t>
      </w:r>
    </w:p>
    <w:p>
      <w:pPr>
        <w:spacing w:line="360" w:lineRule="auto"/>
        <w:ind w:firstLine="480" w:firstLineChars="200"/>
        <w:rPr>
          <w:color w:val="auto"/>
          <w:sz w:val="24"/>
          <w:szCs w:val="32"/>
          <w:highlight w:val="none"/>
        </w:rPr>
      </w:pPr>
      <w:r>
        <w:rPr>
          <w:color w:val="auto"/>
          <w:sz w:val="24"/>
          <w:szCs w:val="32"/>
          <w:highlight w:val="none"/>
        </w:rPr>
        <w:t>地址：</w:t>
      </w:r>
      <w:r>
        <w:rPr>
          <w:rFonts w:hint="eastAsia"/>
          <w:color w:val="auto"/>
          <w:sz w:val="24"/>
          <w:szCs w:val="32"/>
          <w:highlight w:val="none"/>
        </w:rPr>
        <w:t>福建省漳州市漳浦县</w:t>
      </w:r>
      <w:r>
        <w:rPr>
          <w:rFonts w:hint="eastAsia"/>
          <w:color w:val="auto"/>
          <w:sz w:val="24"/>
          <w:szCs w:val="32"/>
          <w:highlight w:val="none"/>
          <w:lang w:eastAsia="zh-CN"/>
        </w:rPr>
        <w:t>绥安镇</w:t>
      </w:r>
      <w:r>
        <w:rPr>
          <w:rFonts w:hint="eastAsia"/>
          <w:color w:val="auto"/>
          <w:sz w:val="24"/>
          <w:szCs w:val="32"/>
          <w:highlight w:val="none"/>
        </w:rPr>
        <w:t>府前街西28号</w:t>
      </w:r>
    </w:p>
    <w:p>
      <w:pPr>
        <w:spacing w:line="360" w:lineRule="auto"/>
        <w:ind w:firstLine="480" w:firstLineChars="200"/>
        <w:rPr>
          <w:color w:val="auto"/>
          <w:sz w:val="24"/>
          <w:szCs w:val="32"/>
          <w:highlight w:val="none"/>
        </w:rPr>
      </w:pPr>
      <w:r>
        <w:rPr>
          <w:color w:val="auto"/>
          <w:sz w:val="24"/>
          <w:szCs w:val="32"/>
          <w:highlight w:val="none"/>
        </w:rPr>
        <w:t>邮编：</w:t>
      </w:r>
      <w:r>
        <w:rPr>
          <w:rFonts w:hint="eastAsia"/>
          <w:color w:val="auto"/>
          <w:sz w:val="24"/>
          <w:szCs w:val="32"/>
          <w:highlight w:val="none"/>
        </w:rPr>
        <w:t>363200</w:t>
      </w:r>
    </w:p>
    <w:p>
      <w:pPr>
        <w:spacing w:line="360" w:lineRule="auto"/>
        <w:ind w:firstLine="480" w:firstLineChars="200"/>
        <w:rPr>
          <w:color w:val="auto"/>
          <w:sz w:val="24"/>
          <w:szCs w:val="32"/>
          <w:highlight w:val="none"/>
        </w:rPr>
      </w:pPr>
      <w:r>
        <w:rPr>
          <w:color w:val="auto"/>
          <w:sz w:val="24"/>
          <w:szCs w:val="32"/>
          <w:highlight w:val="none"/>
        </w:rPr>
        <w:t>联系人：</w:t>
      </w:r>
      <w:r>
        <w:rPr>
          <w:rFonts w:hint="eastAsia"/>
          <w:color w:val="auto"/>
          <w:sz w:val="24"/>
          <w:szCs w:val="32"/>
          <w:highlight w:val="none"/>
        </w:rPr>
        <w:t>蔡先生</w:t>
      </w:r>
    </w:p>
    <w:p>
      <w:pPr>
        <w:spacing w:line="360" w:lineRule="auto"/>
        <w:ind w:firstLine="480" w:firstLineChars="200"/>
        <w:rPr>
          <w:color w:val="auto"/>
          <w:sz w:val="24"/>
          <w:szCs w:val="32"/>
          <w:highlight w:val="none"/>
        </w:rPr>
      </w:pPr>
      <w:r>
        <w:rPr>
          <w:color w:val="auto"/>
          <w:sz w:val="24"/>
          <w:szCs w:val="32"/>
          <w:highlight w:val="none"/>
        </w:rPr>
        <w:t>联系电话：</w:t>
      </w:r>
      <w:r>
        <w:rPr>
          <w:rFonts w:hint="eastAsia"/>
          <w:color w:val="auto"/>
          <w:sz w:val="24"/>
          <w:szCs w:val="32"/>
          <w:highlight w:val="none"/>
        </w:rPr>
        <w:t>18965252366</w:t>
      </w:r>
    </w:p>
    <w:p>
      <w:pPr>
        <w:spacing w:line="360" w:lineRule="auto"/>
        <w:ind w:firstLine="480" w:firstLineChars="200"/>
        <w:rPr>
          <w:sz w:val="24"/>
          <w:szCs w:val="32"/>
          <w:highlight w:val="none"/>
        </w:rPr>
      </w:pPr>
      <w:r>
        <w:rPr>
          <w:sz w:val="24"/>
          <w:szCs w:val="32"/>
          <w:highlight w:val="none"/>
        </w:rPr>
        <w:t>1</w:t>
      </w:r>
      <w:r>
        <w:rPr>
          <w:rFonts w:hint="eastAsia"/>
          <w:sz w:val="24"/>
          <w:szCs w:val="32"/>
          <w:highlight w:val="none"/>
        </w:rPr>
        <w:t>3</w:t>
      </w:r>
      <w:r>
        <w:rPr>
          <w:sz w:val="24"/>
          <w:szCs w:val="32"/>
          <w:highlight w:val="none"/>
        </w:rPr>
        <w:t>.代理机构：福建安华发展有限公司</w:t>
      </w:r>
    </w:p>
    <w:p>
      <w:pPr>
        <w:spacing w:line="360" w:lineRule="auto"/>
        <w:ind w:firstLine="480" w:firstLineChars="200"/>
        <w:rPr>
          <w:sz w:val="24"/>
          <w:szCs w:val="32"/>
          <w:highlight w:val="none"/>
        </w:rPr>
      </w:pPr>
      <w:r>
        <w:rPr>
          <w:sz w:val="24"/>
          <w:szCs w:val="32"/>
          <w:highlight w:val="none"/>
        </w:rPr>
        <w:t>地址： 漳州市龙文区迎宾大道226号鸿达嘉园4</w:t>
      </w:r>
      <w:r>
        <w:rPr>
          <w:rFonts w:hint="eastAsia"/>
          <w:sz w:val="24"/>
          <w:szCs w:val="32"/>
          <w:highlight w:val="none"/>
        </w:rPr>
        <w:t>-5</w:t>
      </w:r>
      <w:r>
        <w:rPr>
          <w:sz w:val="24"/>
          <w:szCs w:val="32"/>
          <w:highlight w:val="none"/>
        </w:rPr>
        <w:t>层</w:t>
      </w:r>
    </w:p>
    <w:p>
      <w:pPr>
        <w:spacing w:line="360" w:lineRule="auto"/>
        <w:ind w:firstLine="480" w:firstLineChars="200"/>
        <w:rPr>
          <w:sz w:val="24"/>
          <w:szCs w:val="32"/>
          <w:highlight w:val="none"/>
        </w:rPr>
      </w:pPr>
      <w:r>
        <w:rPr>
          <w:sz w:val="24"/>
          <w:szCs w:val="32"/>
          <w:highlight w:val="none"/>
        </w:rPr>
        <w:t>邮编：363005</w:t>
      </w:r>
    </w:p>
    <w:p>
      <w:pPr>
        <w:spacing w:line="360" w:lineRule="auto"/>
        <w:ind w:firstLine="480" w:firstLineChars="200"/>
        <w:rPr>
          <w:sz w:val="24"/>
          <w:szCs w:val="32"/>
          <w:highlight w:val="none"/>
        </w:rPr>
      </w:pPr>
      <w:r>
        <w:rPr>
          <w:sz w:val="24"/>
          <w:szCs w:val="32"/>
          <w:highlight w:val="none"/>
        </w:rPr>
        <w:t>联系人： 曾凤珍</w:t>
      </w:r>
      <w:r>
        <w:rPr>
          <w:rFonts w:hint="eastAsia"/>
          <w:sz w:val="24"/>
          <w:szCs w:val="32"/>
          <w:highlight w:val="none"/>
        </w:rPr>
        <w:t>、</w:t>
      </w:r>
      <w:r>
        <w:rPr>
          <w:rFonts w:hint="eastAsia"/>
          <w:sz w:val="24"/>
          <w:szCs w:val="32"/>
          <w:highlight w:val="none"/>
          <w:lang w:val="en-US" w:eastAsia="zh-CN"/>
        </w:rPr>
        <w:t>杨燕玲</w:t>
      </w:r>
      <w:r>
        <w:rPr>
          <w:rFonts w:hint="eastAsia"/>
          <w:sz w:val="24"/>
          <w:szCs w:val="32"/>
          <w:highlight w:val="none"/>
        </w:rPr>
        <w:t>、黄文彦</w:t>
      </w:r>
    </w:p>
    <w:p>
      <w:pPr>
        <w:spacing w:line="360" w:lineRule="auto"/>
        <w:ind w:firstLine="480" w:firstLineChars="200"/>
        <w:rPr>
          <w:sz w:val="24"/>
          <w:szCs w:val="32"/>
          <w:highlight w:val="none"/>
        </w:rPr>
      </w:pPr>
      <w:r>
        <w:rPr>
          <w:sz w:val="24"/>
          <w:szCs w:val="32"/>
          <w:highlight w:val="none"/>
        </w:rPr>
        <w:t>联系电话： 0596</w:t>
      </w:r>
      <w:r>
        <w:rPr>
          <w:rFonts w:hint="eastAsia"/>
          <w:sz w:val="24"/>
          <w:szCs w:val="32"/>
          <w:highlight w:val="none"/>
        </w:rPr>
        <w:t>-</w:t>
      </w:r>
      <w:r>
        <w:rPr>
          <w:sz w:val="24"/>
          <w:szCs w:val="32"/>
          <w:highlight w:val="none"/>
        </w:rPr>
        <w:t>2961882</w:t>
      </w:r>
    </w:p>
    <w:p>
      <w:pPr>
        <w:pStyle w:val="36"/>
        <w:jc w:val="center"/>
        <w:rPr>
          <w:rFonts w:hint="default"/>
          <w:b/>
          <w:sz w:val="36"/>
          <w:highlight w:val="none"/>
        </w:rPr>
        <w:sectPr>
          <w:pgSz w:w="11906" w:h="16838"/>
          <w:pgMar w:top="1440" w:right="1480" w:bottom="1440" w:left="1633" w:header="851" w:footer="992" w:gutter="0"/>
          <w:cols w:space="425" w:num="1"/>
          <w:docGrid w:type="lines" w:linePitch="312" w:charSpace="0"/>
        </w:sectPr>
      </w:pPr>
    </w:p>
    <w:p>
      <w:pPr>
        <w:pStyle w:val="17"/>
        <w:spacing w:line="360" w:lineRule="auto"/>
        <w:rPr>
          <w:rFonts w:ascii="宋体" w:hAnsi="宋体" w:eastAsia="宋体" w:cs="宋体"/>
          <w:highlight w:val="none"/>
        </w:rPr>
      </w:pPr>
      <w:r>
        <w:rPr>
          <w:rFonts w:hint="eastAsia" w:ascii="宋体" w:hAnsi="宋体" w:eastAsia="宋体" w:cs="宋体"/>
          <w:highlight w:val="none"/>
        </w:rPr>
        <w:t>附：邀请书确认函</w:t>
      </w:r>
    </w:p>
    <w:p>
      <w:pPr>
        <w:spacing w:line="460" w:lineRule="exact"/>
        <w:jc w:val="center"/>
        <w:rPr>
          <w:rFonts w:ascii="宋体" w:hAnsi="宋体" w:eastAsia="宋体" w:cs="宋体"/>
          <w:b/>
          <w:sz w:val="36"/>
          <w:szCs w:val="22"/>
          <w:highlight w:val="none"/>
        </w:rPr>
      </w:pPr>
      <w:r>
        <w:rPr>
          <w:rFonts w:hint="eastAsia" w:ascii="宋体" w:hAnsi="宋体" w:eastAsia="宋体" w:cs="宋体"/>
          <w:b/>
          <w:sz w:val="36"/>
          <w:szCs w:val="22"/>
          <w:highlight w:val="none"/>
        </w:rPr>
        <w:t>确 认 函</w:t>
      </w:r>
    </w:p>
    <w:p>
      <w:pPr>
        <w:spacing w:line="460" w:lineRule="exact"/>
        <w:jc w:val="center"/>
        <w:rPr>
          <w:rFonts w:ascii="宋体" w:hAnsi="宋体" w:eastAsia="宋体" w:cs="宋体"/>
          <w:b/>
          <w:sz w:val="32"/>
          <w:szCs w:val="22"/>
          <w:highlight w:val="none"/>
        </w:rPr>
      </w:pPr>
    </w:p>
    <w:p>
      <w:pPr>
        <w:spacing w:line="560" w:lineRule="exact"/>
        <w:rPr>
          <w:rFonts w:ascii="宋体" w:hAnsi="宋体" w:eastAsia="宋体" w:cs="宋体"/>
          <w:color w:val="auto"/>
          <w:sz w:val="24"/>
          <w:szCs w:val="22"/>
          <w:highlight w:val="none"/>
        </w:rPr>
      </w:pPr>
      <w:r>
        <w:rPr>
          <w:rFonts w:hint="eastAsia" w:ascii="宋体" w:hAnsi="宋体" w:eastAsia="宋体" w:cs="宋体"/>
          <w:b/>
          <w:color w:val="auto"/>
          <w:sz w:val="24"/>
          <w:szCs w:val="22"/>
          <w:highlight w:val="none"/>
        </w:rPr>
        <w:t>国家税务总局漳浦县税务局（采购人名称）</w:t>
      </w:r>
      <w:r>
        <w:rPr>
          <w:rFonts w:hint="eastAsia" w:ascii="宋体" w:hAnsi="宋体" w:eastAsia="宋体" w:cs="宋体"/>
          <w:color w:val="auto"/>
          <w:sz w:val="24"/>
          <w:szCs w:val="22"/>
          <w:highlight w:val="none"/>
        </w:rPr>
        <w:t>：</w:t>
      </w:r>
    </w:p>
    <w:p>
      <w:pPr>
        <w:spacing w:line="560" w:lineRule="exact"/>
        <w:ind w:firstLine="480" w:firstLineChars="200"/>
        <w:rPr>
          <w:rFonts w:ascii="宋体" w:hAnsi="宋体" w:eastAsia="宋体" w:cs="宋体"/>
          <w:color w:val="auto"/>
          <w:sz w:val="24"/>
          <w:szCs w:val="22"/>
          <w:highlight w:val="none"/>
        </w:rPr>
      </w:pPr>
      <w:r>
        <w:rPr>
          <w:rFonts w:hint="eastAsia" w:ascii="宋体" w:hAnsi="宋体" w:eastAsia="宋体" w:cs="宋体"/>
          <w:bCs/>
          <w:color w:val="auto"/>
          <w:sz w:val="24"/>
          <w:szCs w:val="22"/>
          <w:highlight w:val="none"/>
        </w:rPr>
        <w:t>我方已收到你方于</w:t>
      </w:r>
      <w:r>
        <w:rPr>
          <w:rFonts w:hint="eastAsia" w:ascii="宋体" w:hAnsi="宋体" w:eastAsia="宋体" w:cs="宋体"/>
          <w:bCs/>
          <w:color w:val="auto"/>
          <w:sz w:val="24"/>
          <w:szCs w:val="22"/>
          <w:highlight w:val="none"/>
          <w:u w:val="single"/>
        </w:rPr>
        <w:t xml:space="preserve"> 2025</w:t>
      </w:r>
      <w:r>
        <w:rPr>
          <w:rFonts w:hint="eastAsia" w:ascii="宋体" w:hAnsi="宋体" w:eastAsia="宋体" w:cs="宋体"/>
          <w:color w:val="auto"/>
          <w:sz w:val="24"/>
          <w:szCs w:val="22"/>
          <w:highlight w:val="none"/>
        </w:rPr>
        <w:t>年</w:t>
      </w:r>
      <w:r>
        <w:rPr>
          <w:rFonts w:hint="eastAsia" w:ascii="宋体" w:hAnsi="宋体" w:eastAsia="宋体" w:cs="宋体"/>
          <w:color w:val="auto"/>
          <w:sz w:val="24"/>
          <w:szCs w:val="22"/>
          <w:highlight w:val="none"/>
          <w:u w:val="single"/>
          <w:lang w:val="en-US" w:eastAsia="zh-CN"/>
        </w:rPr>
        <w:t>08</w:t>
      </w:r>
      <w:r>
        <w:rPr>
          <w:rFonts w:hint="eastAsia" w:ascii="宋体" w:hAnsi="宋体" w:eastAsia="宋体" w:cs="宋体"/>
          <w:color w:val="auto"/>
          <w:sz w:val="24"/>
          <w:szCs w:val="22"/>
          <w:highlight w:val="none"/>
        </w:rPr>
        <w:t>月</w:t>
      </w:r>
      <w:r>
        <w:rPr>
          <w:rFonts w:hint="eastAsia" w:ascii="宋体" w:hAnsi="宋体" w:eastAsia="宋体" w:cs="宋体"/>
          <w:color w:val="auto"/>
          <w:sz w:val="24"/>
          <w:szCs w:val="22"/>
          <w:highlight w:val="none"/>
          <w:u w:val="single"/>
          <w:lang w:val="en-US" w:eastAsia="zh-CN"/>
        </w:rPr>
        <w:t>08</w:t>
      </w:r>
      <w:r>
        <w:rPr>
          <w:rFonts w:hint="eastAsia" w:ascii="宋体" w:hAnsi="宋体" w:eastAsia="宋体" w:cs="宋体"/>
          <w:color w:val="auto"/>
          <w:sz w:val="24"/>
          <w:szCs w:val="22"/>
          <w:highlight w:val="none"/>
        </w:rPr>
        <w:t>日发出的《</w:t>
      </w:r>
      <w:r>
        <w:rPr>
          <w:rFonts w:hint="eastAsia" w:eastAsia="宋体"/>
          <w:color w:val="auto"/>
          <w:sz w:val="24"/>
          <w:szCs w:val="32"/>
          <w:highlight w:val="none"/>
          <w:lang w:eastAsia="zh-CN"/>
        </w:rPr>
        <w:t>漳浦县税务局综合业务办公用房维修改造项目监理</w:t>
      </w:r>
      <w:r>
        <w:rPr>
          <w:rFonts w:hint="eastAsia" w:ascii="宋体" w:hAnsi="宋体" w:eastAsia="宋体" w:cs="宋体"/>
          <w:bCs/>
          <w:color w:val="auto"/>
          <w:sz w:val="24"/>
          <w:szCs w:val="22"/>
          <w:highlight w:val="none"/>
        </w:rPr>
        <w:t>谈</w:t>
      </w:r>
      <w:r>
        <w:rPr>
          <w:rFonts w:hint="eastAsia" w:ascii="宋体" w:hAnsi="宋体" w:eastAsia="宋体" w:cs="宋体"/>
          <w:color w:val="auto"/>
          <w:sz w:val="24"/>
          <w:szCs w:val="22"/>
          <w:highlight w:val="none"/>
        </w:rPr>
        <w:t>判邀请书》</w:t>
      </w:r>
      <w:r>
        <w:rPr>
          <w:rFonts w:hint="eastAsia" w:ascii="宋体" w:hAnsi="宋体" w:eastAsia="宋体" w:cs="宋体"/>
          <w:bCs/>
          <w:color w:val="auto"/>
          <w:sz w:val="24"/>
          <w:szCs w:val="22"/>
          <w:highlight w:val="none"/>
        </w:rPr>
        <w:t>，</w:t>
      </w:r>
      <w:r>
        <w:rPr>
          <w:rFonts w:hint="eastAsia" w:ascii="宋体" w:hAnsi="宋体" w:eastAsia="宋体" w:cs="宋体"/>
          <w:color w:val="auto"/>
          <w:sz w:val="24"/>
          <w:szCs w:val="22"/>
          <w:highlight w:val="none"/>
        </w:rPr>
        <w:t>确认</w:t>
      </w:r>
      <w:r>
        <w:rPr>
          <w:rFonts w:hint="eastAsia" w:ascii="宋体" w:hAnsi="宋体" w:eastAsia="宋体" w:cs="宋体"/>
          <w:color w:val="auto"/>
          <w:sz w:val="24"/>
          <w:szCs w:val="22"/>
          <w:highlight w:val="none"/>
          <w:u w:val="single"/>
        </w:rPr>
        <w:t>　     （参加/不参加）</w:t>
      </w:r>
      <w:r>
        <w:rPr>
          <w:rFonts w:hint="eastAsia" w:ascii="宋体" w:hAnsi="宋体" w:eastAsia="宋体" w:cs="宋体"/>
          <w:color w:val="auto"/>
          <w:sz w:val="24"/>
          <w:szCs w:val="22"/>
          <w:highlight w:val="none"/>
        </w:rPr>
        <w:t>本项目竞争性谈判会议。</w:t>
      </w:r>
    </w:p>
    <w:p>
      <w:pPr>
        <w:spacing w:line="460" w:lineRule="exact"/>
        <w:ind w:firstLine="480" w:firstLineChars="200"/>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我方联系人信息如下：</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330"/>
        <w:gridCol w:w="1701"/>
        <w:gridCol w:w="709"/>
        <w:gridCol w:w="709"/>
        <w:gridCol w:w="1276"/>
        <w:gridCol w:w="1274"/>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46" w:type="dxa"/>
            <w:vMerge w:val="restart"/>
            <w:noWrap/>
            <w:vAlign w:val="center"/>
          </w:tcPr>
          <w:p>
            <w:pPr>
              <w:spacing w:line="460" w:lineRule="exact"/>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联系人</w:t>
            </w:r>
          </w:p>
        </w:tc>
        <w:tc>
          <w:tcPr>
            <w:tcW w:w="1330" w:type="dxa"/>
            <w:noWrap/>
            <w:vAlign w:val="center"/>
          </w:tcPr>
          <w:p>
            <w:pPr>
              <w:spacing w:line="460" w:lineRule="exact"/>
              <w:jc w:val="left"/>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姓名</w:t>
            </w:r>
          </w:p>
        </w:tc>
        <w:tc>
          <w:tcPr>
            <w:tcW w:w="1701" w:type="dxa"/>
            <w:noWrap/>
            <w:vAlign w:val="center"/>
          </w:tcPr>
          <w:p>
            <w:pPr>
              <w:spacing w:line="460" w:lineRule="exact"/>
              <w:rPr>
                <w:rFonts w:ascii="宋体" w:hAnsi="宋体" w:eastAsia="宋体" w:cs="宋体"/>
                <w:color w:val="auto"/>
                <w:sz w:val="24"/>
                <w:szCs w:val="22"/>
                <w:highlight w:val="none"/>
              </w:rPr>
            </w:pPr>
          </w:p>
        </w:tc>
        <w:tc>
          <w:tcPr>
            <w:tcW w:w="709" w:type="dxa"/>
            <w:noWrap/>
            <w:vAlign w:val="center"/>
          </w:tcPr>
          <w:p>
            <w:pPr>
              <w:spacing w:line="460" w:lineRule="exact"/>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性别</w:t>
            </w:r>
          </w:p>
        </w:tc>
        <w:tc>
          <w:tcPr>
            <w:tcW w:w="709" w:type="dxa"/>
            <w:noWrap/>
            <w:vAlign w:val="center"/>
          </w:tcPr>
          <w:p>
            <w:pPr>
              <w:spacing w:line="460" w:lineRule="exact"/>
              <w:jc w:val="center"/>
              <w:rPr>
                <w:rFonts w:ascii="宋体" w:hAnsi="宋体" w:eastAsia="宋体" w:cs="宋体"/>
                <w:color w:val="auto"/>
                <w:sz w:val="24"/>
                <w:szCs w:val="22"/>
                <w:highlight w:val="none"/>
              </w:rPr>
            </w:pPr>
          </w:p>
        </w:tc>
        <w:tc>
          <w:tcPr>
            <w:tcW w:w="1276" w:type="dxa"/>
            <w:noWrap/>
            <w:vAlign w:val="center"/>
          </w:tcPr>
          <w:p>
            <w:pPr>
              <w:spacing w:line="460" w:lineRule="exact"/>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移动电话</w:t>
            </w:r>
          </w:p>
        </w:tc>
        <w:tc>
          <w:tcPr>
            <w:tcW w:w="2515" w:type="dxa"/>
            <w:gridSpan w:val="2"/>
            <w:noWrap/>
            <w:vAlign w:val="center"/>
          </w:tcPr>
          <w:p>
            <w:pPr>
              <w:spacing w:line="460" w:lineRule="exact"/>
              <w:jc w:val="center"/>
              <w:rPr>
                <w:rFonts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46" w:type="dxa"/>
            <w:vMerge w:val="continue"/>
            <w:noWrap/>
            <w:vAlign w:val="center"/>
          </w:tcPr>
          <w:p>
            <w:pPr>
              <w:spacing w:line="460" w:lineRule="exact"/>
              <w:rPr>
                <w:rFonts w:ascii="宋体" w:hAnsi="宋体" w:eastAsia="宋体" w:cs="宋体"/>
                <w:color w:val="auto"/>
                <w:sz w:val="24"/>
                <w:szCs w:val="22"/>
                <w:highlight w:val="none"/>
              </w:rPr>
            </w:pPr>
          </w:p>
        </w:tc>
        <w:tc>
          <w:tcPr>
            <w:tcW w:w="1330" w:type="dxa"/>
            <w:noWrap/>
            <w:vAlign w:val="center"/>
          </w:tcPr>
          <w:p>
            <w:pPr>
              <w:spacing w:line="460" w:lineRule="exact"/>
              <w:jc w:val="left"/>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工作部门</w:t>
            </w:r>
          </w:p>
        </w:tc>
        <w:tc>
          <w:tcPr>
            <w:tcW w:w="2410" w:type="dxa"/>
            <w:gridSpan w:val="2"/>
            <w:noWrap/>
            <w:vAlign w:val="center"/>
          </w:tcPr>
          <w:p>
            <w:pPr>
              <w:spacing w:line="460" w:lineRule="exact"/>
              <w:jc w:val="center"/>
              <w:rPr>
                <w:rFonts w:ascii="宋体" w:hAnsi="宋体" w:eastAsia="宋体" w:cs="宋体"/>
                <w:color w:val="auto"/>
                <w:sz w:val="24"/>
                <w:szCs w:val="22"/>
                <w:highlight w:val="none"/>
              </w:rPr>
            </w:pPr>
          </w:p>
        </w:tc>
        <w:tc>
          <w:tcPr>
            <w:tcW w:w="709" w:type="dxa"/>
            <w:noWrap/>
            <w:vAlign w:val="center"/>
          </w:tcPr>
          <w:p>
            <w:pPr>
              <w:spacing w:line="460" w:lineRule="exact"/>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职务</w:t>
            </w:r>
          </w:p>
        </w:tc>
        <w:tc>
          <w:tcPr>
            <w:tcW w:w="1276" w:type="dxa"/>
            <w:noWrap/>
            <w:vAlign w:val="center"/>
          </w:tcPr>
          <w:p>
            <w:pPr>
              <w:spacing w:line="460" w:lineRule="exact"/>
              <w:jc w:val="center"/>
              <w:rPr>
                <w:rFonts w:ascii="宋体" w:hAnsi="宋体" w:eastAsia="宋体" w:cs="宋体"/>
                <w:color w:val="auto"/>
                <w:sz w:val="24"/>
                <w:szCs w:val="22"/>
                <w:highlight w:val="none"/>
              </w:rPr>
            </w:pPr>
          </w:p>
        </w:tc>
        <w:tc>
          <w:tcPr>
            <w:tcW w:w="1274" w:type="dxa"/>
            <w:noWrap/>
            <w:vAlign w:val="center"/>
          </w:tcPr>
          <w:p>
            <w:pPr>
              <w:spacing w:line="460" w:lineRule="exact"/>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固定电话</w:t>
            </w:r>
          </w:p>
        </w:tc>
        <w:tc>
          <w:tcPr>
            <w:tcW w:w="1241" w:type="dxa"/>
            <w:noWrap/>
            <w:vAlign w:val="center"/>
          </w:tcPr>
          <w:p>
            <w:pPr>
              <w:spacing w:line="460" w:lineRule="exact"/>
              <w:jc w:val="center"/>
              <w:rPr>
                <w:rFonts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46" w:type="dxa"/>
            <w:vMerge w:val="continue"/>
            <w:noWrap/>
            <w:vAlign w:val="center"/>
          </w:tcPr>
          <w:p>
            <w:pPr>
              <w:spacing w:line="460" w:lineRule="exact"/>
              <w:rPr>
                <w:rFonts w:ascii="宋体" w:hAnsi="宋体" w:eastAsia="宋体" w:cs="宋体"/>
                <w:color w:val="auto"/>
                <w:sz w:val="24"/>
                <w:szCs w:val="22"/>
                <w:highlight w:val="none"/>
              </w:rPr>
            </w:pPr>
          </w:p>
        </w:tc>
        <w:tc>
          <w:tcPr>
            <w:tcW w:w="1330" w:type="dxa"/>
            <w:noWrap/>
            <w:vAlign w:val="center"/>
          </w:tcPr>
          <w:p>
            <w:pPr>
              <w:spacing w:line="460" w:lineRule="exact"/>
              <w:jc w:val="left"/>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电子邮箱</w:t>
            </w:r>
          </w:p>
        </w:tc>
        <w:tc>
          <w:tcPr>
            <w:tcW w:w="4395" w:type="dxa"/>
            <w:gridSpan w:val="4"/>
            <w:noWrap/>
            <w:vAlign w:val="center"/>
          </w:tcPr>
          <w:p>
            <w:pPr>
              <w:spacing w:line="460" w:lineRule="exact"/>
              <w:jc w:val="center"/>
              <w:rPr>
                <w:rFonts w:ascii="宋体" w:hAnsi="宋体" w:eastAsia="宋体" w:cs="宋体"/>
                <w:color w:val="auto"/>
                <w:sz w:val="24"/>
                <w:szCs w:val="22"/>
                <w:highlight w:val="none"/>
              </w:rPr>
            </w:pPr>
          </w:p>
        </w:tc>
        <w:tc>
          <w:tcPr>
            <w:tcW w:w="1274" w:type="dxa"/>
            <w:noWrap/>
            <w:vAlign w:val="center"/>
          </w:tcPr>
          <w:p>
            <w:pPr>
              <w:spacing w:line="460" w:lineRule="exact"/>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传真</w:t>
            </w:r>
          </w:p>
        </w:tc>
        <w:tc>
          <w:tcPr>
            <w:tcW w:w="1241" w:type="dxa"/>
            <w:noWrap/>
            <w:vAlign w:val="center"/>
          </w:tcPr>
          <w:p>
            <w:pPr>
              <w:spacing w:line="460" w:lineRule="exact"/>
              <w:jc w:val="center"/>
              <w:rPr>
                <w:rFonts w:ascii="宋体" w:hAnsi="宋体" w:eastAsia="宋体" w:cs="宋体"/>
                <w:color w:val="auto"/>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46" w:type="dxa"/>
            <w:vMerge w:val="continue"/>
            <w:noWrap/>
            <w:vAlign w:val="center"/>
          </w:tcPr>
          <w:p>
            <w:pPr>
              <w:spacing w:line="460" w:lineRule="exact"/>
              <w:rPr>
                <w:rFonts w:ascii="宋体" w:hAnsi="宋体" w:eastAsia="宋体" w:cs="宋体"/>
                <w:color w:val="auto"/>
                <w:sz w:val="24"/>
                <w:szCs w:val="22"/>
                <w:highlight w:val="none"/>
              </w:rPr>
            </w:pPr>
          </w:p>
        </w:tc>
        <w:tc>
          <w:tcPr>
            <w:tcW w:w="1330" w:type="dxa"/>
            <w:noWrap/>
            <w:vAlign w:val="center"/>
          </w:tcPr>
          <w:p>
            <w:pPr>
              <w:spacing w:line="460" w:lineRule="exact"/>
              <w:jc w:val="left"/>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办公地点</w:t>
            </w:r>
          </w:p>
        </w:tc>
        <w:tc>
          <w:tcPr>
            <w:tcW w:w="6910" w:type="dxa"/>
            <w:gridSpan w:val="6"/>
            <w:noWrap/>
            <w:vAlign w:val="center"/>
          </w:tcPr>
          <w:p>
            <w:pPr>
              <w:spacing w:line="460" w:lineRule="exact"/>
              <w:rPr>
                <w:rFonts w:ascii="宋体" w:hAnsi="宋体" w:eastAsia="宋体" w:cs="宋体"/>
                <w:color w:val="auto"/>
                <w:sz w:val="24"/>
                <w:szCs w:val="22"/>
                <w:highlight w:val="none"/>
              </w:rPr>
            </w:pPr>
          </w:p>
        </w:tc>
      </w:tr>
    </w:tbl>
    <w:p>
      <w:pPr>
        <w:widowControl/>
        <w:spacing w:before="58" w:after="58"/>
        <w:jc w:val="right"/>
        <w:rPr>
          <w:rFonts w:ascii="宋体" w:hAnsi="宋体" w:eastAsia="宋体" w:cs="宋体"/>
          <w:color w:val="auto"/>
          <w:kern w:val="0"/>
          <w:sz w:val="27"/>
          <w:szCs w:val="27"/>
          <w:highlight w:val="none"/>
        </w:rPr>
      </w:pPr>
    </w:p>
    <w:p>
      <w:pPr>
        <w:pStyle w:val="18"/>
        <w:ind w:left="0" w:leftChars="0" w:firstLine="0" w:firstLineChars="0"/>
        <w:jc w:val="right"/>
        <w:rPr>
          <w:rFonts w:ascii="宋体" w:hAnsi="宋体" w:cs="宋体"/>
          <w:color w:val="auto"/>
          <w:sz w:val="24"/>
          <w:szCs w:val="22"/>
          <w:highlight w:val="none"/>
        </w:rPr>
      </w:pPr>
      <w:r>
        <w:rPr>
          <w:rFonts w:hint="eastAsia" w:ascii="宋体" w:hAnsi="宋体" w:cs="宋体"/>
          <w:color w:val="auto"/>
          <w:sz w:val="24"/>
          <w:szCs w:val="22"/>
          <w:highlight w:val="none"/>
        </w:rPr>
        <w:t>供应商：　　（单位盖章）</w:t>
      </w:r>
    </w:p>
    <w:p>
      <w:pPr>
        <w:pStyle w:val="36"/>
        <w:jc w:val="right"/>
        <w:rPr>
          <w:rFonts w:hint="eastAsia" w:ascii="宋体" w:hAnsi="宋体" w:eastAsia="宋体" w:cs="宋体"/>
          <w:kern w:val="2"/>
          <w:sz w:val="24"/>
          <w:szCs w:val="22"/>
          <w:highlight w:val="none"/>
          <w:lang w:val="en-US" w:eastAsia="zh-CN" w:bidi="ar-SA"/>
        </w:rPr>
        <w:sectPr>
          <w:pgSz w:w="11906" w:h="16838"/>
          <w:pgMar w:top="1440" w:right="1080" w:bottom="1440" w:left="1593" w:header="851" w:footer="992" w:gutter="0"/>
          <w:cols w:space="425" w:num="1"/>
          <w:docGrid w:type="lines" w:linePitch="312" w:charSpace="0"/>
        </w:sectPr>
      </w:pPr>
      <w:r>
        <w:rPr>
          <w:rFonts w:hint="eastAsia" w:ascii="宋体" w:hAnsi="宋体" w:eastAsia="宋体" w:cs="宋体"/>
          <w:kern w:val="2"/>
          <w:sz w:val="24"/>
          <w:szCs w:val="22"/>
          <w:highlight w:val="none"/>
          <w:lang w:val="en-US" w:eastAsia="zh-CN" w:bidi="ar-SA"/>
        </w:rPr>
        <w:t>日期：2025年   月   日</w:t>
      </w:r>
      <w:bookmarkStart w:id="1" w:name="_Toc29562"/>
    </w:p>
    <w:p>
      <w:pPr>
        <w:pStyle w:val="36"/>
        <w:jc w:val="center"/>
        <w:rPr>
          <w:rFonts w:hint="default"/>
          <w:color w:val="auto"/>
          <w:highlight w:val="none"/>
        </w:rPr>
      </w:pPr>
      <w:r>
        <w:rPr>
          <w:b/>
          <w:sz w:val="36"/>
          <w:highlight w:val="none"/>
        </w:rPr>
        <w:t>第二章  竞争性谈判须知</w:t>
      </w:r>
      <w:bookmarkEnd w:id="1"/>
    </w:p>
    <w:p>
      <w:pPr>
        <w:pStyle w:val="36"/>
        <w:jc w:val="center"/>
        <w:outlineLvl w:val="2"/>
        <w:rPr>
          <w:rFonts w:hint="default"/>
          <w:color w:val="auto"/>
          <w:highlight w:val="none"/>
        </w:rPr>
      </w:pPr>
      <w:r>
        <w:rPr>
          <w:b/>
          <w:color w:val="auto"/>
          <w:sz w:val="28"/>
          <w:highlight w:val="none"/>
        </w:rPr>
        <w:t>第1节 竞争性谈判须知前附表（表1、表2）</w:t>
      </w:r>
    </w:p>
    <w:p>
      <w:pPr>
        <w:pStyle w:val="36"/>
        <w:spacing w:line="300" w:lineRule="auto"/>
        <w:jc w:val="center"/>
        <w:rPr>
          <w:rFonts w:hint="default"/>
          <w:color w:val="auto"/>
          <w:highlight w:val="none"/>
        </w:rPr>
      </w:pPr>
      <w:r>
        <w:rPr>
          <w:b/>
          <w:color w:val="auto"/>
          <w:highlight w:val="none"/>
        </w:rPr>
        <w:t>一、竞争性谈判须知前附表1</w:t>
      </w:r>
    </w:p>
    <w:p>
      <w:pPr>
        <w:pStyle w:val="36"/>
        <w:spacing w:line="300" w:lineRule="auto"/>
        <w:ind w:firstLine="480"/>
        <w:jc w:val="both"/>
        <w:rPr>
          <w:rFonts w:hint="default"/>
          <w:color w:val="auto"/>
          <w:highlight w:val="none"/>
        </w:rPr>
      </w:pPr>
      <w:r>
        <w:rPr>
          <w:b/>
          <w:color w:val="auto"/>
          <w:highlight w:val="none"/>
        </w:rPr>
        <w:t>竞争性谈判须知前附表是对竞争性谈判须知的补充和细化，二者如有矛盾，以前附表中的要求和规定为准</w:t>
      </w:r>
    </w:p>
    <w:tbl>
      <w:tblPr>
        <w:tblStyle w:val="28"/>
        <w:tblW w:w="92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0"/>
        <w:gridCol w:w="938"/>
        <w:gridCol w:w="76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pPr>
              <w:pStyle w:val="36"/>
              <w:spacing w:line="300" w:lineRule="auto"/>
              <w:jc w:val="center"/>
              <w:rPr>
                <w:rFonts w:hint="default"/>
                <w:color w:val="auto"/>
                <w:highlight w:val="none"/>
              </w:rPr>
            </w:pPr>
            <w:r>
              <w:rPr>
                <w:b/>
                <w:color w:val="auto"/>
                <w:highlight w:val="none"/>
              </w:rPr>
              <w:t>项号</w:t>
            </w:r>
          </w:p>
        </w:tc>
        <w:tc>
          <w:tcPr>
            <w:tcW w:w="938" w:type="dxa"/>
          </w:tcPr>
          <w:p>
            <w:pPr>
              <w:pStyle w:val="36"/>
              <w:spacing w:line="300" w:lineRule="auto"/>
              <w:jc w:val="center"/>
              <w:rPr>
                <w:rFonts w:hint="default"/>
                <w:color w:val="auto"/>
                <w:highlight w:val="none"/>
              </w:rPr>
            </w:pPr>
            <w:r>
              <w:rPr>
                <w:b/>
                <w:color w:val="auto"/>
                <w:highlight w:val="none"/>
              </w:rPr>
              <w:t>条款号</w:t>
            </w:r>
          </w:p>
        </w:tc>
        <w:tc>
          <w:tcPr>
            <w:tcW w:w="7650" w:type="dxa"/>
          </w:tcPr>
          <w:p>
            <w:pPr>
              <w:pStyle w:val="36"/>
              <w:spacing w:line="300" w:lineRule="auto"/>
              <w:jc w:val="center"/>
              <w:rPr>
                <w:rFonts w:hint="default"/>
                <w:color w:val="auto"/>
                <w:highlight w:val="none"/>
              </w:rPr>
            </w:pPr>
            <w:r>
              <w:rPr>
                <w:b/>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pPr>
              <w:pStyle w:val="36"/>
              <w:spacing w:line="300" w:lineRule="auto"/>
              <w:jc w:val="center"/>
              <w:rPr>
                <w:rFonts w:hint="default"/>
                <w:color w:val="auto"/>
                <w:highlight w:val="none"/>
              </w:rPr>
            </w:pPr>
            <w:r>
              <w:rPr>
                <w:b/>
                <w:color w:val="auto"/>
                <w:highlight w:val="none"/>
              </w:rPr>
              <w:t>1</w:t>
            </w:r>
          </w:p>
        </w:tc>
        <w:tc>
          <w:tcPr>
            <w:tcW w:w="938" w:type="dxa"/>
          </w:tcPr>
          <w:p>
            <w:pPr>
              <w:pStyle w:val="36"/>
              <w:spacing w:line="300" w:lineRule="auto"/>
              <w:jc w:val="center"/>
              <w:rPr>
                <w:rFonts w:hint="default"/>
                <w:color w:val="auto"/>
                <w:highlight w:val="none"/>
              </w:rPr>
            </w:pPr>
            <w:r>
              <w:rPr>
                <w:b/>
                <w:color w:val="auto"/>
                <w:highlight w:val="none"/>
              </w:rPr>
              <w:t>3.2.1</w:t>
            </w:r>
          </w:p>
        </w:tc>
        <w:tc>
          <w:tcPr>
            <w:tcW w:w="7650" w:type="dxa"/>
          </w:tcPr>
          <w:p>
            <w:pPr>
              <w:pStyle w:val="36"/>
              <w:spacing w:line="300" w:lineRule="auto"/>
              <w:rPr>
                <w:rFonts w:hint="default"/>
                <w:color w:val="auto"/>
                <w:highlight w:val="none"/>
              </w:rPr>
            </w:pPr>
            <w:r>
              <w:rPr>
                <w:b/>
                <w:color w:val="auto"/>
                <w:highlight w:val="none"/>
              </w:rPr>
              <w:t>供应商的资格要求：见谈判文件第一章“采购公告/采购邀请书”</w:t>
            </w:r>
          </w:p>
          <w:p>
            <w:pPr>
              <w:pStyle w:val="36"/>
              <w:spacing w:line="300" w:lineRule="auto"/>
              <w:rPr>
                <w:rFonts w:hint="default"/>
                <w:color w:val="auto"/>
                <w:highlight w:val="none"/>
              </w:rPr>
            </w:pPr>
            <w:r>
              <w:rPr>
                <w:b/>
                <w:color w:val="auto"/>
                <w:highlight w:val="none"/>
              </w:rPr>
              <w:t>资格证明文件资料要求：</w:t>
            </w:r>
          </w:p>
          <w:p>
            <w:pPr>
              <w:pStyle w:val="36"/>
              <w:spacing w:line="300" w:lineRule="auto"/>
              <w:rPr>
                <w:rFonts w:hint="default"/>
                <w:color w:val="auto"/>
                <w:highlight w:val="none"/>
              </w:rPr>
            </w:pPr>
          </w:p>
          <w:p>
            <w:pPr>
              <w:pStyle w:val="36"/>
              <w:spacing w:line="300" w:lineRule="auto"/>
              <w:rPr>
                <w:rFonts w:hint="default"/>
                <w:color w:val="auto"/>
                <w:highlight w:val="none"/>
              </w:rPr>
            </w:pPr>
            <w:r>
              <w:rPr>
                <w:b/>
                <w:color w:val="auto"/>
                <w:highlight w:val="none"/>
              </w:rPr>
              <w:t>采购包1：</w:t>
            </w:r>
          </w:p>
          <w:tbl>
            <w:tblPr>
              <w:tblStyle w:val="28"/>
              <w:tblW w:w="73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9"/>
              <w:gridCol w:w="1213"/>
              <w:gridCol w:w="57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pPr>
                    <w:pStyle w:val="36"/>
                    <w:spacing w:line="300" w:lineRule="auto"/>
                    <w:rPr>
                      <w:rFonts w:hint="default"/>
                      <w:color w:val="auto"/>
                      <w:highlight w:val="none"/>
                    </w:rPr>
                  </w:pPr>
                  <w:r>
                    <w:rPr>
                      <w:b/>
                      <w:color w:val="auto"/>
                      <w:highlight w:val="none"/>
                    </w:rPr>
                    <w:t>序号</w:t>
                  </w:r>
                </w:p>
              </w:tc>
              <w:tc>
                <w:tcPr>
                  <w:tcW w:w="1213" w:type="dxa"/>
                </w:tcPr>
                <w:p>
                  <w:pPr>
                    <w:pStyle w:val="36"/>
                    <w:spacing w:line="300" w:lineRule="auto"/>
                    <w:rPr>
                      <w:rFonts w:hint="default"/>
                      <w:color w:val="auto"/>
                      <w:highlight w:val="none"/>
                    </w:rPr>
                  </w:pPr>
                  <w:r>
                    <w:rPr>
                      <w:b/>
                      <w:color w:val="auto"/>
                      <w:highlight w:val="none"/>
                    </w:rPr>
                    <w:t>资格审查要求概况</w:t>
                  </w:r>
                </w:p>
              </w:tc>
              <w:tc>
                <w:tcPr>
                  <w:tcW w:w="5722" w:type="dxa"/>
                </w:tcPr>
                <w:p>
                  <w:pPr>
                    <w:pStyle w:val="36"/>
                    <w:spacing w:line="300" w:lineRule="auto"/>
                    <w:rPr>
                      <w:rFonts w:hint="default"/>
                      <w:color w:val="auto"/>
                      <w:highlight w:val="none"/>
                    </w:rPr>
                  </w:pPr>
                  <w:r>
                    <w:rPr>
                      <w:b/>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pPr>
                    <w:pStyle w:val="36"/>
                    <w:spacing w:line="300" w:lineRule="auto"/>
                    <w:rPr>
                      <w:rFonts w:hint="default"/>
                      <w:color w:val="auto"/>
                      <w:highlight w:val="none"/>
                    </w:rPr>
                  </w:pPr>
                  <w:r>
                    <w:rPr>
                      <w:b/>
                      <w:color w:val="auto"/>
                      <w:highlight w:val="none"/>
                    </w:rPr>
                    <w:t>1</w:t>
                  </w:r>
                </w:p>
              </w:tc>
              <w:tc>
                <w:tcPr>
                  <w:tcW w:w="1213" w:type="dxa"/>
                </w:tcPr>
                <w:p>
                  <w:pPr>
                    <w:pStyle w:val="36"/>
                    <w:spacing w:line="300" w:lineRule="auto"/>
                    <w:rPr>
                      <w:rFonts w:hint="default"/>
                      <w:color w:val="auto"/>
                      <w:highlight w:val="none"/>
                    </w:rPr>
                  </w:pPr>
                  <w:r>
                    <w:rPr>
                      <w:b/>
                      <w:color w:val="auto"/>
                      <w:highlight w:val="none"/>
                    </w:rPr>
                    <w:t>谈判响应声明</w:t>
                  </w:r>
                </w:p>
              </w:tc>
              <w:tc>
                <w:tcPr>
                  <w:tcW w:w="5722" w:type="dxa"/>
                </w:tcPr>
                <w:p>
                  <w:pPr>
                    <w:pStyle w:val="36"/>
                    <w:spacing w:line="300" w:lineRule="auto"/>
                    <w:rPr>
                      <w:rFonts w:hint="default"/>
                      <w:color w:val="auto"/>
                      <w:highlight w:val="none"/>
                    </w:rPr>
                  </w:pPr>
                  <w:r>
                    <w:rPr>
                      <w:b/>
                      <w:color w:val="auto"/>
                      <w:highlight w:val="none"/>
                    </w:rPr>
                    <w:t>详见声明函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pPr>
                    <w:pStyle w:val="36"/>
                    <w:spacing w:line="300" w:lineRule="auto"/>
                    <w:rPr>
                      <w:rFonts w:hint="default"/>
                      <w:color w:val="auto"/>
                      <w:highlight w:val="none"/>
                    </w:rPr>
                  </w:pPr>
                  <w:r>
                    <w:rPr>
                      <w:b/>
                      <w:color w:val="auto"/>
                      <w:highlight w:val="none"/>
                    </w:rPr>
                    <w:t>2</w:t>
                  </w:r>
                </w:p>
              </w:tc>
              <w:tc>
                <w:tcPr>
                  <w:tcW w:w="1213" w:type="dxa"/>
                </w:tcPr>
                <w:p>
                  <w:pPr>
                    <w:pStyle w:val="36"/>
                    <w:spacing w:line="300" w:lineRule="auto"/>
                    <w:rPr>
                      <w:rFonts w:hint="default"/>
                      <w:color w:val="auto"/>
                      <w:highlight w:val="none"/>
                    </w:rPr>
                  </w:pPr>
                  <w:r>
                    <w:rPr>
                      <w:b/>
                      <w:color w:val="auto"/>
                      <w:highlight w:val="none"/>
                    </w:rPr>
                    <w:t>单位负责人授权书</w:t>
                  </w:r>
                </w:p>
              </w:tc>
              <w:tc>
                <w:tcPr>
                  <w:tcW w:w="5722" w:type="dxa"/>
                </w:tcPr>
                <w:p>
                  <w:pPr>
                    <w:pStyle w:val="36"/>
                    <w:spacing w:line="300" w:lineRule="auto"/>
                    <w:rPr>
                      <w:rFonts w:hint="default"/>
                      <w:color w:val="auto"/>
                      <w:highlight w:val="none"/>
                    </w:rPr>
                  </w:pPr>
                  <w:r>
                    <w:rPr>
                      <w:b/>
                      <w:color w:val="auto"/>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pPr>
                    <w:pStyle w:val="36"/>
                    <w:spacing w:line="300" w:lineRule="auto"/>
                    <w:rPr>
                      <w:rFonts w:hint="default"/>
                      <w:color w:val="auto"/>
                      <w:highlight w:val="none"/>
                    </w:rPr>
                  </w:pPr>
                  <w:r>
                    <w:rPr>
                      <w:b/>
                      <w:color w:val="auto"/>
                      <w:highlight w:val="none"/>
                    </w:rPr>
                    <w:t>3</w:t>
                  </w:r>
                </w:p>
              </w:tc>
              <w:tc>
                <w:tcPr>
                  <w:tcW w:w="1213" w:type="dxa"/>
                </w:tcPr>
                <w:p>
                  <w:pPr>
                    <w:pStyle w:val="36"/>
                    <w:spacing w:line="300" w:lineRule="auto"/>
                    <w:rPr>
                      <w:rFonts w:hint="default"/>
                      <w:color w:val="auto"/>
                      <w:highlight w:val="none"/>
                    </w:rPr>
                  </w:pPr>
                  <w:r>
                    <w:rPr>
                      <w:b/>
                      <w:color w:val="auto"/>
                      <w:highlight w:val="none"/>
                    </w:rPr>
                    <w:t>营业执照等证明文件</w:t>
                  </w:r>
                </w:p>
              </w:tc>
              <w:tc>
                <w:tcPr>
                  <w:tcW w:w="5722" w:type="dxa"/>
                </w:tcPr>
                <w:p>
                  <w:pPr>
                    <w:pStyle w:val="36"/>
                    <w:spacing w:line="300" w:lineRule="auto"/>
                    <w:rPr>
                      <w:rFonts w:hint="default"/>
                      <w:color w:val="auto"/>
                      <w:highlight w:val="none"/>
                    </w:rPr>
                  </w:pPr>
                  <w:r>
                    <w:rPr>
                      <w:b/>
                      <w:color w:val="auto"/>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pPr>
                    <w:pStyle w:val="36"/>
                    <w:spacing w:line="300" w:lineRule="auto"/>
                    <w:rPr>
                      <w:rFonts w:hint="default"/>
                      <w:color w:val="auto"/>
                      <w:highlight w:val="none"/>
                    </w:rPr>
                  </w:pPr>
                  <w:r>
                    <w:rPr>
                      <w:b/>
                      <w:color w:val="auto"/>
                      <w:highlight w:val="none"/>
                    </w:rPr>
                    <w:t>4</w:t>
                  </w:r>
                </w:p>
              </w:tc>
              <w:tc>
                <w:tcPr>
                  <w:tcW w:w="1213" w:type="dxa"/>
                </w:tcPr>
                <w:p>
                  <w:pPr>
                    <w:pStyle w:val="36"/>
                    <w:spacing w:line="300" w:lineRule="auto"/>
                    <w:rPr>
                      <w:rFonts w:hint="default"/>
                      <w:color w:val="auto"/>
                      <w:highlight w:val="none"/>
                    </w:rPr>
                  </w:pPr>
                  <w:r>
                    <w:rPr>
                      <w:b/>
                      <w:color w:val="auto"/>
                      <w:highlight w:val="none"/>
                    </w:rPr>
                    <w:t>提供财务状况报告（财务报告、或资信证明）</w:t>
                  </w:r>
                </w:p>
              </w:tc>
              <w:tc>
                <w:tcPr>
                  <w:tcW w:w="5722" w:type="dxa"/>
                </w:tcPr>
                <w:p>
                  <w:pPr>
                    <w:pStyle w:val="36"/>
                    <w:spacing w:line="300" w:lineRule="auto"/>
                    <w:rPr>
                      <w:rFonts w:hint="default"/>
                      <w:color w:val="auto"/>
                      <w:highlight w:val="none"/>
                    </w:rPr>
                  </w:pPr>
                  <w:r>
                    <w:rPr>
                      <w:b/>
                      <w:color w:val="auto"/>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pPr>
                    <w:pStyle w:val="36"/>
                    <w:spacing w:line="300" w:lineRule="auto"/>
                    <w:rPr>
                      <w:rFonts w:hint="default"/>
                      <w:color w:val="auto"/>
                      <w:highlight w:val="none"/>
                    </w:rPr>
                  </w:pPr>
                  <w:r>
                    <w:rPr>
                      <w:b/>
                      <w:color w:val="auto"/>
                      <w:highlight w:val="none"/>
                    </w:rPr>
                    <w:t>5</w:t>
                  </w:r>
                </w:p>
              </w:tc>
              <w:tc>
                <w:tcPr>
                  <w:tcW w:w="1213" w:type="dxa"/>
                </w:tcPr>
                <w:p>
                  <w:pPr>
                    <w:pStyle w:val="36"/>
                    <w:spacing w:line="300" w:lineRule="auto"/>
                    <w:rPr>
                      <w:rFonts w:hint="default"/>
                      <w:color w:val="auto"/>
                      <w:highlight w:val="none"/>
                    </w:rPr>
                  </w:pPr>
                  <w:r>
                    <w:rPr>
                      <w:b/>
                      <w:color w:val="auto"/>
                      <w:highlight w:val="none"/>
                    </w:rPr>
                    <w:t>依法缴纳税收证明材料</w:t>
                  </w:r>
                </w:p>
              </w:tc>
              <w:tc>
                <w:tcPr>
                  <w:tcW w:w="5722" w:type="dxa"/>
                </w:tcPr>
                <w:p>
                  <w:pPr>
                    <w:pStyle w:val="36"/>
                    <w:spacing w:line="300" w:lineRule="auto"/>
                    <w:rPr>
                      <w:rFonts w:hint="default"/>
                      <w:color w:val="auto"/>
                      <w:highlight w:val="none"/>
                    </w:rPr>
                  </w:pPr>
                  <w:r>
                    <w:rPr>
                      <w:b/>
                      <w:color w:val="auto"/>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pPr>
                    <w:pStyle w:val="36"/>
                    <w:spacing w:line="300" w:lineRule="auto"/>
                    <w:rPr>
                      <w:rFonts w:hint="default"/>
                      <w:color w:val="auto"/>
                      <w:highlight w:val="none"/>
                    </w:rPr>
                  </w:pPr>
                  <w:r>
                    <w:rPr>
                      <w:b/>
                      <w:color w:val="auto"/>
                      <w:highlight w:val="none"/>
                    </w:rPr>
                    <w:t>6</w:t>
                  </w:r>
                </w:p>
              </w:tc>
              <w:tc>
                <w:tcPr>
                  <w:tcW w:w="1213" w:type="dxa"/>
                </w:tcPr>
                <w:p>
                  <w:pPr>
                    <w:pStyle w:val="36"/>
                    <w:spacing w:line="300" w:lineRule="auto"/>
                    <w:rPr>
                      <w:rFonts w:hint="default"/>
                      <w:color w:val="auto"/>
                      <w:highlight w:val="none"/>
                    </w:rPr>
                  </w:pPr>
                  <w:r>
                    <w:rPr>
                      <w:b/>
                      <w:color w:val="auto"/>
                      <w:highlight w:val="none"/>
                    </w:rPr>
                    <w:t>依法缴纳社会保障资金证明材料</w:t>
                  </w:r>
                </w:p>
              </w:tc>
              <w:tc>
                <w:tcPr>
                  <w:tcW w:w="5722" w:type="dxa"/>
                </w:tcPr>
                <w:p>
                  <w:pPr>
                    <w:pStyle w:val="36"/>
                    <w:spacing w:line="300" w:lineRule="auto"/>
                    <w:rPr>
                      <w:rFonts w:hint="default"/>
                      <w:color w:val="auto"/>
                      <w:highlight w:val="none"/>
                    </w:rPr>
                  </w:pPr>
                  <w:r>
                    <w:rPr>
                      <w:b/>
                      <w:color w:val="auto"/>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供应商提供的相应证明材料复印件均应符合：内容完整、清晰、整洁，并由供应商加盖其单位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pPr>
                    <w:pStyle w:val="36"/>
                    <w:spacing w:line="300" w:lineRule="auto"/>
                    <w:rPr>
                      <w:rFonts w:hint="default"/>
                      <w:color w:val="auto"/>
                      <w:highlight w:val="none"/>
                    </w:rPr>
                  </w:pPr>
                  <w:r>
                    <w:rPr>
                      <w:b/>
                      <w:color w:val="auto"/>
                      <w:highlight w:val="none"/>
                    </w:rPr>
                    <w:t>7</w:t>
                  </w:r>
                </w:p>
              </w:tc>
              <w:tc>
                <w:tcPr>
                  <w:tcW w:w="1213" w:type="dxa"/>
                </w:tcPr>
                <w:p>
                  <w:pPr>
                    <w:pStyle w:val="36"/>
                    <w:spacing w:line="300" w:lineRule="auto"/>
                    <w:rPr>
                      <w:rFonts w:hint="default"/>
                      <w:color w:val="auto"/>
                      <w:highlight w:val="none"/>
                    </w:rPr>
                  </w:pPr>
                  <w:r>
                    <w:rPr>
                      <w:b/>
                      <w:color w:val="auto"/>
                      <w:highlight w:val="none"/>
                    </w:rPr>
                    <w:t>具备履行合同所必需设备和专业技术能力的声明函</w:t>
                  </w:r>
                </w:p>
              </w:tc>
              <w:tc>
                <w:tcPr>
                  <w:tcW w:w="5722" w:type="dxa"/>
                </w:tcPr>
                <w:p>
                  <w:pPr>
                    <w:pStyle w:val="36"/>
                    <w:spacing w:line="300" w:lineRule="auto"/>
                    <w:rPr>
                      <w:rFonts w:hint="default"/>
                      <w:color w:val="auto"/>
                      <w:highlight w:val="none"/>
                    </w:rPr>
                  </w:pPr>
                  <w:r>
                    <w:rPr>
                      <w:b/>
                      <w:color w:val="auto"/>
                      <w:highlight w:val="none"/>
                    </w:rPr>
                    <w:t>采购文件未要求供应商在响应时提供“具备履行合同所必需的设备和专业技术能力专项证明材料”，供应商应提供本声明函。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pPr>
                    <w:pStyle w:val="36"/>
                    <w:spacing w:line="300" w:lineRule="auto"/>
                    <w:rPr>
                      <w:rFonts w:hint="default"/>
                      <w:color w:val="auto"/>
                      <w:highlight w:val="none"/>
                    </w:rPr>
                  </w:pPr>
                  <w:r>
                    <w:rPr>
                      <w:b/>
                      <w:color w:val="auto"/>
                      <w:highlight w:val="none"/>
                    </w:rPr>
                    <w:t>8</w:t>
                  </w:r>
                </w:p>
              </w:tc>
              <w:tc>
                <w:tcPr>
                  <w:tcW w:w="1213" w:type="dxa"/>
                </w:tcPr>
                <w:p>
                  <w:pPr>
                    <w:pStyle w:val="36"/>
                    <w:spacing w:line="300" w:lineRule="auto"/>
                    <w:rPr>
                      <w:rFonts w:hint="default"/>
                      <w:color w:val="auto"/>
                      <w:highlight w:val="none"/>
                    </w:rPr>
                  </w:pPr>
                  <w:r>
                    <w:rPr>
                      <w:b/>
                      <w:color w:val="auto"/>
                      <w:highlight w:val="none"/>
                    </w:rPr>
                    <w:t>参加采购活动前三年内在经营活动中没有重大违法记录的声明</w:t>
                  </w:r>
                </w:p>
              </w:tc>
              <w:tc>
                <w:tcPr>
                  <w:tcW w:w="5722" w:type="dxa"/>
                </w:tcPr>
                <w:p>
                  <w:pPr>
                    <w:pStyle w:val="36"/>
                    <w:spacing w:line="300" w:lineRule="auto"/>
                    <w:rPr>
                      <w:rFonts w:hint="default"/>
                      <w:color w:val="auto"/>
                      <w:highlight w:val="none"/>
                    </w:rPr>
                  </w:pPr>
                  <w:r>
                    <w:rPr>
                      <w:b/>
                      <w:color w:val="auto"/>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pPr>
                    <w:pStyle w:val="36"/>
                    <w:spacing w:line="300" w:lineRule="auto"/>
                    <w:rPr>
                      <w:rFonts w:hint="default"/>
                      <w:color w:val="auto"/>
                      <w:highlight w:val="none"/>
                    </w:rPr>
                  </w:pPr>
                  <w:r>
                    <w:rPr>
                      <w:b/>
                      <w:color w:val="auto"/>
                      <w:highlight w:val="none"/>
                    </w:rPr>
                    <w:t>9</w:t>
                  </w:r>
                </w:p>
              </w:tc>
              <w:tc>
                <w:tcPr>
                  <w:tcW w:w="1213" w:type="dxa"/>
                </w:tcPr>
                <w:p>
                  <w:pPr>
                    <w:pStyle w:val="36"/>
                    <w:spacing w:line="300" w:lineRule="auto"/>
                    <w:rPr>
                      <w:rFonts w:hint="default"/>
                      <w:color w:val="auto"/>
                      <w:highlight w:val="none"/>
                    </w:rPr>
                  </w:pPr>
                  <w:r>
                    <w:rPr>
                      <w:b/>
                      <w:color w:val="auto"/>
                      <w:highlight w:val="none"/>
                    </w:rPr>
                    <w:t>中小企业声明函（以资格条件落实中小企业扶持政策时适用 ）</w:t>
                  </w:r>
                </w:p>
              </w:tc>
              <w:tc>
                <w:tcPr>
                  <w:tcW w:w="5722" w:type="dxa"/>
                </w:tcPr>
                <w:p>
                  <w:pPr>
                    <w:pStyle w:val="36"/>
                    <w:spacing w:line="300" w:lineRule="auto"/>
                    <w:rPr>
                      <w:rFonts w:hint="default"/>
                      <w:color w:val="auto"/>
                      <w:highlight w:val="none"/>
                    </w:rPr>
                  </w:pPr>
                  <w:r>
                    <w:rPr>
                      <w:b/>
                      <w:color w:val="auto"/>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pPr>
                    <w:pStyle w:val="36"/>
                    <w:spacing w:line="300" w:lineRule="auto"/>
                    <w:rPr>
                      <w:rFonts w:hint="default"/>
                      <w:color w:val="auto"/>
                      <w:highlight w:val="none"/>
                    </w:rPr>
                  </w:pPr>
                  <w:r>
                    <w:rPr>
                      <w:b/>
                      <w:color w:val="auto"/>
                      <w:highlight w:val="none"/>
                    </w:rPr>
                    <w:t>10</w:t>
                  </w:r>
                </w:p>
              </w:tc>
              <w:tc>
                <w:tcPr>
                  <w:tcW w:w="1213" w:type="dxa"/>
                </w:tcPr>
                <w:p>
                  <w:pPr>
                    <w:pStyle w:val="36"/>
                    <w:spacing w:line="300" w:lineRule="auto"/>
                    <w:rPr>
                      <w:rFonts w:hint="default"/>
                      <w:color w:val="auto"/>
                      <w:highlight w:val="none"/>
                    </w:rPr>
                  </w:pPr>
                  <w:r>
                    <w:rPr>
                      <w:b/>
                      <w:color w:val="auto"/>
                      <w:highlight w:val="none"/>
                    </w:rPr>
                    <w:t>信用记录查询结果</w:t>
                  </w:r>
                </w:p>
              </w:tc>
              <w:tc>
                <w:tcPr>
                  <w:tcW w:w="5722" w:type="dxa"/>
                </w:tcPr>
                <w:p>
                  <w:pPr>
                    <w:pStyle w:val="36"/>
                    <w:spacing w:line="300" w:lineRule="auto"/>
                    <w:rPr>
                      <w:rFonts w:hint="default"/>
                      <w:color w:val="auto"/>
                      <w:highlight w:val="none"/>
                    </w:rPr>
                  </w:pPr>
                  <w:r>
                    <w:rPr>
                      <w:b/>
                      <w:color w:val="auto"/>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bl>
          <w:p>
            <w:pPr>
              <w:pStyle w:val="36"/>
              <w:spacing w:line="300" w:lineRule="auto"/>
              <w:rPr>
                <w:rFonts w:hint="default"/>
                <w:color w:val="auto"/>
                <w:highlight w:val="none"/>
              </w:rPr>
            </w:pPr>
            <w:r>
              <w:rPr>
                <w:b/>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36"/>
              <w:spacing w:line="300" w:lineRule="auto"/>
              <w:rPr>
                <w:rFonts w:hint="default"/>
                <w:b/>
                <w:color w:val="auto"/>
                <w:highlight w:val="none"/>
              </w:rPr>
            </w:pPr>
            <w:r>
              <w:rPr>
                <w:b/>
                <w:color w:val="auto"/>
                <w:highlight w:val="none"/>
              </w:rPr>
              <w:t>特定资格条件：</w:t>
            </w:r>
          </w:p>
          <w:tbl>
            <w:tblPr>
              <w:tblStyle w:val="29"/>
              <w:tblW w:w="7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pPr>
                    <w:widowControl/>
                    <w:wordWrap w:val="0"/>
                    <w:spacing w:line="480" w:lineRule="atLeast"/>
                    <w:jc w:val="left"/>
                    <w:rPr>
                      <w:b/>
                      <w:color w:val="auto"/>
                      <w:sz w:val="20"/>
                      <w:szCs w:val="22"/>
                      <w:highlight w:val="none"/>
                    </w:rPr>
                  </w:pPr>
                  <w:r>
                    <w:rPr>
                      <w:rFonts w:hint="eastAsia" w:ascii="宋体" w:hAnsi="宋体" w:eastAsia="宋体" w:cs="宋体"/>
                      <w:b/>
                      <w:bCs/>
                      <w:color w:val="auto"/>
                      <w:kern w:val="0"/>
                      <w:sz w:val="22"/>
                      <w:szCs w:val="22"/>
                      <w:highlight w:val="none"/>
                    </w:rPr>
                    <w:t>资格审查要求概况</w:t>
                  </w:r>
                </w:p>
              </w:tc>
              <w:tc>
                <w:tcPr>
                  <w:tcW w:w="5580" w:type="dxa"/>
                  <w:vAlign w:val="center"/>
                </w:tcPr>
                <w:p>
                  <w:pPr>
                    <w:widowControl/>
                    <w:wordWrap w:val="0"/>
                    <w:spacing w:line="480" w:lineRule="atLeast"/>
                    <w:jc w:val="left"/>
                    <w:rPr>
                      <w:b/>
                      <w:color w:val="auto"/>
                      <w:sz w:val="20"/>
                      <w:szCs w:val="22"/>
                      <w:highlight w:val="none"/>
                    </w:rPr>
                  </w:pPr>
                  <w:r>
                    <w:rPr>
                      <w:rFonts w:hint="eastAsia" w:ascii="宋体" w:hAnsi="宋体" w:eastAsia="宋体" w:cs="宋体"/>
                      <w:b/>
                      <w:bCs/>
                      <w:color w:val="auto"/>
                      <w:kern w:val="0"/>
                      <w:sz w:val="22"/>
                      <w:szCs w:val="22"/>
                      <w:highlight w:val="none"/>
                    </w:rPr>
                    <w:t>评审点具体描述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pPr>
                    <w:widowControl/>
                    <w:wordWrap w:val="0"/>
                    <w:spacing w:line="480" w:lineRule="atLeast"/>
                    <w:rPr>
                      <w:b/>
                      <w:color w:val="auto"/>
                      <w:sz w:val="20"/>
                      <w:szCs w:val="22"/>
                      <w:highlight w:val="none"/>
                    </w:rPr>
                  </w:pPr>
                  <w:r>
                    <w:rPr>
                      <w:rFonts w:hint="eastAsia" w:ascii="宋体" w:hAnsi="宋体" w:eastAsia="宋体" w:cs="宋体"/>
                      <w:color w:val="auto"/>
                      <w:kern w:val="0"/>
                      <w:sz w:val="22"/>
                      <w:szCs w:val="22"/>
                      <w:highlight w:val="none"/>
                    </w:rPr>
                    <w:t>资格承诺函</w:t>
                  </w:r>
                </w:p>
              </w:tc>
              <w:tc>
                <w:tcPr>
                  <w:tcW w:w="5580" w:type="dxa"/>
                  <w:vAlign w:val="center"/>
                </w:tcPr>
                <w:p>
                  <w:pPr>
                    <w:widowControl/>
                    <w:wordWrap w:val="0"/>
                    <w:spacing w:line="480" w:lineRule="atLeast"/>
                    <w:rPr>
                      <w:b/>
                      <w:color w:val="auto"/>
                      <w:sz w:val="20"/>
                      <w:szCs w:val="22"/>
                      <w:highlight w:val="none"/>
                    </w:rPr>
                  </w:pPr>
                  <w:r>
                    <w:rPr>
                      <w:rFonts w:hint="eastAsia" w:ascii="宋体" w:hAnsi="宋体" w:eastAsia="宋体" w:cs="宋体"/>
                      <w:color w:val="auto"/>
                      <w:kern w:val="0"/>
                      <w:sz w:val="22"/>
                      <w:szCs w:val="22"/>
                      <w:highlight w:val="none"/>
                    </w:rPr>
                    <w:t>采用资格承诺制的供应商，须根据投标(响应)格式文件要求提供资格承诺函，否则，视为未按照采购文件规定提交供应商的资格及资信文件，按资格审查不合格处理。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pPr>
                    <w:widowControl/>
                    <w:wordWrap w:val="0"/>
                    <w:spacing w:line="480" w:lineRule="atLeast"/>
                    <w:rPr>
                      <w:b/>
                      <w:color w:val="auto"/>
                      <w:sz w:val="20"/>
                      <w:szCs w:val="22"/>
                      <w:highlight w:val="none"/>
                    </w:rPr>
                  </w:pPr>
                  <w:r>
                    <w:rPr>
                      <w:rFonts w:hint="eastAsia" w:ascii="宋体" w:hAnsi="宋体" w:eastAsia="宋体" w:cs="宋体"/>
                      <w:color w:val="auto"/>
                      <w:kern w:val="0"/>
                      <w:sz w:val="22"/>
                      <w:szCs w:val="22"/>
                      <w:highlight w:val="none"/>
                    </w:rPr>
                    <w:t>本采购包属于专门面向中小企业采购。</w:t>
                  </w:r>
                </w:p>
              </w:tc>
              <w:tc>
                <w:tcPr>
                  <w:tcW w:w="5580" w:type="dxa"/>
                  <w:vAlign w:val="center"/>
                </w:tcPr>
                <w:p>
                  <w:pPr>
                    <w:widowControl/>
                    <w:wordWrap w:val="0"/>
                    <w:spacing w:line="480" w:lineRule="atLeast"/>
                    <w:rPr>
                      <w:b/>
                      <w:color w:val="auto"/>
                      <w:sz w:val="20"/>
                      <w:szCs w:val="22"/>
                      <w:highlight w:val="none"/>
                    </w:rPr>
                  </w:pPr>
                  <w:r>
                    <w:rPr>
                      <w:rFonts w:hint="eastAsia" w:ascii="宋体" w:hAnsi="宋体" w:eastAsia="宋体" w:cs="宋体"/>
                      <w:color w:val="auto"/>
                      <w:kern w:val="0"/>
                      <w:sz w:val="22"/>
                      <w:szCs w:val="22"/>
                      <w:highlight w:val="none"/>
                    </w:rPr>
                    <w:t>本采购包为专门面向中小企业采购，供应商须提供中小企业声明函。监狱企业、残疾人福利性单位视同小型、微型企业。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6" w:type="dxa"/>
                  <w:vAlign w:val="center"/>
                </w:tcPr>
                <w:p>
                  <w:pPr>
                    <w:widowControl/>
                    <w:wordWrap w:val="0"/>
                    <w:spacing w:line="480" w:lineRule="atLeast"/>
                    <w:rPr>
                      <w:rFonts w:ascii="宋体" w:hAnsi="宋体" w:eastAsia="宋体" w:cs="宋体"/>
                      <w:color w:val="0000FF"/>
                      <w:kern w:val="0"/>
                      <w:sz w:val="21"/>
                      <w:szCs w:val="21"/>
                      <w:highlight w:val="none"/>
                    </w:rPr>
                  </w:pPr>
                  <w:r>
                    <w:rPr>
                      <w:rFonts w:hint="eastAsia" w:cs="Times New Roman"/>
                      <w:color w:val="0000FF"/>
                      <w:kern w:val="0"/>
                      <w:sz w:val="22"/>
                      <w:szCs w:val="22"/>
                      <w:highlight w:val="none"/>
                    </w:rPr>
                    <w:t>其他资格要求</w:t>
                  </w:r>
                </w:p>
              </w:tc>
              <w:tc>
                <w:tcPr>
                  <w:tcW w:w="5580" w:type="dxa"/>
                  <w:vAlign w:val="center"/>
                </w:tcPr>
                <w:p>
                  <w:pPr>
                    <w:widowControl/>
                    <w:wordWrap w:val="0"/>
                    <w:spacing w:line="480" w:lineRule="atLeast"/>
                    <w:rPr>
                      <w:rFonts w:ascii="宋体" w:hAnsi="宋体" w:eastAsia="宋体" w:cs="宋体"/>
                      <w:color w:val="0000FF"/>
                      <w:kern w:val="0"/>
                      <w:sz w:val="21"/>
                      <w:szCs w:val="21"/>
                      <w:highlight w:val="none"/>
                    </w:rPr>
                  </w:pPr>
                  <w:r>
                    <w:rPr>
                      <w:rFonts w:hint="eastAsia" w:ascii="宋体" w:hAnsi="宋体" w:eastAsia="宋体" w:cs="宋体"/>
                      <w:color w:val="0000FF"/>
                      <w:sz w:val="22"/>
                      <w:szCs w:val="22"/>
                      <w:highlight w:val="none"/>
                    </w:rPr>
                    <w:t>本项目要求供应商必须具备建设行政主管部门核发有效的工程监理综合资质或房屋建筑工程专业监理乙级及以上资质。提供资质证书复印件。</w:t>
                  </w:r>
                </w:p>
              </w:tc>
            </w:tr>
          </w:tbl>
          <w:p>
            <w:pPr>
              <w:pStyle w:val="36"/>
              <w:spacing w:line="300" w:lineRule="auto"/>
              <w:rPr>
                <w:rFonts w:hint="default"/>
                <w:b/>
                <w:color w:val="auto"/>
                <w:highlight w:val="none"/>
              </w:rPr>
            </w:pPr>
          </w:p>
          <w:p>
            <w:pPr>
              <w:pStyle w:val="36"/>
              <w:spacing w:line="300" w:lineRule="auto"/>
              <w:rPr>
                <w:rFonts w:hint="default"/>
                <w:color w:val="auto"/>
                <w:highlight w:val="none"/>
              </w:rPr>
            </w:pPr>
            <w:r>
              <w:rPr>
                <w:b/>
                <w:color w:val="auto"/>
                <w:highlight w:val="none"/>
              </w:rPr>
              <w:t>（3）谈判保证金</w:t>
            </w:r>
          </w:p>
          <w:p>
            <w:pPr>
              <w:pStyle w:val="36"/>
              <w:spacing w:line="300" w:lineRule="auto"/>
              <w:rPr>
                <w:rFonts w:hint="default"/>
                <w:color w:val="auto"/>
                <w:highlight w:val="none"/>
              </w:rPr>
            </w:pPr>
            <w:r>
              <w:rPr>
                <w:b/>
                <w:color w:val="auto"/>
                <w:highlight w:val="none"/>
              </w:rPr>
              <w:t>※备注说明</w:t>
            </w:r>
          </w:p>
          <w:p>
            <w:pPr>
              <w:pStyle w:val="36"/>
              <w:spacing w:line="300" w:lineRule="auto"/>
              <w:rPr>
                <w:rFonts w:hint="default"/>
                <w:color w:val="auto"/>
                <w:highlight w:val="none"/>
              </w:rPr>
            </w:pPr>
            <w:r>
              <w:rPr>
                <w:b/>
                <w:color w:val="auto"/>
                <w:highlight w:val="none"/>
              </w:rPr>
              <w:t>①供应商应根据自身实际情况提供上述资格要求的证明材料，格式可参考谈判文件第五章提供。</w:t>
            </w:r>
          </w:p>
          <w:p>
            <w:pPr>
              <w:pStyle w:val="36"/>
              <w:spacing w:line="300" w:lineRule="auto"/>
              <w:rPr>
                <w:rFonts w:hint="default"/>
                <w:color w:val="auto"/>
                <w:highlight w:val="none"/>
              </w:rPr>
            </w:pPr>
            <w:r>
              <w:rPr>
                <w:b/>
                <w:color w:val="auto"/>
                <w:highlight w:val="none"/>
              </w:rPr>
              <w:t>②供应商提供的相应证明材料复印件均应符合：内容完整、清晰、整洁，并由供应商加盖其单位公章。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pPr>
              <w:pStyle w:val="36"/>
              <w:spacing w:line="300" w:lineRule="auto"/>
              <w:jc w:val="center"/>
              <w:rPr>
                <w:rFonts w:hint="default"/>
                <w:color w:val="auto"/>
                <w:highlight w:val="none"/>
              </w:rPr>
            </w:pPr>
            <w:r>
              <w:rPr>
                <w:b/>
                <w:color w:val="auto"/>
                <w:highlight w:val="none"/>
              </w:rPr>
              <w:t>2</w:t>
            </w:r>
          </w:p>
        </w:tc>
        <w:tc>
          <w:tcPr>
            <w:tcW w:w="938" w:type="dxa"/>
          </w:tcPr>
          <w:p>
            <w:pPr>
              <w:pStyle w:val="36"/>
              <w:spacing w:line="300" w:lineRule="auto"/>
              <w:jc w:val="center"/>
              <w:rPr>
                <w:rFonts w:hint="default"/>
                <w:color w:val="auto"/>
                <w:highlight w:val="none"/>
              </w:rPr>
            </w:pPr>
            <w:r>
              <w:rPr>
                <w:b/>
                <w:color w:val="auto"/>
                <w:highlight w:val="none"/>
              </w:rPr>
              <w:t>3.2.2</w:t>
            </w:r>
          </w:p>
        </w:tc>
        <w:tc>
          <w:tcPr>
            <w:tcW w:w="7650" w:type="dxa"/>
          </w:tcPr>
          <w:p>
            <w:pPr>
              <w:pStyle w:val="36"/>
              <w:spacing w:line="300" w:lineRule="auto"/>
              <w:rPr>
                <w:rFonts w:hint="default"/>
                <w:color w:val="auto"/>
                <w:highlight w:val="none"/>
              </w:rPr>
            </w:pPr>
            <w:r>
              <w:rPr>
                <w:b/>
                <w:color w:val="auto"/>
                <w:highlight w:val="none"/>
              </w:rPr>
              <w:t>是否接受联合体形式的响应谈判：详见第一章供应商的资格要求的6.3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pPr>
              <w:pStyle w:val="36"/>
              <w:spacing w:line="300" w:lineRule="auto"/>
              <w:jc w:val="center"/>
              <w:rPr>
                <w:rFonts w:hint="default"/>
                <w:color w:val="auto"/>
                <w:highlight w:val="none"/>
              </w:rPr>
            </w:pPr>
            <w:r>
              <w:rPr>
                <w:b/>
                <w:color w:val="auto"/>
                <w:highlight w:val="none"/>
              </w:rPr>
              <w:t>3</w:t>
            </w:r>
          </w:p>
        </w:tc>
        <w:tc>
          <w:tcPr>
            <w:tcW w:w="938" w:type="dxa"/>
          </w:tcPr>
          <w:p>
            <w:pPr>
              <w:pStyle w:val="36"/>
              <w:spacing w:line="300" w:lineRule="auto"/>
              <w:jc w:val="center"/>
              <w:rPr>
                <w:rFonts w:hint="default"/>
                <w:color w:val="auto"/>
                <w:highlight w:val="none"/>
              </w:rPr>
            </w:pPr>
            <w:r>
              <w:rPr>
                <w:b/>
                <w:color w:val="auto"/>
                <w:highlight w:val="none"/>
              </w:rPr>
              <w:t>9.1</w:t>
            </w:r>
          </w:p>
        </w:tc>
        <w:tc>
          <w:tcPr>
            <w:tcW w:w="7650" w:type="dxa"/>
          </w:tcPr>
          <w:p>
            <w:pPr>
              <w:pStyle w:val="36"/>
              <w:spacing w:line="300" w:lineRule="auto"/>
              <w:rPr>
                <w:rFonts w:hint="default"/>
                <w:color w:val="auto"/>
                <w:highlight w:val="none"/>
              </w:rPr>
            </w:pPr>
            <w:r>
              <w:rPr>
                <w:b/>
                <w:color w:val="auto"/>
                <w:highlight w:val="none"/>
              </w:rPr>
              <w:t>响应文件有效期：首次响应文件提交截止时间起90个日历日。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pPr>
              <w:pStyle w:val="36"/>
              <w:spacing w:line="300" w:lineRule="auto"/>
              <w:jc w:val="center"/>
              <w:rPr>
                <w:rFonts w:hint="default"/>
                <w:color w:val="auto"/>
                <w:highlight w:val="none"/>
              </w:rPr>
            </w:pPr>
            <w:r>
              <w:rPr>
                <w:b/>
                <w:color w:val="auto"/>
                <w:highlight w:val="none"/>
              </w:rPr>
              <w:t>4</w:t>
            </w:r>
          </w:p>
        </w:tc>
        <w:tc>
          <w:tcPr>
            <w:tcW w:w="938" w:type="dxa"/>
          </w:tcPr>
          <w:p>
            <w:pPr>
              <w:pStyle w:val="36"/>
              <w:spacing w:line="300" w:lineRule="auto"/>
              <w:jc w:val="center"/>
              <w:rPr>
                <w:rFonts w:hint="default"/>
                <w:color w:val="auto"/>
                <w:highlight w:val="none"/>
              </w:rPr>
            </w:pPr>
            <w:r>
              <w:rPr>
                <w:b/>
                <w:color w:val="auto"/>
                <w:highlight w:val="none"/>
              </w:rPr>
              <w:t>10.3.1</w:t>
            </w:r>
          </w:p>
        </w:tc>
        <w:tc>
          <w:tcPr>
            <w:tcW w:w="7650" w:type="dxa"/>
          </w:tcPr>
          <w:p>
            <w:pPr>
              <w:pStyle w:val="36"/>
              <w:spacing w:line="300" w:lineRule="auto"/>
              <w:rPr>
                <w:rFonts w:hint="default"/>
                <w:color w:val="auto"/>
                <w:highlight w:val="none"/>
              </w:rPr>
            </w:pPr>
            <w:r>
              <w:rPr>
                <w:b/>
                <w:color w:val="auto"/>
                <w:highlight w:val="none"/>
              </w:rPr>
              <w:t>谈判保证金退还的其它要求：</w:t>
            </w:r>
          </w:p>
          <w:p>
            <w:pPr>
              <w:pStyle w:val="36"/>
              <w:spacing w:line="300" w:lineRule="auto"/>
              <w:rPr>
                <w:rFonts w:hint="default"/>
                <w:color w:val="auto"/>
                <w:highlight w:val="none"/>
              </w:rPr>
            </w:pPr>
            <w:r>
              <w:rPr>
                <w:b/>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pPr>
              <w:pStyle w:val="36"/>
              <w:spacing w:line="300" w:lineRule="auto"/>
              <w:jc w:val="center"/>
              <w:rPr>
                <w:rFonts w:hint="default"/>
                <w:color w:val="auto"/>
                <w:highlight w:val="none"/>
              </w:rPr>
            </w:pPr>
            <w:r>
              <w:rPr>
                <w:b/>
                <w:color w:val="auto"/>
                <w:highlight w:val="none"/>
              </w:rPr>
              <w:t>5</w:t>
            </w:r>
          </w:p>
        </w:tc>
        <w:tc>
          <w:tcPr>
            <w:tcW w:w="938" w:type="dxa"/>
          </w:tcPr>
          <w:p>
            <w:pPr>
              <w:pStyle w:val="36"/>
              <w:spacing w:line="300" w:lineRule="auto"/>
              <w:jc w:val="center"/>
              <w:rPr>
                <w:rFonts w:hint="default"/>
                <w:color w:val="auto"/>
                <w:highlight w:val="none"/>
              </w:rPr>
            </w:pPr>
            <w:r>
              <w:rPr>
                <w:b/>
                <w:color w:val="auto"/>
                <w:highlight w:val="none"/>
              </w:rPr>
              <w:t>11.1</w:t>
            </w:r>
          </w:p>
        </w:tc>
        <w:tc>
          <w:tcPr>
            <w:tcW w:w="7650" w:type="dxa"/>
          </w:tcPr>
          <w:p>
            <w:pPr>
              <w:pStyle w:val="36"/>
              <w:spacing w:line="300" w:lineRule="auto"/>
              <w:rPr>
                <w:rFonts w:hint="default"/>
                <w:color w:val="auto"/>
                <w:highlight w:val="none"/>
              </w:rPr>
            </w:pPr>
            <w:r>
              <w:rPr>
                <w:b/>
                <w:color w:val="auto"/>
                <w:highlight w:val="none"/>
              </w:rPr>
              <w:t>响应文件的份数</w:t>
            </w:r>
          </w:p>
          <w:p>
            <w:pPr>
              <w:pStyle w:val="36"/>
              <w:spacing w:line="300" w:lineRule="auto"/>
              <w:rPr>
                <w:rFonts w:hint="default"/>
                <w:color w:val="auto"/>
                <w:highlight w:val="none"/>
              </w:rPr>
            </w:pPr>
            <w:r>
              <w:rPr>
                <w:b/>
                <w:color w:val="auto"/>
                <w:highlight w:val="none"/>
              </w:rPr>
              <w:t>（1）纸质响应文件</w:t>
            </w:r>
          </w:p>
          <w:p>
            <w:pPr>
              <w:pStyle w:val="36"/>
              <w:spacing w:line="300" w:lineRule="auto"/>
              <w:rPr>
                <w:rFonts w:hint="default"/>
                <w:color w:val="auto"/>
                <w:highlight w:val="none"/>
              </w:rPr>
            </w:pPr>
            <w:r>
              <w:rPr>
                <w:b/>
                <w:color w:val="auto"/>
                <w:highlight w:val="none"/>
              </w:rPr>
              <w:t>①响应文件正本1份、副本2份。应胶装不可拆分，正本单独使用密封袋密封。</w:t>
            </w:r>
          </w:p>
          <w:p>
            <w:pPr>
              <w:pStyle w:val="36"/>
              <w:spacing w:line="300" w:lineRule="auto"/>
              <w:rPr>
                <w:rFonts w:hint="default"/>
                <w:color w:val="auto"/>
                <w:highlight w:val="none"/>
              </w:rPr>
            </w:pPr>
            <w:r>
              <w:rPr>
                <w:b/>
                <w:color w:val="auto"/>
                <w:highlight w:val="none"/>
              </w:rPr>
              <w:t>②可读介质（光盘或U盘）1份。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pPr>
              <w:pStyle w:val="36"/>
              <w:spacing w:line="300" w:lineRule="auto"/>
              <w:jc w:val="center"/>
              <w:rPr>
                <w:rFonts w:hint="default"/>
                <w:color w:val="auto"/>
                <w:highlight w:val="none"/>
              </w:rPr>
            </w:pPr>
            <w:r>
              <w:rPr>
                <w:b/>
                <w:color w:val="auto"/>
                <w:highlight w:val="none"/>
              </w:rPr>
              <w:t>6</w:t>
            </w:r>
          </w:p>
        </w:tc>
        <w:tc>
          <w:tcPr>
            <w:tcW w:w="938" w:type="dxa"/>
          </w:tcPr>
          <w:p>
            <w:pPr>
              <w:pStyle w:val="36"/>
              <w:spacing w:line="300" w:lineRule="auto"/>
              <w:jc w:val="center"/>
              <w:rPr>
                <w:rFonts w:hint="default"/>
                <w:color w:val="auto"/>
                <w:highlight w:val="none"/>
              </w:rPr>
            </w:pPr>
            <w:r>
              <w:rPr>
                <w:b/>
                <w:color w:val="auto"/>
                <w:highlight w:val="none"/>
              </w:rPr>
              <w:t>14.4</w:t>
            </w:r>
          </w:p>
        </w:tc>
        <w:tc>
          <w:tcPr>
            <w:tcW w:w="7650" w:type="dxa"/>
          </w:tcPr>
          <w:p>
            <w:pPr>
              <w:pStyle w:val="36"/>
              <w:spacing w:line="300" w:lineRule="auto"/>
              <w:rPr>
                <w:rFonts w:hint="default"/>
                <w:color w:val="auto"/>
                <w:highlight w:val="none"/>
              </w:rPr>
            </w:pPr>
            <w:r>
              <w:rPr>
                <w:b/>
                <w:color w:val="auto"/>
                <w:highlight w:val="none"/>
              </w:rPr>
              <w:t>谈判过程中可能发生实质性变动的内容：</w:t>
            </w:r>
          </w:p>
          <w:p>
            <w:pPr>
              <w:pStyle w:val="36"/>
              <w:spacing w:line="300" w:lineRule="auto"/>
              <w:rPr>
                <w:rFonts w:hint="default"/>
                <w:color w:val="auto"/>
                <w:highlight w:val="none"/>
              </w:rPr>
            </w:pPr>
            <w:r>
              <w:rPr>
                <w:b/>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pPr>
              <w:pStyle w:val="36"/>
              <w:spacing w:line="300" w:lineRule="auto"/>
              <w:jc w:val="center"/>
              <w:rPr>
                <w:rFonts w:hint="default"/>
                <w:color w:val="auto"/>
                <w:highlight w:val="none"/>
              </w:rPr>
            </w:pPr>
            <w:r>
              <w:rPr>
                <w:b/>
                <w:color w:val="auto"/>
                <w:highlight w:val="none"/>
              </w:rPr>
              <w:t>7</w:t>
            </w:r>
          </w:p>
        </w:tc>
        <w:tc>
          <w:tcPr>
            <w:tcW w:w="938" w:type="dxa"/>
          </w:tcPr>
          <w:p>
            <w:pPr>
              <w:pStyle w:val="36"/>
              <w:spacing w:line="300" w:lineRule="auto"/>
              <w:jc w:val="center"/>
              <w:rPr>
                <w:rFonts w:hint="default"/>
                <w:color w:val="auto"/>
                <w:highlight w:val="none"/>
              </w:rPr>
            </w:pPr>
            <w:r>
              <w:rPr>
                <w:b/>
                <w:color w:val="auto"/>
                <w:highlight w:val="none"/>
              </w:rPr>
              <w:t>22.2</w:t>
            </w:r>
          </w:p>
        </w:tc>
        <w:tc>
          <w:tcPr>
            <w:tcW w:w="7650" w:type="dxa"/>
          </w:tcPr>
          <w:p>
            <w:pPr>
              <w:pStyle w:val="36"/>
              <w:spacing w:line="300" w:lineRule="auto"/>
              <w:rPr>
                <w:rFonts w:hint="default"/>
                <w:b/>
                <w:color w:val="auto"/>
                <w:highlight w:val="none"/>
              </w:rPr>
            </w:pPr>
            <w:r>
              <w:rPr>
                <w:b/>
                <w:color w:val="auto"/>
                <w:highlight w:val="none"/>
              </w:rPr>
              <w:t>信息公告指定媒体（以下简称：“指定媒体”）：</w:t>
            </w:r>
          </w:p>
          <w:p>
            <w:pPr>
              <w:pStyle w:val="36"/>
              <w:spacing w:line="300" w:lineRule="auto"/>
              <w:rPr>
                <w:rFonts w:hint="default"/>
                <w:b/>
                <w:color w:val="auto"/>
                <w:highlight w:val="none"/>
              </w:rPr>
            </w:pPr>
            <w:r>
              <w:rPr>
                <w:b/>
                <w:color w:val="auto"/>
                <w:highlight w:val="none"/>
              </w:rPr>
              <w:t>中国政府采购网，网址https://www.ccgp.gov.cn/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pPr>
              <w:pStyle w:val="36"/>
              <w:spacing w:line="300" w:lineRule="auto"/>
              <w:jc w:val="center"/>
              <w:rPr>
                <w:rFonts w:hint="default"/>
                <w:color w:val="auto"/>
                <w:highlight w:val="none"/>
              </w:rPr>
            </w:pPr>
            <w:r>
              <w:rPr>
                <w:b/>
                <w:color w:val="auto"/>
                <w:highlight w:val="none"/>
              </w:rPr>
              <w:t>8</w:t>
            </w:r>
          </w:p>
        </w:tc>
        <w:tc>
          <w:tcPr>
            <w:tcW w:w="938" w:type="dxa"/>
          </w:tcPr>
          <w:p>
            <w:pPr>
              <w:pStyle w:val="36"/>
              <w:spacing w:line="300" w:lineRule="auto"/>
              <w:jc w:val="center"/>
              <w:rPr>
                <w:rFonts w:hint="default"/>
                <w:color w:val="auto"/>
                <w:highlight w:val="none"/>
              </w:rPr>
            </w:pPr>
            <w:r>
              <w:rPr>
                <w:b/>
                <w:color w:val="auto"/>
                <w:highlight w:val="none"/>
              </w:rPr>
              <w:t>23.1</w:t>
            </w:r>
          </w:p>
        </w:tc>
        <w:tc>
          <w:tcPr>
            <w:tcW w:w="7650" w:type="dxa"/>
          </w:tcPr>
          <w:p>
            <w:pPr>
              <w:pStyle w:val="36"/>
              <w:spacing w:line="300" w:lineRule="auto"/>
              <w:rPr>
                <w:rFonts w:hint="default"/>
                <w:color w:val="auto"/>
                <w:highlight w:val="none"/>
              </w:rPr>
            </w:pPr>
            <w:r>
              <w:rPr>
                <w:b/>
                <w:color w:val="auto"/>
                <w:highlight w:val="none"/>
              </w:rPr>
              <w:t>本项目监督管理部门：国家税务总局漳州市税务局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pPr>
              <w:pStyle w:val="36"/>
              <w:spacing w:line="300" w:lineRule="auto"/>
              <w:jc w:val="center"/>
              <w:rPr>
                <w:rFonts w:hint="default"/>
                <w:color w:val="auto"/>
                <w:highlight w:val="none"/>
              </w:rPr>
            </w:pPr>
            <w:r>
              <w:rPr>
                <w:b/>
                <w:color w:val="auto"/>
                <w:highlight w:val="none"/>
              </w:rPr>
              <w:t>9</w:t>
            </w:r>
          </w:p>
        </w:tc>
        <w:tc>
          <w:tcPr>
            <w:tcW w:w="938" w:type="dxa"/>
          </w:tcPr>
          <w:p>
            <w:pPr>
              <w:pStyle w:val="36"/>
              <w:spacing w:line="300" w:lineRule="auto"/>
              <w:jc w:val="center"/>
              <w:rPr>
                <w:rFonts w:hint="default"/>
                <w:color w:val="auto"/>
                <w:highlight w:val="none"/>
              </w:rPr>
            </w:pPr>
            <w:r>
              <w:rPr>
                <w:b/>
                <w:color w:val="auto"/>
                <w:highlight w:val="none"/>
              </w:rPr>
              <w:t>24.1</w:t>
            </w:r>
          </w:p>
        </w:tc>
        <w:tc>
          <w:tcPr>
            <w:tcW w:w="7650" w:type="dxa"/>
          </w:tcPr>
          <w:p>
            <w:pPr>
              <w:pStyle w:val="36"/>
              <w:spacing w:line="300" w:lineRule="auto"/>
              <w:rPr>
                <w:rFonts w:hint="default"/>
                <w:color w:val="auto"/>
                <w:highlight w:val="none"/>
              </w:rPr>
            </w:pPr>
            <w:r>
              <w:rPr>
                <w:b/>
                <w:color w:val="auto"/>
                <w:highlight w:val="none"/>
              </w:rPr>
              <w:t>履约保证金：</w:t>
            </w:r>
          </w:p>
          <w:p>
            <w:pPr>
              <w:pStyle w:val="36"/>
              <w:spacing w:line="300" w:lineRule="auto"/>
              <w:rPr>
                <w:rFonts w:hint="default"/>
                <w:color w:val="auto"/>
                <w:highlight w:val="none"/>
              </w:rPr>
            </w:pPr>
            <w:r>
              <w:rPr>
                <w:b/>
                <w:color w:val="auto"/>
                <w:highlight w:val="none"/>
              </w:rPr>
              <w:t>采购包1：不缴纳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pPr>
              <w:pStyle w:val="36"/>
              <w:spacing w:line="300" w:lineRule="auto"/>
              <w:jc w:val="center"/>
              <w:rPr>
                <w:rFonts w:hint="default"/>
                <w:color w:val="FF0000"/>
                <w:highlight w:val="none"/>
              </w:rPr>
            </w:pPr>
            <w:r>
              <w:rPr>
                <w:b/>
                <w:color w:val="FF0000"/>
                <w:highlight w:val="none"/>
              </w:rPr>
              <w:t>10</w:t>
            </w:r>
          </w:p>
        </w:tc>
        <w:tc>
          <w:tcPr>
            <w:tcW w:w="938" w:type="dxa"/>
          </w:tcPr>
          <w:p>
            <w:pPr>
              <w:pStyle w:val="36"/>
              <w:spacing w:line="300" w:lineRule="auto"/>
              <w:jc w:val="center"/>
              <w:rPr>
                <w:rFonts w:hint="default"/>
                <w:highlight w:val="none"/>
              </w:rPr>
            </w:pPr>
            <w:r>
              <w:rPr>
                <w:b/>
                <w:highlight w:val="none"/>
              </w:rPr>
              <w:t>25</w:t>
            </w:r>
          </w:p>
        </w:tc>
        <w:tc>
          <w:tcPr>
            <w:tcW w:w="7650" w:type="dxa"/>
          </w:tcPr>
          <w:p>
            <w:pPr>
              <w:pStyle w:val="36"/>
              <w:spacing w:line="300" w:lineRule="auto"/>
              <w:rPr>
                <w:rFonts w:hint="default"/>
                <w:color w:val="auto"/>
                <w:highlight w:val="none"/>
              </w:rPr>
            </w:pPr>
            <w:r>
              <w:rPr>
                <w:b/>
                <w:color w:val="auto"/>
                <w:highlight w:val="none"/>
              </w:rPr>
              <w:t>根据采购项目特点或政策需要补充的其他新增内容：</w:t>
            </w:r>
          </w:p>
          <w:p>
            <w:pPr>
              <w:pStyle w:val="36"/>
              <w:spacing w:line="300" w:lineRule="auto"/>
              <w:rPr>
                <w:rFonts w:hint="default"/>
                <w:color w:val="auto"/>
                <w:highlight w:val="none"/>
              </w:rPr>
            </w:pPr>
            <w:r>
              <w:rPr>
                <w:b/>
                <w:color w:val="auto"/>
                <w:highlight w:val="none"/>
              </w:rPr>
              <w:t>(1)本项目代理服务费：</w:t>
            </w:r>
          </w:p>
          <w:p>
            <w:pPr>
              <w:pStyle w:val="36"/>
              <w:spacing w:line="300" w:lineRule="auto"/>
              <w:rPr>
                <w:rFonts w:hint="default"/>
                <w:color w:val="auto"/>
                <w:highlight w:val="none"/>
              </w:rPr>
            </w:pPr>
          </w:p>
          <w:p>
            <w:pPr>
              <w:pStyle w:val="36"/>
              <w:spacing w:line="300" w:lineRule="auto"/>
              <w:rPr>
                <w:rFonts w:hint="default"/>
                <w:color w:val="auto"/>
                <w:highlight w:val="none"/>
              </w:rPr>
            </w:pPr>
            <w:r>
              <w:rPr>
                <w:b/>
                <w:color w:val="auto"/>
                <w:highlight w:val="none"/>
              </w:rPr>
              <w:t>本项目收取代理服务费</w:t>
            </w:r>
          </w:p>
          <w:p>
            <w:pPr>
              <w:pStyle w:val="36"/>
              <w:spacing w:line="300" w:lineRule="auto"/>
              <w:rPr>
                <w:rFonts w:hint="eastAsia" w:eastAsiaTheme="minorEastAsia"/>
                <w:color w:val="auto"/>
                <w:highlight w:val="none"/>
                <w:lang w:eastAsia="zh-CN"/>
              </w:rPr>
            </w:pPr>
            <w:r>
              <w:rPr>
                <w:b/>
                <w:color w:val="auto"/>
                <w:highlight w:val="none"/>
              </w:rPr>
              <w:t>代理服务费用收取对象：</w:t>
            </w:r>
            <w:r>
              <w:rPr>
                <w:rFonts w:hint="eastAsia"/>
                <w:b/>
                <w:color w:val="auto"/>
                <w:highlight w:val="none"/>
                <w:lang w:val="en-US" w:eastAsia="zh-CN"/>
              </w:rPr>
              <w:t>采购人</w:t>
            </w:r>
          </w:p>
          <w:p>
            <w:pPr>
              <w:pStyle w:val="36"/>
              <w:spacing w:line="300" w:lineRule="auto"/>
              <w:rPr>
                <w:rFonts w:hint="default"/>
                <w:color w:val="auto"/>
                <w:highlight w:val="none"/>
              </w:rPr>
            </w:pPr>
            <w:r>
              <w:rPr>
                <w:b/>
                <w:color w:val="auto"/>
                <w:highlight w:val="none"/>
              </w:rPr>
              <w:t>代理服务费收费标准：1)代理服务费采用固定金额收取：本项目代理服务费按3000元计取。代理服务费缴交账户：单位名称：福建安华发展有限公司 账号：14 0902 0919 6003 18876 开户银行：中国工商银行股份有限公司漳州分行营业部。评审费由采购人支付。</w:t>
            </w:r>
          </w:p>
          <w:p>
            <w:pPr>
              <w:pStyle w:val="36"/>
              <w:spacing w:line="300" w:lineRule="auto"/>
              <w:rPr>
                <w:rFonts w:hint="default"/>
                <w:color w:val="auto"/>
                <w:highlight w:val="none"/>
              </w:rPr>
            </w:pPr>
            <w:r>
              <w:rPr>
                <w:b/>
                <w:color w:val="auto"/>
                <w:highlight w:val="none"/>
              </w:rPr>
              <w:t>(2)其他：</w:t>
            </w:r>
          </w:p>
          <w:p>
            <w:pPr>
              <w:pStyle w:val="36"/>
              <w:spacing w:line="300" w:lineRule="auto"/>
              <w:rPr>
                <w:rFonts w:hint="default"/>
                <w:b/>
                <w:color w:val="auto"/>
                <w:highlight w:val="none"/>
              </w:rPr>
            </w:pPr>
            <w:r>
              <w:rPr>
                <w:b/>
                <w:color w:val="auto"/>
                <w:highlight w:val="none"/>
              </w:rPr>
              <w:t>1、质疑函的提交方式①供应商递交质疑函时还应出具供应商已在福建安华发展有限公司已对本项目进行报名的证明文件（体现报名时间），否则将不被认定为潜在供应商或供应商，其质疑将不予受理。】②潜在供应商或供应商针对同一采购程序环节的质疑应在国家法律、法规或财政部门规定的期限内一次性提出。③供应商为法人或其他组织的，质疑函需逐页加盖供应商单位公章；若本项目接受自然人参加投标且质疑人为自然人的，质疑函需质疑人本人逐页签名。否则质疑将不予受理。 ④供应商对本项目招标文件有任何疑议或不认同之处，需在法定时间内按规定以书面方式提出质疑，否则视为供应商接受采购文件的规定。⑤质疑函格式应采用财政部发布的《政府采购供)应商质疑函范本》。2、根据《福建省财政厅关于印发推行政府采购供应商资格承诺制指导意见的通知》(闽财购(2024)6 号)规定，供应商按照本谈判文件附件格式提供《政府采购供应商资格承诺函》的，在响应文件中可不提供《中华人民共和国政府采购法实施条例》第十七条第一款规定的资格条件证明材料。采购人有权在签订合同前要求成交供应商提供相关证明材料以核实成交供应商承诺事项的真实性。供应商应当遵循诚实守信的原则，不得作出虚假承诺，承诺不实的，属于提供虚假材料谋取成交，依法追究相关的法律责任。注：选择资格承诺的供应商应在响应文件中按此模板提供承诺函，否则，视为未按照谈判文件规定提交投标人的资格及资信文件，按资格审查不通过处理。</w:t>
            </w:r>
          </w:p>
          <w:p>
            <w:pPr>
              <w:pStyle w:val="36"/>
              <w:spacing w:line="300" w:lineRule="auto"/>
              <w:rPr>
                <w:rFonts w:hint="default"/>
                <w:color w:val="auto"/>
                <w:highlight w:val="none"/>
              </w:rPr>
            </w:pPr>
            <w:r>
              <w:rPr>
                <w:b/>
                <w:color w:val="auto"/>
                <w:highlight w:val="none"/>
              </w:rPr>
              <w:t>3、解释权：采购人或采购代理机构拥有本项目谈判文件的最终解释权。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pPr>
              <w:pStyle w:val="36"/>
              <w:spacing w:line="300" w:lineRule="auto"/>
              <w:jc w:val="center"/>
              <w:rPr>
                <w:rFonts w:hint="default"/>
                <w:highlight w:val="none"/>
              </w:rPr>
            </w:pPr>
            <w:r>
              <w:rPr>
                <w:b/>
                <w:highlight w:val="none"/>
              </w:rPr>
              <w:t>11</w:t>
            </w:r>
          </w:p>
        </w:tc>
        <w:tc>
          <w:tcPr>
            <w:tcW w:w="938" w:type="dxa"/>
          </w:tcPr>
          <w:p>
            <w:pPr>
              <w:spacing w:line="300" w:lineRule="auto"/>
              <w:rPr>
                <w:highlight w:val="none"/>
              </w:rPr>
            </w:pPr>
          </w:p>
        </w:tc>
        <w:tc>
          <w:tcPr>
            <w:tcW w:w="7650" w:type="dxa"/>
          </w:tcPr>
          <w:p>
            <w:pPr>
              <w:pStyle w:val="36"/>
              <w:spacing w:line="300" w:lineRule="auto"/>
              <w:rPr>
                <w:rFonts w:hint="default"/>
                <w:color w:val="auto"/>
                <w:highlight w:val="none"/>
              </w:rPr>
            </w:pPr>
            <w:r>
              <w:rPr>
                <w:b/>
                <w:color w:val="auto"/>
                <w:highlight w:val="none"/>
              </w:rPr>
              <w:t>是否组织现场考察或召开谈判前答疑会：</w:t>
            </w:r>
          </w:p>
          <w:p>
            <w:pPr>
              <w:pStyle w:val="36"/>
              <w:spacing w:line="300" w:lineRule="auto"/>
              <w:rPr>
                <w:rFonts w:hint="default"/>
                <w:color w:val="auto"/>
                <w:highlight w:val="none"/>
              </w:rPr>
            </w:pPr>
            <w:r>
              <w:rPr>
                <w:b/>
                <w:color w:val="auto"/>
                <w:highlight w:val="none"/>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tcPr>
          <w:p>
            <w:pPr>
              <w:pStyle w:val="36"/>
              <w:spacing w:line="300" w:lineRule="auto"/>
              <w:jc w:val="center"/>
              <w:rPr>
                <w:rFonts w:hint="default"/>
                <w:highlight w:val="none"/>
              </w:rPr>
            </w:pPr>
            <w:r>
              <w:rPr>
                <w:b/>
                <w:highlight w:val="none"/>
              </w:rPr>
              <w:t>12</w:t>
            </w:r>
          </w:p>
        </w:tc>
        <w:tc>
          <w:tcPr>
            <w:tcW w:w="938" w:type="dxa"/>
          </w:tcPr>
          <w:p>
            <w:pPr>
              <w:pStyle w:val="36"/>
              <w:spacing w:line="300" w:lineRule="auto"/>
              <w:jc w:val="center"/>
              <w:rPr>
                <w:rFonts w:hint="default"/>
                <w:highlight w:val="none"/>
              </w:rPr>
            </w:pPr>
            <w:r>
              <w:rPr>
                <w:b/>
                <w:highlight w:val="none"/>
              </w:rPr>
              <w:t>18.1</w:t>
            </w:r>
          </w:p>
        </w:tc>
        <w:tc>
          <w:tcPr>
            <w:tcW w:w="7650" w:type="dxa"/>
          </w:tcPr>
          <w:p>
            <w:pPr>
              <w:pStyle w:val="36"/>
              <w:spacing w:line="300" w:lineRule="auto"/>
              <w:rPr>
                <w:rFonts w:hint="default"/>
                <w:color w:val="auto"/>
                <w:highlight w:val="none"/>
              </w:rPr>
            </w:pPr>
            <w:r>
              <w:rPr>
                <w:b/>
                <w:color w:val="auto"/>
                <w:highlight w:val="none"/>
              </w:rPr>
              <w:t>合同签订时限：自成交通知书发出之日起30个日历日内。</w:t>
            </w:r>
          </w:p>
        </w:tc>
      </w:tr>
    </w:tbl>
    <w:p>
      <w:pPr>
        <w:pStyle w:val="36"/>
        <w:jc w:val="center"/>
        <w:rPr>
          <w:rFonts w:hint="default"/>
          <w:b/>
          <w:sz w:val="28"/>
          <w:highlight w:val="none"/>
        </w:rPr>
        <w:sectPr>
          <w:pgSz w:w="11906" w:h="16838"/>
          <w:pgMar w:top="1440" w:right="1080" w:bottom="1440" w:left="1593" w:header="851" w:footer="992" w:gutter="0"/>
          <w:cols w:space="425" w:num="1"/>
          <w:docGrid w:type="lines" w:linePitch="312" w:charSpace="0"/>
        </w:sectPr>
      </w:pPr>
    </w:p>
    <w:p>
      <w:pPr>
        <w:pStyle w:val="36"/>
        <w:jc w:val="center"/>
        <w:outlineLvl w:val="2"/>
        <w:rPr>
          <w:rFonts w:hint="default"/>
          <w:highlight w:val="none"/>
        </w:rPr>
      </w:pPr>
      <w:r>
        <w:rPr>
          <w:b/>
          <w:sz w:val="28"/>
          <w:highlight w:val="none"/>
        </w:rPr>
        <w:t>专项附件：       评定成交的标准和方法</w:t>
      </w:r>
    </w:p>
    <w:p>
      <w:pPr>
        <w:pStyle w:val="36"/>
        <w:jc w:val="center"/>
        <w:outlineLvl w:val="2"/>
        <w:rPr>
          <w:rFonts w:hint="default"/>
          <w:highlight w:val="none"/>
        </w:rPr>
      </w:pPr>
      <w:r>
        <w:rPr>
          <w:b/>
          <w:sz w:val="28"/>
          <w:highlight w:val="none"/>
        </w:rPr>
        <w:t>一、谈判小组</w:t>
      </w:r>
    </w:p>
    <w:p>
      <w:pPr>
        <w:spacing w:line="360" w:lineRule="auto"/>
        <w:ind w:firstLine="480" w:firstLineChars="200"/>
        <w:rPr>
          <w:sz w:val="24"/>
          <w:highlight w:val="none"/>
        </w:rPr>
      </w:pPr>
      <w:r>
        <w:rPr>
          <w:sz w:val="24"/>
          <w:highlight w:val="none"/>
        </w:rPr>
        <w:t>1.1采购人根据项目的特点依法组建谈判小组。</w:t>
      </w:r>
    </w:p>
    <w:p>
      <w:pPr>
        <w:spacing w:line="360" w:lineRule="auto"/>
        <w:ind w:firstLine="480" w:firstLineChars="200"/>
        <w:rPr>
          <w:sz w:val="24"/>
          <w:highlight w:val="none"/>
        </w:rPr>
      </w:pPr>
      <w:r>
        <w:rPr>
          <w:sz w:val="24"/>
          <w:highlight w:val="none"/>
        </w:rPr>
        <w:t>1.2谈判小组</w:t>
      </w:r>
    </w:p>
    <w:p>
      <w:pPr>
        <w:spacing w:line="360" w:lineRule="auto"/>
        <w:ind w:firstLine="480" w:firstLineChars="200"/>
        <w:rPr>
          <w:sz w:val="24"/>
          <w:highlight w:val="none"/>
        </w:rPr>
      </w:pPr>
      <w:r>
        <w:rPr>
          <w:sz w:val="24"/>
          <w:highlight w:val="none"/>
        </w:rPr>
        <w:t>由评审专家3人组成</w:t>
      </w:r>
      <w:r>
        <w:rPr>
          <w:color w:val="0000FF"/>
          <w:sz w:val="24"/>
          <w:highlight w:val="none"/>
        </w:rPr>
        <w:t>，其中</w:t>
      </w:r>
      <w:r>
        <w:rPr>
          <w:rFonts w:hint="eastAsia"/>
          <w:color w:val="0000FF"/>
          <w:sz w:val="24"/>
          <w:highlight w:val="none"/>
        </w:rPr>
        <w:t>,参照</w:t>
      </w:r>
      <w:r>
        <w:rPr>
          <w:color w:val="0000FF"/>
          <w:sz w:val="24"/>
          <w:highlight w:val="none"/>
        </w:rPr>
        <w:t>福建省政府采购评审专家库产生的评审专家</w:t>
      </w:r>
      <w:r>
        <w:rPr>
          <w:rFonts w:hint="eastAsia"/>
          <w:color w:val="0000FF"/>
          <w:sz w:val="24"/>
          <w:highlight w:val="none"/>
        </w:rPr>
        <w:t>2</w:t>
      </w:r>
      <w:r>
        <w:rPr>
          <w:color w:val="0000FF"/>
          <w:sz w:val="24"/>
          <w:highlight w:val="none"/>
        </w:rPr>
        <w:t>人</w:t>
      </w:r>
      <w:r>
        <w:rPr>
          <w:rFonts w:hint="eastAsia"/>
          <w:color w:val="0000FF"/>
          <w:sz w:val="24"/>
          <w:highlight w:val="none"/>
        </w:rPr>
        <w:t>，</w:t>
      </w:r>
      <w:r>
        <w:rPr>
          <w:rFonts w:hint="eastAsia" w:ascii="宋体" w:hAnsi="宋体" w:eastAsia="宋体" w:cs="宋体"/>
          <w:color w:val="0A82E5"/>
          <w:sz w:val="24"/>
          <w:highlight w:val="none"/>
          <w:shd w:val="clear" w:color="auto" w:fill="FFFFFF"/>
        </w:rPr>
        <w:t> 由采购人派出的采购人代表1人</w:t>
      </w:r>
      <w:r>
        <w:rPr>
          <w:color w:val="0000FF"/>
          <w:sz w:val="24"/>
          <w:highlight w:val="none"/>
        </w:rPr>
        <w:t>。</w:t>
      </w:r>
      <w:r>
        <w:rPr>
          <w:sz w:val="24"/>
          <w:highlight w:val="none"/>
        </w:rPr>
        <w:t>达到公开招标数额标准的货物或者服务采购项目，或者达到招标规模标准的政府采购工程，竞争性谈判小组应当由5人或以上单数组成。</w:t>
      </w:r>
    </w:p>
    <w:p>
      <w:pPr>
        <w:spacing w:line="360" w:lineRule="auto"/>
        <w:ind w:firstLine="480" w:firstLineChars="200"/>
        <w:rPr>
          <w:sz w:val="24"/>
          <w:highlight w:val="none"/>
        </w:rPr>
      </w:pPr>
      <w:r>
        <w:rPr>
          <w:sz w:val="24"/>
          <w:highlight w:val="none"/>
        </w:rPr>
        <w:t>1.3谈判小组负责具体谈判和评审事务，并按照下列原则依法独立履行有关职责：</w:t>
      </w:r>
    </w:p>
    <w:p>
      <w:pPr>
        <w:spacing w:line="360" w:lineRule="auto"/>
        <w:ind w:firstLine="480" w:firstLineChars="200"/>
        <w:rPr>
          <w:sz w:val="24"/>
          <w:highlight w:val="none"/>
        </w:rPr>
      </w:pPr>
      <w:r>
        <w:rPr>
          <w:sz w:val="24"/>
          <w:highlight w:val="none"/>
        </w:rPr>
        <w:t>1.3.1评审应保护国家利益、社会公共利益和各方当事人合法权益，提高采购效益，保证项目质量。</w:t>
      </w:r>
    </w:p>
    <w:p>
      <w:pPr>
        <w:spacing w:line="360" w:lineRule="auto"/>
        <w:ind w:firstLine="480" w:firstLineChars="200"/>
        <w:rPr>
          <w:sz w:val="24"/>
          <w:highlight w:val="none"/>
        </w:rPr>
      </w:pPr>
      <w:r>
        <w:rPr>
          <w:sz w:val="24"/>
          <w:highlight w:val="none"/>
        </w:rPr>
        <w:t>1.3.2评审应遵循公平、公正、科学、严谨和择优原则。</w:t>
      </w:r>
    </w:p>
    <w:p>
      <w:pPr>
        <w:spacing w:line="360" w:lineRule="auto"/>
        <w:ind w:firstLine="480" w:firstLineChars="200"/>
        <w:rPr>
          <w:sz w:val="24"/>
          <w:highlight w:val="none"/>
        </w:rPr>
      </w:pPr>
      <w:r>
        <w:rPr>
          <w:sz w:val="24"/>
          <w:highlight w:val="none"/>
        </w:rPr>
        <w:t>1.3.3评审的依据是谈判文件和响应文件，谈判文件中没有规定的评审标准不得作为评审依据。</w:t>
      </w:r>
    </w:p>
    <w:p>
      <w:pPr>
        <w:spacing w:line="360" w:lineRule="auto"/>
        <w:ind w:firstLine="480" w:firstLineChars="200"/>
        <w:rPr>
          <w:sz w:val="24"/>
          <w:highlight w:val="none"/>
        </w:rPr>
      </w:pPr>
      <w:r>
        <w:rPr>
          <w:sz w:val="24"/>
          <w:highlight w:val="none"/>
        </w:rPr>
        <w:t>1.3.4谈判小组应按照谈判文件规定推荐成交候选供应商或根据采购人的授权确定成交供应商。</w:t>
      </w:r>
    </w:p>
    <w:p>
      <w:pPr>
        <w:spacing w:line="360" w:lineRule="auto"/>
        <w:ind w:firstLine="480" w:firstLineChars="200"/>
        <w:rPr>
          <w:sz w:val="24"/>
          <w:highlight w:val="none"/>
        </w:rPr>
      </w:pPr>
      <w:r>
        <w:rPr>
          <w:sz w:val="24"/>
          <w:highlight w:val="none"/>
        </w:rPr>
        <w:t>1.3.5评审应遵守下列评审纪律：</w:t>
      </w:r>
    </w:p>
    <w:p>
      <w:pPr>
        <w:spacing w:line="360" w:lineRule="auto"/>
        <w:ind w:firstLine="480" w:firstLineChars="200"/>
        <w:rPr>
          <w:sz w:val="24"/>
          <w:highlight w:val="none"/>
        </w:rPr>
      </w:pPr>
      <w:r>
        <w:rPr>
          <w:sz w:val="24"/>
          <w:highlight w:val="none"/>
        </w:rPr>
        <w:t>①评审情况不得私自外泄，有关信息由采购人或其委托的代理机构统一对外发布。</w:t>
      </w:r>
    </w:p>
    <w:p>
      <w:pPr>
        <w:spacing w:line="360" w:lineRule="auto"/>
        <w:ind w:firstLine="480" w:firstLineChars="200"/>
        <w:rPr>
          <w:sz w:val="24"/>
          <w:highlight w:val="none"/>
        </w:rPr>
      </w:pPr>
      <w:r>
        <w:rPr>
          <w:sz w:val="24"/>
          <w:highlight w:val="none"/>
        </w:rPr>
        <w:t>②对采购人或供应商提供的要求保密的资料，不得摘记翻印和外传。</w:t>
      </w:r>
    </w:p>
    <w:p>
      <w:pPr>
        <w:spacing w:line="360" w:lineRule="auto"/>
        <w:ind w:firstLine="480" w:firstLineChars="200"/>
        <w:rPr>
          <w:sz w:val="24"/>
          <w:highlight w:val="none"/>
        </w:rPr>
      </w:pPr>
      <w:r>
        <w:rPr>
          <w:sz w:val="24"/>
          <w:highlight w:val="none"/>
        </w:rPr>
        <w:t>③不得收受供应商或有关人员的任何礼物，不得串联鼓动其他人袒护某供应商。若与供应商存在利害关系，则应主动声明并回避。</w:t>
      </w:r>
    </w:p>
    <w:p>
      <w:pPr>
        <w:spacing w:line="360" w:lineRule="auto"/>
        <w:ind w:firstLine="480" w:firstLineChars="200"/>
        <w:rPr>
          <w:sz w:val="24"/>
          <w:highlight w:val="none"/>
        </w:rPr>
      </w:pPr>
      <w:r>
        <w:rPr>
          <w:sz w:val="24"/>
          <w:highlight w:val="none"/>
        </w:rPr>
        <w:t>④全体谈判小组成员应按照谈判文件规定进行评审，一切认定事项应查有实据且不得弄虚作假。</w:t>
      </w:r>
    </w:p>
    <w:p>
      <w:pPr>
        <w:spacing w:line="360" w:lineRule="auto"/>
        <w:ind w:firstLine="480" w:firstLineChars="200"/>
        <w:rPr>
          <w:sz w:val="24"/>
          <w:highlight w:val="none"/>
        </w:rPr>
      </w:pPr>
      <w:r>
        <w:rPr>
          <w:sz w:val="24"/>
          <w:highlight w:val="none"/>
        </w:rPr>
        <w:t>⑤评审中应充分发扬民主，推荐成交供应商候选人或根据采购人授权确定成交供应商后要服从评审报告。</w:t>
      </w:r>
    </w:p>
    <w:p>
      <w:pPr>
        <w:spacing w:line="360" w:lineRule="auto"/>
        <w:ind w:firstLine="480" w:firstLineChars="200"/>
        <w:rPr>
          <w:sz w:val="24"/>
          <w:highlight w:val="none"/>
        </w:rPr>
      </w:pPr>
      <w:r>
        <w:rPr>
          <w:sz w:val="24"/>
          <w:highlight w:val="none"/>
        </w:rPr>
        <w:t>※对违反评审纪律的评委，将取消其评委资格，对评审工作造成严重损失者将予以通报批评乃至追究法律责任。</w:t>
      </w:r>
    </w:p>
    <w:p>
      <w:pPr>
        <w:pStyle w:val="36"/>
        <w:jc w:val="center"/>
        <w:outlineLvl w:val="2"/>
        <w:rPr>
          <w:rFonts w:hint="default"/>
          <w:b/>
          <w:sz w:val="28"/>
          <w:highlight w:val="none"/>
        </w:rPr>
      </w:pPr>
      <w:r>
        <w:rPr>
          <w:b/>
          <w:sz w:val="28"/>
          <w:highlight w:val="none"/>
        </w:rPr>
        <w:t>二、谈判程序</w:t>
      </w:r>
    </w:p>
    <w:p>
      <w:pPr>
        <w:spacing w:line="360" w:lineRule="auto"/>
        <w:ind w:firstLine="480" w:firstLineChars="200"/>
        <w:rPr>
          <w:sz w:val="24"/>
          <w:highlight w:val="none"/>
        </w:rPr>
      </w:pPr>
      <w:r>
        <w:rPr>
          <w:sz w:val="24"/>
          <w:highlight w:val="none"/>
        </w:rPr>
        <w:t>2.1谈判程序按照谈判文件第二章第2节“竞争性谈判须知”第14条“谈判程序以及评定成交的标准”的相关条款规定执行。</w:t>
      </w:r>
    </w:p>
    <w:p>
      <w:pPr>
        <w:spacing w:line="360" w:lineRule="auto"/>
        <w:ind w:firstLine="480" w:firstLineChars="200"/>
        <w:rPr>
          <w:sz w:val="24"/>
          <w:highlight w:val="none"/>
        </w:rPr>
      </w:pPr>
      <w:r>
        <w:rPr>
          <w:sz w:val="24"/>
          <w:highlight w:val="none"/>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spacing w:line="360" w:lineRule="auto"/>
        <w:ind w:firstLine="480" w:firstLineChars="200"/>
        <w:rPr>
          <w:sz w:val="24"/>
          <w:highlight w:val="none"/>
        </w:rPr>
      </w:pPr>
    </w:p>
    <w:p>
      <w:pPr>
        <w:spacing w:line="360" w:lineRule="auto"/>
        <w:ind w:firstLine="480" w:firstLineChars="200"/>
        <w:rPr>
          <w:sz w:val="24"/>
          <w:highlight w:val="none"/>
        </w:rPr>
      </w:pPr>
      <w:r>
        <w:rPr>
          <w:sz w:val="24"/>
          <w:highlight w:val="none"/>
        </w:rPr>
        <w:t>/</w:t>
      </w:r>
    </w:p>
    <w:p>
      <w:pPr>
        <w:spacing w:line="360" w:lineRule="auto"/>
        <w:ind w:firstLine="480" w:firstLineChars="200"/>
        <w:rPr>
          <w:sz w:val="24"/>
          <w:highlight w:val="none"/>
        </w:rPr>
      </w:pPr>
      <w:r>
        <w:rPr>
          <w:sz w:val="24"/>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spacing w:line="360" w:lineRule="auto"/>
        <w:ind w:firstLine="480" w:firstLineChars="200"/>
        <w:rPr>
          <w:sz w:val="24"/>
          <w:highlight w:val="none"/>
        </w:rPr>
      </w:pPr>
      <w:r>
        <w:rPr>
          <w:sz w:val="24"/>
          <w:highlight w:val="none"/>
        </w:rPr>
        <w:t>2.3只有资格审查和实质性响应审查均合格且按规定提交最后报价的合格供应商才能参加评定成交的最后价格排序和成交候选人推荐。</w:t>
      </w:r>
    </w:p>
    <w:p>
      <w:pPr>
        <w:pStyle w:val="36"/>
        <w:jc w:val="center"/>
        <w:outlineLvl w:val="2"/>
        <w:rPr>
          <w:rFonts w:hint="default"/>
          <w:b/>
          <w:sz w:val="28"/>
          <w:highlight w:val="none"/>
        </w:rPr>
      </w:pPr>
      <w:r>
        <w:rPr>
          <w:b/>
          <w:sz w:val="28"/>
          <w:highlight w:val="none"/>
        </w:rPr>
        <w:t>三、最低评审价法和成交候选人推荐</w:t>
      </w:r>
    </w:p>
    <w:p>
      <w:pPr>
        <w:spacing w:line="360" w:lineRule="auto"/>
        <w:ind w:firstLine="480" w:firstLineChars="200"/>
        <w:rPr>
          <w:sz w:val="24"/>
          <w:highlight w:val="none"/>
        </w:rPr>
      </w:pPr>
      <w:r>
        <w:rPr>
          <w:sz w:val="24"/>
          <w:highlight w:val="none"/>
        </w:rPr>
        <w:t>3.1谈判小组将采用最低评审价法对提交最后报价的合格供应商的响应文件和最后报价进行评审，并推荐成交候选人。如果谈判项目有多个采购包，则按相应采购包分别进行，具体评审的标准和方法如下：</w:t>
      </w:r>
    </w:p>
    <w:p>
      <w:pPr>
        <w:spacing w:line="360" w:lineRule="auto"/>
        <w:ind w:firstLine="480" w:firstLineChars="200"/>
        <w:rPr>
          <w:sz w:val="24"/>
          <w:highlight w:val="none"/>
        </w:rPr>
      </w:pPr>
      <w:r>
        <w:rPr>
          <w:sz w:val="24"/>
          <w:highlight w:val="none"/>
        </w:rPr>
        <w:t>3.1.1根据财政部及福建省财政厅等有关政府采购文件规定执行价格评审优惠政策，价格扣除规则如下：</w:t>
      </w:r>
    </w:p>
    <w:p>
      <w:pPr>
        <w:spacing w:line="360" w:lineRule="auto"/>
        <w:ind w:firstLine="480" w:firstLineChars="200"/>
        <w:rPr>
          <w:sz w:val="24"/>
          <w:highlight w:val="none"/>
        </w:rPr>
      </w:pP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r>
        <w:rPr>
          <w:color w:val="auto"/>
          <w:sz w:val="24"/>
          <w:highlight w:val="none"/>
        </w:rPr>
        <w:t>采购包1：最低</w:t>
      </w:r>
      <w:r>
        <w:rPr>
          <w:rFonts w:hint="eastAsia"/>
          <w:color w:val="auto"/>
          <w:sz w:val="24"/>
          <w:highlight w:val="none"/>
        </w:rPr>
        <w:t>评审价</w:t>
      </w:r>
      <w:r>
        <w:rPr>
          <w:color w:val="auto"/>
          <w:sz w:val="24"/>
          <w:highlight w:val="none"/>
        </w:rPr>
        <w:t>法</w:t>
      </w:r>
    </w:p>
    <w:p>
      <w:pPr>
        <w:spacing w:line="360" w:lineRule="auto"/>
        <w:ind w:firstLine="480" w:firstLineChars="200"/>
        <w:rPr>
          <w:color w:val="auto"/>
          <w:sz w:val="24"/>
          <w:highlight w:val="none"/>
        </w:rPr>
      </w:pPr>
      <w:r>
        <w:rPr>
          <w:color w:val="auto"/>
          <w:sz w:val="24"/>
          <w:highlight w:val="none"/>
        </w:rPr>
        <w:t>谈判文件满足谈判文件全部实质性要求，且响应报价最低的</w:t>
      </w:r>
      <w:r>
        <w:rPr>
          <w:rFonts w:hint="eastAsia"/>
          <w:color w:val="auto"/>
          <w:sz w:val="24"/>
          <w:highlight w:val="none"/>
        </w:rPr>
        <w:t>参加谈判的供应商</w:t>
      </w:r>
      <w:r>
        <w:rPr>
          <w:color w:val="auto"/>
          <w:sz w:val="24"/>
          <w:highlight w:val="none"/>
        </w:rPr>
        <w:t>为成交候选供应商。</w:t>
      </w:r>
    </w:p>
    <w:p>
      <w:pPr>
        <w:spacing w:line="360" w:lineRule="auto"/>
        <w:ind w:firstLine="480" w:firstLineChars="200"/>
        <w:rPr>
          <w:color w:val="auto"/>
          <w:sz w:val="24"/>
          <w:highlight w:val="none"/>
        </w:rPr>
      </w:pPr>
      <w:r>
        <w:rPr>
          <w:color w:val="auto"/>
          <w:sz w:val="24"/>
          <w:highlight w:val="none"/>
        </w:rPr>
        <w:t>c.其他：</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r>
        <w:rPr>
          <w:color w:val="auto"/>
          <w:sz w:val="24"/>
          <w:highlight w:val="none"/>
        </w:rPr>
        <w:t>/</w:t>
      </w:r>
    </w:p>
    <w:p>
      <w:pPr>
        <w:spacing w:line="360" w:lineRule="auto"/>
        <w:ind w:firstLine="480" w:firstLineChars="200"/>
        <w:rPr>
          <w:color w:val="auto"/>
          <w:sz w:val="24"/>
          <w:highlight w:val="none"/>
        </w:rPr>
      </w:pPr>
      <w:r>
        <w:rPr>
          <w:color w:val="auto"/>
          <w:sz w:val="24"/>
          <w:highlight w:val="none"/>
        </w:rPr>
        <w:t>3.1.2合格供应商提交的最后报价按照上文3.1.1款规定的价格扣除规则计算后，得出的价格称为最后报价评审价。</w:t>
      </w:r>
    </w:p>
    <w:p>
      <w:pPr>
        <w:spacing w:line="360" w:lineRule="auto"/>
        <w:ind w:firstLine="480" w:firstLineChars="200"/>
        <w:rPr>
          <w:color w:val="auto"/>
          <w:sz w:val="24"/>
          <w:highlight w:val="none"/>
        </w:rPr>
      </w:pPr>
      <w:r>
        <w:rPr>
          <w:color w:val="auto"/>
          <w:sz w:val="24"/>
          <w:highlight w:val="none"/>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spacing w:line="360" w:lineRule="auto"/>
        <w:ind w:firstLine="480" w:firstLineChars="200"/>
        <w:rPr>
          <w:color w:val="auto"/>
          <w:sz w:val="24"/>
          <w:highlight w:val="none"/>
        </w:rPr>
      </w:pPr>
      <w:r>
        <w:rPr>
          <w:color w:val="auto"/>
          <w:sz w:val="24"/>
          <w:highlight w:val="none"/>
        </w:rPr>
        <w:t>（1）谈判文件可以约定出现并列最低评审价情形时的优先顺序规则，具体规则为：</w:t>
      </w:r>
    </w:p>
    <w:p>
      <w:pPr>
        <w:spacing w:line="360" w:lineRule="auto"/>
        <w:ind w:firstLine="480" w:firstLineChars="200"/>
        <w:rPr>
          <w:color w:val="auto"/>
          <w:sz w:val="24"/>
          <w:highlight w:val="none"/>
        </w:rPr>
      </w:pPr>
      <w:r>
        <w:rPr>
          <w:color w:val="auto"/>
          <w:sz w:val="24"/>
          <w:highlight w:val="none"/>
        </w:rPr>
        <w:t>/</w:t>
      </w:r>
    </w:p>
    <w:p>
      <w:pPr>
        <w:spacing w:line="360" w:lineRule="auto"/>
        <w:ind w:firstLine="480" w:firstLineChars="200"/>
        <w:rPr>
          <w:color w:val="auto"/>
          <w:sz w:val="24"/>
          <w:highlight w:val="none"/>
        </w:rPr>
      </w:pPr>
      <w:r>
        <w:rPr>
          <w:color w:val="auto"/>
          <w:sz w:val="24"/>
          <w:highlight w:val="none"/>
        </w:rPr>
        <w:t>（2）谈判文件未约定优先顺序规则时，则由谈判小组中的采购人代表从并列最低评审价名单中自行选择确定优先顺序</w:t>
      </w:r>
    </w:p>
    <w:p>
      <w:pPr>
        <w:spacing w:line="360" w:lineRule="auto"/>
        <w:ind w:firstLine="480" w:firstLineChars="200"/>
        <w:rPr>
          <w:color w:val="auto"/>
          <w:sz w:val="24"/>
          <w:highlight w:val="none"/>
        </w:rPr>
      </w:pPr>
      <w:r>
        <w:rPr>
          <w:color w:val="auto"/>
          <w:sz w:val="24"/>
          <w:highlight w:val="none"/>
        </w:rPr>
        <w:t>（3）采购人代表放弃自行选择确定权利的，则通过随机抽取方式确定优先顺序。</w:t>
      </w:r>
    </w:p>
    <w:p>
      <w:pPr>
        <w:pStyle w:val="36"/>
        <w:jc w:val="center"/>
        <w:outlineLvl w:val="2"/>
        <w:rPr>
          <w:rFonts w:hint="default"/>
          <w:b/>
          <w:color w:val="auto"/>
          <w:sz w:val="28"/>
          <w:highlight w:val="none"/>
        </w:rPr>
      </w:pPr>
      <w:r>
        <w:rPr>
          <w:b/>
          <w:color w:val="auto"/>
          <w:sz w:val="28"/>
          <w:highlight w:val="none"/>
        </w:rPr>
        <w:t>四、评审报告</w:t>
      </w:r>
    </w:p>
    <w:p>
      <w:pPr>
        <w:spacing w:line="360" w:lineRule="auto"/>
        <w:ind w:firstLine="480" w:firstLineChars="200"/>
        <w:rPr>
          <w:color w:val="auto"/>
          <w:sz w:val="24"/>
          <w:highlight w:val="none"/>
        </w:rPr>
      </w:pPr>
      <w:r>
        <w:rPr>
          <w:color w:val="auto"/>
          <w:sz w:val="24"/>
          <w:highlight w:val="none"/>
        </w:rPr>
        <w:t>4.1谈判小组完成评审后，应当编写评审报告并提交给采购人。</w:t>
      </w:r>
    </w:p>
    <w:p>
      <w:pPr>
        <w:spacing w:line="360" w:lineRule="auto"/>
        <w:ind w:firstLine="480" w:firstLineChars="200"/>
        <w:rPr>
          <w:color w:val="auto"/>
          <w:sz w:val="24"/>
          <w:highlight w:val="none"/>
        </w:rPr>
      </w:pPr>
      <w:r>
        <w:rPr>
          <w:color w:val="auto"/>
          <w:sz w:val="24"/>
          <w:highlight w:val="none"/>
        </w:rPr>
        <w:t>4.2评审报告应当包括以下主要内容：</w:t>
      </w:r>
    </w:p>
    <w:p>
      <w:pPr>
        <w:spacing w:line="360" w:lineRule="auto"/>
        <w:ind w:firstLine="480" w:firstLineChars="200"/>
        <w:rPr>
          <w:color w:val="auto"/>
          <w:sz w:val="24"/>
          <w:highlight w:val="none"/>
        </w:rPr>
      </w:pPr>
      <w:r>
        <w:rPr>
          <w:color w:val="auto"/>
          <w:sz w:val="24"/>
          <w:highlight w:val="none"/>
        </w:rPr>
        <w:t>（一）邀请供应商参加采购活动的具体方式和相关情况，以及参加采购活动的供应商名单；</w:t>
      </w:r>
    </w:p>
    <w:p>
      <w:pPr>
        <w:spacing w:line="360" w:lineRule="auto"/>
        <w:ind w:firstLine="480" w:firstLineChars="200"/>
        <w:rPr>
          <w:color w:val="auto"/>
          <w:sz w:val="24"/>
          <w:highlight w:val="none"/>
        </w:rPr>
      </w:pPr>
      <w:r>
        <w:rPr>
          <w:color w:val="auto"/>
          <w:sz w:val="24"/>
          <w:highlight w:val="none"/>
        </w:rPr>
        <w:t>（二）评审日期和地点，谈判小组成员名单；</w:t>
      </w:r>
    </w:p>
    <w:p>
      <w:pPr>
        <w:spacing w:line="360" w:lineRule="auto"/>
        <w:ind w:firstLine="480" w:firstLineChars="200"/>
        <w:rPr>
          <w:color w:val="auto"/>
          <w:sz w:val="24"/>
          <w:highlight w:val="none"/>
        </w:rPr>
      </w:pPr>
      <w:r>
        <w:rPr>
          <w:color w:val="auto"/>
          <w:sz w:val="24"/>
          <w:highlight w:val="none"/>
        </w:rPr>
        <w:t>（三）评审情况记录和说明，包括对供应商的资格审查情况、供应商响应文件评审情况、谈判情况、报价情况等；</w:t>
      </w:r>
    </w:p>
    <w:p>
      <w:pPr>
        <w:spacing w:line="360" w:lineRule="auto"/>
        <w:ind w:firstLine="480" w:firstLineChars="200"/>
        <w:rPr>
          <w:color w:val="auto"/>
          <w:sz w:val="24"/>
          <w:highlight w:val="none"/>
        </w:rPr>
      </w:pPr>
      <w:r>
        <w:rPr>
          <w:color w:val="auto"/>
          <w:sz w:val="24"/>
          <w:highlight w:val="none"/>
        </w:rPr>
        <w:t>（四）提出的成交候选人的名单及理由。</w:t>
      </w:r>
    </w:p>
    <w:p>
      <w:pPr>
        <w:spacing w:line="360" w:lineRule="auto"/>
        <w:ind w:firstLine="480" w:firstLineChars="200"/>
        <w:rPr>
          <w:color w:val="auto"/>
          <w:sz w:val="24"/>
          <w:highlight w:val="none"/>
        </w:rPr>
      </w:pPr>
      <w:r>
        <w:rPr>
          <w:color w:val="auto"/>
          <w:sz w:val="24"/>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36"/>
        <w:jc w:val="center"/>
        <w:outlineLvl w:val="2"/>
        <w:rPr>
          <w:rFonts w:hint="default"/>
          <w:b/>
          <w:color w:val="auto"/>
          <w:sz w:val="28"/>
          <w:highlight w:val="none"/>
        </w:rPr>
      </w:pPr>
      <w:r>
        <w:rPr>
          <w:b/>
          <w:color w:val="auto"/>
          <w:sz w:val="28"/>
          <w:highlight w:val="none"/>
        </w:rPr>
        <w:t>五、其他规定</w:t>
      </w:r>
    </w:p>
    <w:p>
      <w:pPr>
        <w:spacing w:line="360" w:lineRule="auto"/>
        <w:ind w:firstLine="480" w:firstLineChars="200"/>
        <w:rPr>
          <w:color w:val="auto"/>
          <w:sz w:val="24"/>
          <w:highlight w:val="none"/>
        </w:rPr>
      </w:pPr>
      <w:r>
        <w:rPr>
          <w:color w:val="auto"/>
          <w:sz w:val="24"/>
          <w:highlight w:val="none"/>
        </w:rPr>
        <w:t>5.1其他规定</w:t>
      </w:r>
    </w:p>
    <w:p>
      <w:pPr>
        <w:spacing w:line="360" w:lineRule="auto"/>
        <w:ind w:firstLine="480" w:firstLineChars="200"/>
        <w:rPr>
          <w:color w:val="auto"/>
          <w:sz w:val="24"/>
          <w:highlight w:val="none"/>
        </w:rPr>
      </w:pPr>
      <w:r>
        <w:rPr>
          <w:color w:val="auto"/>
          <w:sz w:val="24"/>
          <w:highlight w:val="none"/>
        </w:rPr>
        <w:t>5.1.1评审应全程保密且不得透露给任一供应商或与评审工作无关的人员。</w:t>
      </w:r>
    </w:p>
    <w:p>
      <w:pPr>
        <w:spacing w:line="360" w:lineRule="auto"/>
        <w:ind w:firstLine="480" w:firstLineChars="200"/>
        <w:rPr>
          <w:color w:val="auto"/>
          <w:sz w:val="24"/>
          <w:highlight w:val="none"/>
        </w:rPr>
      </w:pPr>
      <w:r>
        <w:rPr>
          <w:color w:val="auto"/>
          <w:sz w:val="24"/>
          <w:highlight w:val="none"/>
        </w:rPr>
        <w:t>5.1.2评审将进行全程实时录音录像，录音录像资料随采购文件一并存档。</w:t>
      </w:r>
    </w:p>
    <w:p>
      <w:pPr>
        <w:spacing w:line="360" w:lineRule="auto"/>
        <w:ind w:firstLine="480" w:firstLineChars="200"/>
        <w:rPr>
          <w:color w:val="auto"/>
          <w:sz w:val="24"/>
          <w:highlight w:val="none"/>
        </w:rPr>
      </w:pPr>
      <w:r>
        <w:rPr>
          <w:color w:val="auto"/>
          <w:sz w:val="24"/>
          <w:highlight w:val="none"/>
        </w:rPr>
        <w:t>5.1.3若供应商有任何试图干扰具体评审事务，影响谈判小组独立履行职责的行为，其响应无效且不予退还谈判保证金或通过保函进行索赔。情节严重的，由财政部门列入不良行为记录。</w:t>
      </w:r>
    </w:p>
    <w:p>
      <w:pPr>
        <w:spacing w:line="360" w:lineRule="auto"/>
        <w:ind w:firstLine="480" w:firstLineChars="200"/>
        <w:rPr>
          <w:color w:val="auto"/>
          <w:sz w:val="24"/>
          <w:highlight w:val="none"/>
        </w:rPr>
      </w:pPr>
      <w:r>
        <w:rPr>
          <w:color w:val="auto"/>
          <w:sz w:val="24"/>
          <w:highlight w:val="none"/>
        </w:rPr>
        <w:t>5.1.4根据采购项目的特点和需要，需要加以详细说明的其他谈判程序规定、要求等内容：</w:t>
      </w:r>
    </w:p>
    <w:p>
      <w:pPr>
        <w:spacing w:line="360" w:lineRule="auto"/>
        <w:ind w:firstLine="480" w:firstLineChars="200"/>
        <w:rPr>
          <w:color w:val="auto"/>
          <w:sz w:val="24"/>
          <w:highlight w:val="none"/>
        </w:rPr>
      </w:pPr>
      <w:r>
        <w:rPr>
          <w:color w:val="auto"/>
          <w:sz w:val="24"/>
          <w:highlight w:val="none"/>
        </w:rPr>
        <w:t>/</w:t>
      </w:r>
    </w:p>
    <w:p>
      <w:pPr>
        <w:pStyle w:val="36"/>
        <w:jc w:val="center"/>
        <w:outlineLvl w:val="2"/>
        <w:rPr>
          <w:rFonts w:hint="default"/>
          <w:color w:val="auto"/>
          <w:highlight w:val="none"/>
        </w:rPr>
      </w:pPr>
      <w:r>
        <w:rPr>
          <w:b/>
          <w:color w:val="auto"/>
          <w:sz w:val="28"/>
          <w:highlight w:val="none"/>
        </w:rPr>
        <w:t>第2节  竞争性谈判须知</w:t>
      </w:r>
    </w:p>
    <w:p>
      <w:pPr>
        <w:pStyle w:val="36"/>
        <w:jc w:val="center"/>
        <w:outlineLvl w:val="2"/>
        <w:rPr>
          <w:rFonts w:hint="default"/>
          <w:color w:val="auto"/>
          <w:highlight w:val="none"/>
        </w:rPr>
      </w:pPr>
      <w:r>
        <w:rPr>
          <w:b/>
          <w:color w:val="auto"/>
          <w:sz w:val="28"/>
          <w:highlight w:val="none"/>
        </w:rPr>
        <w:t>一、总则</w:t>
      </w:r>
    </w:p>
    <w:p>
      <w:pPr>
        <w:spacing w:line="360" w:lineRule="auto"/>
        <w:ind w:firstLine="480" w:firstLineChars="200"/>
        <w:rPr>
          <w:color w:val="auto"/>
          <w:sz w:val="24"/>
          <w:highlight w:val="none"/>
        </w:rPr>
      </w:pPr>
      <w:r>
        <w:rPr>
          <w:color w:val="auto"/>
          <w:sz w:val="24"/>
          <w:highlight w:val="none"/>
        </w:rPr>
        <w:t>1.适用范围：</w:t>
      </w:r>
    </w:p>
    <w:p>
      <w:pPr>
        <w:spacing w:line="360" w:lineRule="auto"/>
        <w:ind w:firstLine="480" w:firstLineChars="200"/>
        <w:rPr>
          <w:color w:val="auto"/>
          <w:sz w:val="24"/>
          <w:highlight w:val="none"/>
        </w:rPr>
      </w:pPr>
      <w:r>
        <w:rPr>
          <w:color w:val="auto"/>
          <w:sz w:val="24"/>
          <w:highlight w:val="none"/>
        </w:rPr>
        <w:t>1.1适用于谈判文件载明项目的采购活动（以下简称：“本次采购活动”）。</w:t>
      </w:r>
    </w:p>
    <w:p>
      <w:pPr>
        <w:spacing w:line="360" w:lineRule="auto"/>
        <w:ind w:firstLine="480" w:firstLineChars="200"/>
        <w:rPr>
          <w:color w:val="auto"/>
          <w:sz w:val="24"/>
          <w:highlight w:val="none"/>
        </w:rPr>
      </w:pPr>
      <w:r>
        <w:rPr>
          <w:color w:val="auto"/>
          <w:sz w:val="24"/>
          <w:highlight w:val="none"/>
        </w:rPr>
        <w:t>2.定义及要求：</w:t>
      </w:r>
    </w:p>
    <w:p>
      <w:pPr>
        <w:spacing w:line="360" w:lineRule="auto"/>
        <w:ind w:firstLine="480" w:firstLineChars="200"/>
        <w:rPr>
          <w:color w:val="auto"/>
          <w:sz w:val="24"/>
          <w:highlight w:val="none"/>
        </w:rPr>
      </w:pPr>
      <w:r>
        <w:rPr>
          <w:color w:val="auto"/>
          <w:sz w:val="24"/>
          <w:highlight w:val="none"/>
        </w:rPr>
        <w:t>2.1“采购标的”指谈判文件载明的需要采购的货物、服务、工程。</w:t>
      </w:r>
    </w:p>
    <w:p>
      <w:pPr>
        <w:spacing w:line="360" w:lineRule="auto"/>
        <w:ind w:firstLine="480" w:firstLineChars="200"/>
        <w:rPr>
          <w:color w:val="auto"/>
          <w:sz w:val="24"/>
          <w:highlight w:val="none"/>
        </w:rPr>
      </w:pPr>
      <w:r>
        <w:rPr>
          <w:color w:val="auto"/>
          <w:sz w:val="24"/>
          <w:highlight w:val="none"/>
        </w:rPr>
        <w:t>2.2“采购人”指本次采购项目的买方、或业主方、或甲方，具体见谈判文件第一章；“采购代理机构”系指接受采购人委托，组织开展竞争性谈判采购活动的代理机构，具体见谈判文件第一章。</w:t>
      </w:r>
    </w:p>
    <w:p>
      <w:pPr>
        <w:spacing w:line="360" w:lineRule="auto"/>
        <w:ind w:firstLine="480" w:firstLineChars="200"/>
        <w:rPr>
          <w:color w:val="auto"/>
          <w:sz w:val="24"/>
          <w:highlight w:val="none"/>
        </w:rPr>
      </w:pPr>
      <w:r>
        <w:rPr>
          <w:color w:val="auto"/>
          <w:sz w:val="24"/>
          <w:highlight w:val="none"/>
        </w:rPr>
        <w:t>2.3“潜在供应商”按照谈判文件第一章规定进行获取文件，且有意向参加本项目响应谈判的供应商。</w:t>
      </w:r>
    </w:p>
    <w:p>
      <w:pPr>
        <w:spacing w:line="360" w:lineRule="auto"/>
        <w:ind w:firstLine="480" w:firstLineChars="200"/>
        <w:rPr>
          <w:color w:val="auto"/>
          <w:sz w:val="24"/>
          <w:highlight w:val="none"/>
        </w:rPr>
      </w:pPr>
      <w:r>
        <w:rPr>
          <w:color w:val="auto"/>
          <w:sz w:val="24"/>
          <w:highlight w:val="none"/>
        </w:rPr>
        <w:t>2.4“供应商”指按照谈判文件第一章规定进行获取文件，且已经提交响应文件的法人或其他组织或自然人。只有适合自然人参与和承接的政府采购项目，供应商才可以是自然人。</w:t>
      </w:r>
    </w:p>
    <w:p>
      <w:pPr>
        <w:spacing w:line="360" w:lineRule="auto"/>
        <w:ind w:firstLine="480" w:firstLineChars="200"/>
        <w:rPr>
          <w:color w:val="auto"/>
          <w:sz w:val="24"/>
          <w:highlight w:val="none"/>
        </w:rPr>
      </w:pPr>
      <w:r>
        <w:rPr>
          <w:color w:val="auto"/>
          <w:sz w:val="24"/>
          <w:highlight w:val="none"/>
        </w:rPr>
        <w:t>2.5“单位负责人”指单位法定代表人（供应商为法人的）或法律、法规规定代表单位行使职权的主要负责人（供应商为其他组织的）。</w:t>
      </w:r>
    </w:p>
    <w:p>
      <w:pPr>
        <w:spacing w:line="360" w:lineRule="auto"/>
        <w:ind w:firstLine="480" w:firstLineChars="200"/>
        <w:rPr>
          <w:color w:val="auto"/>
          <w:sz w:val="24"/>
          <w:highlight w:val="none"/>
        </w:rPr>
      </w:pPr>
      <w:r>
        <w:rPr>
          <w:color w:val="auto"/>
          <w:sz w:val="24"/>
          <w:highlight w:val="none"/>
        </w:rPr>
        <w:t>2.6“供应商代表”指供应商（为法人或其他组织的）的单位负责人或由其授权的委托代理人，即单位负责人授权书中载明的接受授权方。供应商为自然人的，由本人签字并附身份证明。</w:t>
      </w:r>
    </w:p>
    <w:p>
      <w:pPr>
        <w:spacing w:line="360" w:lineRule="auto"/>
        <w:ind w:firstLine="480" w:firstLineChars="200"/>
        <w:rPr>
          <w:color w:val="auto"/>
          <w:sz w:val="24"/>
          <w:highlight w:val="none"/>
        </w:rPr>
      </w:pPr>
      <w:r>
        <w:rPr>
          <w:color w:val="auto"/>
          <w:sz w:val="24"/>
          <w:highlight w:val="none"/>
        </w:rPr>
        <w:t>3.合格的供应商：</w:t>
      </w:r>
    </w:p>
    <w:p>
      <w:pPr>
        <w:spacing w:line="360" w:lineRule="auto"/>
        <w:ind w:firstLine="480" w:firstLineChars="200"/>
        <w:rPr>
          <w:color w:val="auto"/>
          <w:sz w:val="24"/>
          <w:highlight w:val="none"/>
        </w:rPr>
      </w:pPr>
      <w:r>
        <w:rPr>
          <w:color w:val="auto"/>
          <w:sz w:val="24"/>
          <w:highlight w:val="none"/>
        </w:rPr>
        <w:t>3.1一般规定</w:t>
      </w:r>
    </w:p>
    <w:p>
      <w:pPr>
        <w:spacing w:line="360" w:lineRule="auto"/>
        <w:ind w:firstLine="480" w:firstLineChars="200"/>
        <w:rPr>
          <w:color w:val="auto"/>
          <w:sz w:val="24"/>
          <w:highlight w:val="none"/>
        </w:rPr>
      </w:pPr>
      <w:r>
        <w:rPr>
          <w:color w:val="auto"/>
          <w:sz w:val="24"/>
          <w:highlight w:val="none"/>
        </w:rPr>
        <w:t>3.1.1供应商除了应遵守《中华人民共和国政府采购法》《中华人民共和国</w:t>
      </w:r>
      <w:r>
        <w:rPr>
          <w:rFonts w:hint="eastAsia"/>
          <w:color w:val="auto"/>
          <w:sz w:val="24"/>
          <w:highlight w:val="none"/>
        </w:rPr>
        <w:t>政府采购法</w:t>
      </w:r>
      <w:r>
        <w:rPr>
          <w:color w:val="auto"/>
          <w:sz w:val="24"/>
          <w:highlight w:val="none"/>
        </w:rPr>
        <w:t>实施条例》《政府采购非招标采购方式管理办法》及财政部、福建省财政厅有关政府采购文件的规定外，还应遵守有关法律、法规和规章的强制性规定。</w:t>
      </w:r>
    </w:p>
    <w:p>
      <w:pPr>
        <w:spacing w:line="360" w:lineRule="auto"/>
        <w:ind w:firstLine="480" w:firstLineChars="200"/>
        <w:rPr>
          <w:color w:val="auto"/>
          <w:sz w:val="24"/>
          <w:highlight w:val="none"/>
        </w:rPr>
      </w:pPr>
      <w:r>
        <w:rPr>
          <w:color w:val="auto"/>
          <w:sz w:val="24"/>
          <w:highlight w:val="none"/>
        </w:rPr>
        <w:t>3.1.2为采购项目提供整体设计、规范编制或项目管理、监理、检测等服务的供应商，不得再参加该采购项目除整体设计、规范编制和项目管理、监理、检测等服务之外的其他采购活动。</w:t>
      </w:r>
    </w:p>
    <w:p>
      <w:pPr>
        <w:spacing w:line="360" w:lineRule="auto"/>
        <w:ind w:firstLine="480" w:firstLineChars="200"/>
        <w:rPr>
          <w:sz w:val="24"/>
          <w:highlight w:val="none"/>
        </w:rPr>
      </w:pPr>
      <w:r>
        <w:rPr>
          <w:sz w:val="24"/>
          <w:highlight w:val="none"/>
        </w:rPr>
        <w:t>3.1.3列入失信被执行人、重大税收违法案件当事人名单、政府采购严重违法失信行为记录名单及其他不符合《中华人民共和国政府采购法》第二十二条规定条件的供应商，不得参加政府采购活动。</w:t>
      </w:r>
    </w:p>
    <w:p>
      <w:pPr>
        <w:spacing w:line="360" w:lineRule="auto"/>
        <w:ind w:firstLine="480" w:firstLineChars="200"/>
        <w:rPr>
          <w:sz w:val="24"/>
          <w:highlight w:val="none"/>
        </w:rPr>
      </w:pPr>
      <w:r>
        <w:rPr>
          <w:sz w:val="24"/>
          <w:highlight w:val="none"/>
        </w:rPr>
        <w:t>供应商有责任检查自身情况，在响应文件中对是否违反以上一般规定做出如实声明，否则其响应文件将被否决。</w:t>
      </w:r>
    </w:p>
    <w:p>
      <w:pPr>
        <w:spacing w:line="360" w:lineRule="auto"/>
        <w:ind w:firstLine="480" w:firstLineChars="200"/>
        <w:rPr>
          <w:sz w:val="24"/>
          <w:highlight w:val="none"/>
        </w:rPr>
      </w:pPr>
      <w:r>
        <w:rPr>
          <w:sz w:val="24"/>
          <w:highlight w:val="none"/>
        </w:rPr>
        <w:t>3.2特别规定</w:t>
      </w:r>
    </w:p>
    <w:p>
      <w:pPr>
        <w:spacing w:line="360" w:lineRule="auto"/>
        <w:ind w:firstLine="480" w:firstLineChars="200"/>
        <w:rPr>
          <w:sz w:val="24"/>
          <w:highlight w:val="none"/>
        </w:rPr>
      </w:pPr>
      <w:r>
        <w:rPr>
          <w:sz w:val="24"/>
          <w:highlight w:val="none"/>
        </w:rPr>
        <w:t>3.2.1供应商的资格要求：详见竞争性谈判须知前附表第1项。</w:t>
      </w:r>
    </w:p>
    <w:p>
      <w:pPr>
        <w:spacing w:line="360" w:lineRule="auto"/>
        <w:ind w:firstLine="480" w:firstLineChars="200"/>
        <w:rPr>
          <w:sz w:val="24"/>
          <w:highlight w:val="none"/>
        </w:rPr>
      </w:pPr>
      <w:r>
        <w:rPr>
          <w:sz w:val="24"/>
          <w:highlight w:val="none"/>
        </w:rPr>
        <w:t>3.2.2是否接受联合体形式的响应谈判：详见竞争性谈判须知前附表第2项。若接受联合体形式且供应商为联合体，则联合体各方除了应遵守本章第3.1条规定外，还应遵守下列规定：</w:t>
      </w:r>
    </w:p>
    <w:p>
      <w:pPr>
        <w:spacing w:line="360" w:lineRule="auto"/>
        <w:ind w:firstLine="480" w:firstLineChars="200"/>
        <w:rPr>
          <w:sz w:val="24"/>
          <w:highlight w:val="none"/>
        </w:rPr>
      </w:pPr>
      <w:r>
        <w:rPr>
          <w:sz w:val="24"/>
          <w:highlight w:val="none"/>
        </w:rPr>
        <w:t>（1）联合体各方应提交联合体协议，联合体协议应符合谈判文件规定。</w:t>
      </w:r>
    </w:p>
    <w:p>
      <w:pPr>
        <w:spacing w:line="360" w:lineRule="auto"/>
        <w:ind w:firstLine="480" w:firstLineChars="200"/>
        <w:rPr>
          <w:sz w:val="24"/>
          <w:highlight w:val="none"/>
        </w:rPr>
      </w:pPr>
      <w:r>
        <w:rPr>
          <w:sz w:val="24"/>
          <w:highlight w:val="none"/>
        </w:rPr>
        <w:t>（2）联合体各方不得再单独参加或与其他供应商另外组成联合体参加同一合同项下的响应谈判。</w:t>
      </w:r>
    </w:p>
    <w:p>
      <w:pPr>
        <w:spacing w:line="360" w:lineRule="auto"/>
        <w:ind w:firstLine="480" w:firstLineChars="200"/>
        <w:rPr>
          <w:sz w:val="24"/>
          <w:highlight w:val="none"/>
        </w:rPr>
      </w:pPr>
      <w:r>
        <w:rPr>
          <w:sz w:val="24"/>
          <w:highlight w:val="none"/>
        </w:rPr>
        <w:t>（3）联合体各方应共同与采购人签订政府采购合同，就政府采购合同约定的事项对采购人承担连带责任。</w:t>
      </w:r>
    </w:p>
    <w:p>
      <w:pPr>
        <w:spacing w:line="360" w:lineRule="auto"/>
        <w:ind w:firstLine="480" w:firstLineChars="200"/>
        <w:rPr>
          <w:sz w:val="24"/>
          <w:highlight w:val="none"/>
        </w:rPr>
      </w:pPr>
      <w:r>
        <w:rPr>
          <w:sz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spacing w:line="360" w:lineRule="auto"/>
        <w:ind w:firstLine="480" w:firstLineChars="200"/>
        <w:rPr>
          <w:sz w:val="24"/>
          <w:highlight w:val="none"/>
        </w:rPr>
      </w:pPr>
      <w:r>
        <w:rPr>
          <w:sz w:val="24"/>
          <w:highlight w:val="none"/>
        </w:rPr>
        <w:t>（5）联合体一方放弃成交的，视为联合体整体放弃成交，联合体各方承担连带责任。</w:t>
      </w:r>
    </w:p>
    <w:p>
      <w:pPr>
        <w:spacing w:line="360" w:lineRule="auto"/>
        <w:ind w:firstLine="480" w:firstLineChars="200"/>
        <w:rPr>
          <w:sz w:val="24"/>
          <w:highlight w:val="none"/>
        </w:rPr>
      </w:pPr>
      <w:r>
        <w:rPr>
          <w:sz w:val="24"/>
          <w:highlight w:val="none"/>
        </w:rPr>
        <w:t>（6）如本项目不接受联合体报价而供应商为联合体的，或者本项目接受联合体报价但供应商组成的联合体不符合本章第3.2条规定的，其报价无效。</w:t>
      </w:r>
    </w:p>
    <w:p>
      <w:pPr>
        <w:spacing w:line="360" w:lineRule="auto"/>
        <w:ind w:firstLine="480" w:firstLineChars="200"/>
        <w:rPr>
          <w:color w:val="auto"/>
          <w:sz w:val="24"/>
          <w:highlight w:val="none"/>
        </w:rPr>
      </w:pPr>
      <w:r>
        <w:rPr>
          <w:sz w:val="24"/>
          <w:highlight w:val="none"/>
        </w:rPr>
        <w:t>3.2.3若接受联合体形式，单位负责人为同一人或者存在直接控股、管理</w:t>
      </w:r>
      <w:r>
        <w:rPr>
          <w:color w:val="auto"/>
          <w:sz w:val="24"/>
          <w:highlight w:val="none"/>
        </w:rPr>
        <w:t>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spacing w:line="360" w:lineRule="auto"/>
        <w:ind w:firstLine="480" w:firstLineChars="200"/>
        <w:rPr>
          <w:color w:val="auto"/>
          <w:sz w:val="24"/>
          <w:highlight w:val="none"/>
        </w:rPr>
      </w:pPr>
      <w:r>
        <w:rPr>
          <w:color w:val="auto"/>
          <w:sz w:val="24"/>
          <w:highlight w:val="none"/>
        </w:rPr>
        <w:t>4.参与竞争性谈判费用：</w:t>
      </w:r>
    </w:p>
    <w:p>
      <w:pPr>
        <w:spacing w:line="360" w:lineRule="auto"/>
        <w:ind w:firstLine="480" w:firstLineChars="200"/>
        <w:rPr>
          <w:color w:val="auto"/>
          <w:sz w:val="24"/>
          <w:highlight w:val="none"/>
        </w:rPr>
      </w:pPr>
      <w:r>
        <w:rPr>
          <w:color w:val="auto"/>
          <w:sz w:val="24"/>
          <w:highlight w:val="none"/>
        </w:rPr>
        <w:t>4.1除法律法规或采购文件另有规定之外，供应商应自行承担其准备与参加竞争性谈判所涉及的一切费用。</w:t>
      </w:r>
    </w:p>
    <w:p>
      <w:pPr>
        <w:pStyle w:val="36"/>
        <w:jc w:val="center"/>
        <w:outlineLvl w:val="2"/>
        <w:rPr>
          <w:rFonts w:hint="default"/>
          <w:b/>
          <w:color w:val="auto"/>
          <w:sz w:val="28"/>
          <w:highlight w:val="none"/>
        </w:rPr>
      </w:pPr>
      <w:r>
        <w:rPr>
          <w:b/>
          <w:color w:val="auto"/>
          <w:sz w:val="28"/>
          <w:highlight w:val="none"/>
        </w:rPr>
        <w:t>二、竞争性谈判文件</w:t>
      </w:r>
    </w:p>
    <w:p>
      <w:pPr>
        <w:spacing w:line="360" w:lineRule="auto"/>
        <w:ind w:firstLine="480" w:firstLineChars="200"/>
        <w:rPr>
          <w:color w:val="auto"/>
          <w:sz w:val="24"/>
          <w:highlight w:val="none"/>
        </w:rPr>
      </w:pPr>
      <w:r>
        <w:rPr>
          <w:color w:val="auto"/>
          <w:sz w:val="24"/>
          <w:highlight w:val="none"/>
        </w:rPr>
        <w:t>5.竞争性谈判文件的组成：</w:t>
      </w:r>
    </w:p>
    <w:p>
      <w:pPr>
        <w:spacing w:line="360" w:lineRule="auto"/>
        <w:ind w:firstLine="480" w:firstLineChars="200"/>
        <w:rPr>
          <w:color w:val="auto"/>
          <w:sz w:val="24"/>
          <w:highlight w:val="none"/>
        </w:rPr>
      </w:pPr>
      <w:r>
        <w:rPr>
          <w:color w:val="auto"/>
          <w:sz w:val="24"/>
          <w:highlight w:val="none"/>
        </w:rPr>
        <w:t>5.1竞争性谈判文件由下述部分组成：</w:t>
      </w:r>
    </w:p>
    <w:p>
      <w:pPr>
        <w:spacing w:line="360" w:lineRule="auto"/>
        <w:ind w:firstLine="480" w:firstLineChars="200"/>
        <w:rPr>
          <w:color w:val="auto"/>
          <w:sz w:val="24"/>
          <w:highlight w:val="none"/>
        </w:rPr>
      </w:pPr>
      <w:r>
        <w:rPr>
          <w:color w:val="auto"/>
          <w:sz w:val="24"/>
          <w:highlight w:val="none"/>
        </w:rPr>
        <w:t>第一章 采购公告（或采购邀请书）</w:t>
      </w:r>
    </w:p>
    <w:p>
      <w:pPr>
        <w:spacing w:line="360" w:lineRule="auto"/>
        <w:ind w:firstLine="480" w:firstLineChars="200"/>
        <w:rPr>
          <w:color w:val="auto"/>
          <w:sz w:val="24"/>
          <w:highlight w:val="none"/>
        </w:rPr>
      </w:pPr>
      <w:r>
        <w:rPr>
          <w:color w:val="auto"/>
          <w:sz w:val="24"/>
          <w:highlight w:val="none"/>
        </w:rPr>
        <w:t>第二章 竞争性谈判须知</w:t>
      </w:r>
    </w:p>
    <w:p>
      <w:pPr>
        <w:spacing w:line="360" w:lineRule="auto"/>
        <w:ind w:firstLine="480" w:firstLineChars="200"/>
        <w:rPr>
          <w:color w:val="auto"/>
          <w:sz w:val="24"/>
          <w:highlight w:val="none"/>
        </w:rPr>
      </w:pPr>
      <w:r>
        <w:rPr>
          <w:color w:val="auto"/>
          <w:sz w:val="24"/>
          <w:highlight w:val="none"/>
        </w:rPr>
        <w:t>第三章 采购内容及要求</w:t>
      </w:r>
    </w:p>
    <w:p>
      <w:pPr>
        <w:spacing w:line="360" w:lineRule="auto"/>
        <w:ind w:firstLine="480" w:firstLineChars="200"/>
        <w:rPr>
          <w:color w:val="auto"/>
          <w:sz w:val="24"/>
          <w:highlight w:val="none"/>
        </w:rPr>
      </w:pPr>
      <w:r>
        <w:rPr>
          <w:color w:val="auto"/>
          <w:sz w:val="24"/>
          <w:highlight w:val="none"/>
        </w:rPr>
        <w:t>第四章 合同主要条款及格式</w:t>
      </w:r>
    </w:p>
    <w:p>
      <w:pPr>
        <w:spacing w:line="360" w:lineRule="auto"/>
        <w:ind w:firstLine="480" w:firstLineChars="200"/>
        <w:rPr>
          <w:color w:val="auto"/>
          <w:sz w:val="24"/>
          <w:highlight w:val="none"/>
        </w:rPr>
      </w:pPr>
      <w:r>
        <w:rPr>
          <w:color w:val="auto"/>
          <w:sz w:val="24"/>
          <w:highlight w:val="none"/>
        </w:rPr>
        <w:t>第五章 首次响应文件格式</w:t>
      </w:r>
    </w:p>
    <w:p>
      <w:pPr>
        <w:spacing w:line="360" w:lineRule="auto"/>
        <w:ind w:firstLine="480" w:firstLineChars="200"/>
        <w:rPr>
          <w:color w:val="auto"/>
          <w:sz w:val="24"/>
          <w:highlight w:val="none"/>
        </w:rPr>
      </w:pPr>
      <w:r>
        <w:rPr>
          <w:color w:val="auto"/>
          <w:sz w:val="24"/>
          <w:highlight w:val="none"/>
        </w:rPr>
        <w:t>5.2除上述内容以外，采购人、采购代理机构或者谈判小组在采购过程期间对谈判文件所作的澄清、修改或补充，均构成谈判文件的组成部分，对采购人和供应商具有约束力。</w:t>
      </w:r>
    </w:p>
    <w:p>
      <w:pPr>
        <w:spacing w:line="360" w:lineRule="auto"/>
        <w:ind w:firstLine="480" w:firstLineChars="200"/>
        <w:rPr>
          <w:color w:val="auto"/>
          <w:sz w:val="24"/>
          <w:highlight w:val="none"/>
        </w:rPr>
      </w:pPr>
      <w:r>
        <w:rPr>
          <w:color w:val="auto"/>
          <w:sz w:val="24"/>
          <w:highlight w:val="none"/>
        </w:rPr>
        <w:t>6.竞争性谈判文件的澄清、补充或修改：</w:t>
      </w:r>
    </w:p>
    <w:p>
      <w:pPr>
        <w:spacing w:line="360" w:lineRule="auto"/>
        <w:ind w:firstLine="480" w:firstLineChars="200"/>
        <w:rPr>
          <w:color w:val="auto"/>
          <w:sz w:val="24"/>
          <w:highlight w:val="none"/>
        </w:rPr>
      </w:pPr>
      <w:r>
        <w:rPr>
          <w:color w:val="auto"/>
          <w:sz w:val="24"/>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spacing w:line="360" w:lineRule="auto"/>
        <w:ind w:firstLine="480" w:firstLineChars="200"/>
        <w:rPr>
          <w:color w:val="auto"/>
          <w:sz w:val="24"/>
          <w:highlight w:val="none"/>
        </w:rPr>
      </w:pPr>
      <w:r>
        <w:rPr>
          <w:color w:val="auto"/>
          <w:sz w:val="24"/>
          <w:highlight w:val="none"/>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36"/>
        <w:jc w:val="center"/>
        <w:outlineLvl w:val="2"/>
        <w:rPr>
          <w:rFonts w:hint="default"/>
          <w:b/>
          <w:color w:val="auto"/>
          <w:sz w:val="28"/>
          <w:highlight w:val="none"/>
        </w:rPr>
      </w:pPr>
      <w:r>
        <w:rPr>
          <w:b/>
          <w:color w:val="auto"/>
          <w:sz w:val="28"/>
          <w:highlight w:val="none"/>
        </w:rPr>
        <w:t>三、响应文件编制</w:t>
      </w:r>
    </w:p>
    <w:p>
      <w:pPr>
        <w:spacing w:line="360" w:lineRule="auto"/>
        <w:ind w:firstLine="480" w:firstLineChars="200"/>
        <w:rPr>
          <w:color w:val="auto"/>
          <w:sz w:val="24"/>
          <w:highlight w:val="none"/>
        </w:rPr>
      </w:pPr>
      <w:r>
        <w:rPr>
          <w:color w:val="auto"/>
          <w:sz w:val="24"/>
          <w:highlight w:val="none"/>
        </w:rPr>
        <w:t>7.</w:t>
      </w:r>
      <w:r>
        <w:rPr>
          <w:rFonts w:hint="eastAsia"/>
          <w:color w:val="auto"/>
          <w:sz w:val="24"/>
          <w:highlight w:val="none"/>
        </w:rPr>
        <w:t>响应</w:t>
      </w:r>
      <w:r>
        <w:rPr>
          <w:color w:val="auto"/>
          <w:sz w:val="24"/>
          <w:highlight w:val="none"/>
        </w:rPr>
        <w:t>要求</w:t>
      </w:r>
    </w:p>
    <w:p>
      <w:pPr>
        <w:spacing w:line="360" w:lineRule="auto"/>
        <w:ind w:firstLine="480" w:firstLineChars="200"/>
        <w:rPr>
          <w:color w:val="auto"/>
          <w:sz w:val="24"/>
          <w:highlight w:val="none"/>
        </w:rPr>
      </w:pPr>
      <w:r>
        <w:rPr>
          <w:color w:val="auto"/>
          <w:sz w:val="24"/>
          <w:highlight w:val="none"/>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spacing w:line="360" w:lineRule="auto"/>
        <w:ind w:firstLine="480" w:firstLineChars="200"/>
        <w:rPr>
          <w:sz w:val="24"/>
          <w:highlight w:val="none"/>
        </w:rPr>
      </w:pPr>
      <w:r>
        <w:rPr>
          <w:color w:val="auto"/>
          <w:sz w:val="24"/>
          <w:highlight w:val="none"/>
        </w:rPr>
        <w:t>7.2供应商代表在同一个合同</w:t>
      </w:r>
      <w:r>
        <w:rPr>
          <w:sz w:val="24"/>
          <w:highlight w:val="none"/>
        </w:rPr>
        <w:t>项下只能接受一个供应商的委托参加响应谈判，否则其响应文件将被否决。</w:t>
      </w:r>
    </w:p>
    <w:p>
      <w:pPr>
        <w:spacing w:line="360" w:lineRule="auto"/>
        <w:ind w:firstLine="480" w:firstLineChars="200"/>
        <w:rPr>
          <w:sz w:val="24"/>
          <w:highlight w:val="none"/>
        </w:rPr>
      </w:pPr>
      <w:r>
        <w:rPr>
          <w:sz w:val="24"/>
          <w:highlight w:val="none"/>
        </w:rPr>
        <w:t>7.3供应商应仔细阅读谈判文件的所有内容和要求，按谈判文件的规定提供响应文件，并对其所提供的全部资料、承诺和声明的真实性、合法性和准确性负责。</w:t>
      </w:r>
    </w:p>
    <w:p>
      <w:pPr>
        <w:spacing w:line="360" w:lineRule="auto"/>
        <w:ind w:firstLine="480" w:firstLineChars="200"/>
        <w:rPr>
          <w:sz w:val="24"/>
          <w:highlight w:val="none"/>
        </w:rPr>
      </w:pPr>
      <w:r>
        <w:rPr>
          <w:sz w:val="24"/>
          <w:highlight w:val="none"/>
        </w:rPr>
        <w:t>7.4除非竞争性谈判须知前附表另有规定外，供应商提供的响应文件应使用中文文本，若有不同文字文本，以中文文本为准。</w:t>
      </w:r>
    </w:p>
    <w:p>
      <w:pPr>
        <w:spacing w:line="360" w:lineRule="auto"/>
        <w:ind w:firstLine="480" w:firstLineChars="200"/>
        <w:rPr>
          <w:sz w:val="24"/>
          <w:highlight w:val="none"/>
        </w:rPr>
      </w:pPr>
      <w:r>
        <w:rPr>
          <w:sz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spacing w:line="360" w:lineRule="auto"/>
        <w:ind w:firstLine="480" w:firstLineChars="200"/>
        <w:rPr>
          <w:sz w:val="24"/>
          <w:highlight w:val="none"/>
        </w:rPr>
      </w:pPr>
      <w:r>
        <w:rPr>
          <w:sz w:val="24"/>
          <w:highlight w:val="none"/>
        </w:rPr>
        <w:t>7.6除非竞争性谈判须知前附表另有规定外，供应商承诺的报价应以人民币进行报价，合同实施结算时亦以人民币支付；所有计量均采用中华人民共和国法定计量单位。</w:t>
      </w:r>
    </w:p>
    <w:p>
      <w:pPr>
        <w:spacing w:line="360" w:lineRule="auto"/>
        <w:ind w:firstLine="480" w:firstLineChars="200"/>
        <w:rPr>
          <w:sz w:val="24"/>
          <w:highlight w:val="none"/>
        </w:rPr>
      </w:pPr>
      <w:r>
        <w:rPr>
          <w:sz w:val="24"/>
          <w:highlight w:val="none"/>
        </w:rPr>
        <w:t>8.首次响应文件的组成：</w:t>
      </w:r>
    </w:p>
    <w:p>
      <w:pPr>
        <w:spacing w:line="360" w:lineRule="auto"/>
        <w:ind w:firstLine="480" w:firstLineChars="200"/>
        <w:rPr>
          <w:sz w:val="24"/>
          <w:highlight w:val="none"/>
        </w:rPr>
      </w:pPr>
      <w:r>
        <w:rPr>
          <w:sz w:val="24"/>
          <w:highlight w:val="none"/>
        </w:rPr>
        <w:t>8.1首次响应文件包括但不限于下列部分：</w:t>
      </w:r>
    </w:p>
    <w:p>
      <w:pPr>
        <w:spacing w:line="360" w:lineRule="auto"/>
        <w:ind w:firstLine="480" w:firstLineChars="200"/>
        <w:rPr>
          <w:sz w:val="24"/>
          <w:highlight w:val="none"/>
        </w:rPr>
      </w:pPr>
      <w:r>
        <w:rPr>
          <w:sz w:val="24"/>
          <w:highlight w:val="none"/>
        </w:rPr>
        <w:t>（1）谈判响应声明</w:t>
      </w:r>
    </w:p>
    <w:p>
      <w:pPr>
        <w:spacing w:line="360" w:lineRule="auto"/>
        <w:ind w:firstLine="480" w:firstLineChars="200"/>
        <w:rPr>
          <w:sz w:val="24"/>
          <w:highlight w:val="none"/>
        </w:rPr>
      </w:pPr>
      <w:r>
        <w:rPr>
          <w:sz w:val="24"/>
          <w:highlight w:val="none"/>
        </w:rPr>
        <w:t>（2）报价一览表（含详细报价书）</w:t>
      </w:r>
    </w:p>
    <w:p>
      <w:pPr>
        <w:spacing w:line="360" w:lineRule="auto"/>
        <w:ind w:firstLine="480" w:firstLineChars="200"/>
        <w:rPr>
          <w:sz w:val="24"/>
          <w:highlight w:val="none"/>
        </w:rPr>
      </w:pPr>
      <w:r>
        <w:rPr>
          <w:sz w:val="24"/>
          <w:highlight w:val="none"/>
        </w:rPr>
        <w:t>（3）资格证明文件</w:t>
      </w:r>
    </w:p>
    <w:p>
      <w:pPr>
        <w:spacing w:line="360" w:lineRule="auto"/>
        <w:ind w:firstLine="480" w:firstLineChars="200"/>
        <w:rPr>
          <w:sz w:val="24"/>
          <w:highlight w:val="none"/>
        </w:rPr>
      </w:pPr>
      <w:r>
        <w:rPr>
          <w:sz w:val="24"/>
          <w:highlight w:val="none"/>
        </w:rPr>
        <w:t>（4）谈判保证金凭证</w:t>
      </w:r>
    </w:p>
    <w:p>
      <w:pPr>
        <w:spacing w:line="360" w:lineRule="auto"/>
        <w:ind w:firstLine="480" w:firstLineChars="200"/>
        <w:rPr>
          <w:sz w:val="24"/>
          <w:highlight w:val="none"/>
        </w:rPr>
      </w:pPr>
      <w:r>
        <w:rPr>
          <w:sz w:val="24"/>
          <w:highlight w:val="none"/>
        </w:rPr>
        <w:t>（5）技术和商务偏离表</w:t>
      </w:r>
    </w:p>
    <w:p>
      <w:pPr>
        <w:spacing w:line="360" w:lineRule="auto"/>
        <w:ind w:firstLine="480" w:firstLineChars="200"/>
        <w:rPr>
          <w:sz w:val="24"/>
          <w:highlight w:val="none"/>
        </w:rPr>
      </w:pPr>
      <w:r>
        <w:rPr>
          <w:sz w:val="24"/>
          <w:highlight w:val="none"/>
        </w:rPr>
        <w:t>（6）相关技术、商务、服务响应承诺及资料</w:t>
      </w:r>
    </w:p>
    <w:p>
      <w:pPr>
        <w:spacing w:line="360" w:lineRule="auto"/>
        <w:ind w:firstLine="480" w:firstLineChars="200"/>
        <w:rPr>
          <w:sz w:val="24"/>
          <w:highlight w:val="none"/>
        </w:rPr>
      </w:pPr>
      <w:r>
        <w:rPr>
          <w:sz w:val="24"/>
          <w:highlight w:val="none"/>
        </w:rPr>
        <w:t>（7）供应商提交符合政府采购政策的证明材料</w:t>
      </w:r>
    </w:p>
    <w:p>
      <w:pPr>
        <w:spacing w:line="360" w:lineRule="auto"/>
        <w:ind w:firstLine="480" w:firstLineChars="200"/>
        <w:rPr>
          <w:sz w:val="24"/>
          <w:highlight w:val="none"/>
        </w:rPr>
      </w:pPr>
      <w:r>
        <w:rPr>
          <w:sz w:val="24"/>
          <w:highlight w:val="none"/>
        </w:rPr>
        <w:t>（8）要求作为响应文件组成部分的其他内容（若有）</w:t>
      </w:r>
    </w:p>
    <w:p>
      <w:pPr>
        <w:spacing w:line="360" w:lineRule="auto"/>
        <w:ind w:firstLine="480" w:firstLineChars="200"/>
        <w:rPr>
          <w:sz w:val="24"/>
          <w:highlight w:val="none"/>
        </w:rPr>
      </w:pPr>
      <w:r>
        <w:rPr>
          <w:sz w:val="24"/>
          <w:highlight w:val="none"/>
        </w:rPr>
        <w:t>9.响应文件有效期：</w:t>
      </w:r>
    </w:p>
    <w:p>
      <w:pPr>
        <w:spacing w:line="360" w:lineRule="auto"/>
        <w:ind w:firstLine="480" w:firstLineChars="200"/>
        <w:rPr>
          <w:sz w:val="24"/>
          <w:highlight w:val="none"/>
        </w:rPr>
      </w:pPr>
      <w:r>
        <w:rPr>
          <w:sz w:val="24"/>
          <w:highlight w:val="none"/>
        </w:rPr>
        <w:t>9.1响应文件有效期见竞争性谈判须知前附表第3项，响应文件承诺的有效期不得少于谈判文件载明的有效期，否则其响应文件将被否决。</w:t>
      </w:r>
    </w:p>
    <w:p>
      <w:pPr>
        <w:spacing w:line="360" w:lineRule="auto"/>
        <w:ind w:firstLine="480" w:firstLineChars="200"/>
        <w:rPr>
          <w:sz w:val="24"/>
          <w:highlight w:val="none"/>
        </w:rPr>
      </w:pPr>
      <w:r>
        <w:rPr>
          <w:sz w:val="24"/>
          <w:highlight w:val="none"/>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spacing w:line="360" w:lineRule="auto"/>
        <w:ind w:firstLine="480" w:firstLineChars="200"/>
        <w:rPr>
          <w:sz w:val="24"/>
          <w:highlight w:val="none"/>
        </w:rPr>
      </w:pPr>
      <w:r>
        <w:rPr>
          <w:sz w:val="24"/>
          <w:highlight w:val="none"/>
        </w:rPr>
        <w:t>10.谈判保证金：</w:t>
      </w:r>
    </w:p>
    <w:p>
      <w:pPr>
        <w:spacing w:line="360" w:lineRule="auto"/>
        <w:ind w:firstLine="480" w:firstLineChars="200"/>
        <w:rPr>
          <w:sz w:val="24"/>
          <w:highlight w:val="none"/>
        </w:rPr>
      </w:pPr>
      <w:r>
        <w:rPr>
          <w:sz w:val="24"/>
          <w:highlight w:val="none"/>
        </w:rPr>
        <w:t>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spacing w:line="360" w:lineRule="auto"/>
        <w:ind w:firstLine="480" w:firstLineChars="200"/>
        <w:rPr>
          <w:sz w:val="24"/>
          <w:highlight w:val="none"/>
        </w:rPr>
      </w:pPr>
      <w:r>
        <w:rPr>
          <w:sz w:val="24"/>
          <w:highlight w:val="none"/>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pPr>
        <w:spacing w:line="360" w:lineRule="auto"/>
        <w:ind w:firstLine="480" w:firstLineChars="200"/>
        <w:rPr>
          <w:sz w:val="24"/>
          <w:highlight w:val="none"/>
        </w:rPr>
      </w:pPr>
      <w:r>
        <w:rPr>
          <w:sz w:val="24"/>
          <w:highlight w:val="none"/>
        </w:rPr>
        <w:t>10.1.</w:t>
      </w:r>
      <w:r>
        <w:rPr>
          <w:rFonts w:hint="eastAsia"/>
          <w:sz w:val="24"/>
          <w:highlight w:val="none"/>
        </w:rPr>
        <w:t>2</w:t>
      </w:r>
      <w:r>
        <w:rPr>
          <w:sz w:val="24"/>
          <w:highlight w:val="none"/>
        </w:rPr>
        <w:t>其他形式：</w:t>
      </w:r>
    </w:p>
    <w:p>
      <w:pPr>
        <w:spacing w:line="360" w:lineRule="auto"/>
        <w:ind w:firstLine="480" w:firstLineChars="200"/>
        <w:rPr>
          <w:sz w:val="24"/>
          <w:highlight w:val="none"/>
        </w:rPr>
      </w:pPr>
      <w:r>
        <w:rPr>
          <w:sz w:val="24"/>
          <w:highlight w:val="none"/>
        </w:rPr>
        <w:t>/</w:t>
      </w:r>
    </w:p>
    <w:p>
      <w:pPr>
        <w:spacing w:line="360" w:lineRule="auto"/>
        <w:ind w:firstLine="480" w:firstLineChars="200"/>
        <w:rPr>
          <w:sz w:val="24"/>
          <w:highlight w:val="none"/>
        </w:rPr>
      </w:pPr>
      <w:r>
        <w:rPr>
          <w:sz w:val="24"/>
          <w:highlight w:val="none"/>
        </w:rPr>
        <w:t>10.2谈判保证金为响应文件的重要组成部分之一。谈判保证金用于保护本次谈判活动免受供应商的违约或失信行为而引起的风险。未按规定提交谈判保证金的，其响应文件将被否决。</w:t>
      </w:r>
    </w:p>
    <w:p>
      <w:pPr>
        <w:spacing w:line="360" w:lineRule="auto"/>
        <w:ind w:firstLine="480" w:firstLineChars="200"/>
        <w:rPr>
          <w:sz w:val="24"/>
          <w:highlight w:val="none"/>
        </w:rPr>
      </w:pPr>
      <w:r>
        <w:rPr>
          <w:sz w:val="24"/>
          <w:highlight w:val="none"/>
        </w:rPr>
        <w:t>10.3谈判保证金退还：</w:t>
      </w:r>
    </w:p>
    <w:p>
      <w:pPr>
        <w:spacing w:line="360" w:lineRule="auto"/>
        <w:ind w:firstLine="480" w:firstLineChars="200"/>
        <w:rPr>
          <w:sz w:val="24"/>
          <w:highlight w:val="none"/>
        </w:rPr>
      </w:pPr>
      <w:r>
        <w:rPr>
          <w:sz w:val="24"/>
          <w:highlight w:val="none"/>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spacing w:line="360" w:lineRule="auto"/>
        <w:ind w:firstLine="480" w:firstLineChars="200"/>
        <w:rPr>
          <w:sz w:val="24"/>
          <w:highlight w:val="none"/>
        </w:rPr>
      </w:pPr>
      <w:r>
        <w:rPr>
          <w:sz w:val="24"/>
          <w:highlight w:val="none"/>
        </w:rPr>
        <w:t>10.3.2质疑或投诉涉及的供应商，若其谈判保证金尚未退还，则待质疑或投诉处理完毕后，且没有发生法律法规或者谈判文件规定的不予退还谈判保证金情形，则由采购人或采购代理机构给予及时退还。</w:t>
      </w:r>
    </w:p>
    <w:p>
      <w:pPr>
        <w:spacing w:line="360" w:lineRule="auto"/>
        <w:ind w:firstLine="480" w:firstLineChars="200"/>
        <w:rPr>
          <w:sz w:val="24"/>
          <w:highlight w:val="none"/>
        </w:rPr>
      </w:pPr>
      <w:r>
        <w:rPr>
          <w:sz w:val="24"/>
          <w:highlight w:val="none"/>
        </w:rPr>
        <w:t>10.4如果供应商发生以下任何一种情况时，其谈判保证金将被不予退还或通过保函进行索赔：</w:t>
      </w:r>
    </w:p>
    <w:p>
      <w:pPr>
        <w:spacing w:line="360" w:lineRule="auto"/>
        <w:ind w:firstLine="480" w:firstLineChars="200"/>
        <w:rPr>
          <w:sz w:val="24"/>
          <w:highlight w:val="none"/>
        </w:rPr>
      </w:pPr>
      <w:r>
        <w:rPr>
          <w:sz w:val="24"/>
          <w:highlight w:val="none"/>
        </w:rPr>
        <w:t>(1)供应商在提交响应文件截止时间后撤回响应文件的；</w:t>
      </w:r>
    </w:p>
    <w:p>
      <w:pPr>
        <w:spacing w:line="360" w:lineRule="auto"/>
        <w:ind w:firstLine="480" w:firstLineChars="200"/>
        <w:rPr>
          <w:sz w:val="24"/>
          <w:highlight w:val="none"/>
        </w:rPr>
      </w:pPr>
      <w:r>
        <w:rPr>
          <w:sz w:val="24"/>
          <w:highlight w:val="none"/>
        </w:rPr>
        <w:t>(2)供应商在响应文件中提供虚假材料的；</w:t>
      </w:r>
    </w:p>
    <w:p>
      <w:pPr>
        <w:spacing w:line="360" w:lineRule="auto"/>
        <w:ind w:firstLine="480" w:firstLineChars="200"/>
        <w:rPr>
          <w:sz w:val="24"/>
          <w:highlight w:val="none"/>
        </w:rPr>
      </w:pPr>
      <w:r>
        <w:rPr>
          <w:sz w:val="24"/>
          <w:highlight w:val="none"/>
        </w:rPr>
        <w:t>(3)除因不可抗力或谈判文件认可的情形以外，成交供应商不与采购人签订合同的；</w:t>
      </w:r>
    </w:p>
    <w:p>
      <w:pPr>
        <w:spacing w:line="360" w:lineRule="auto"/>
        <w:ind w:firstLine="480" w:firstLineChars="200"/>
        <w:rPr>
          <w:sz w:val="24"/>
          <w:highlight w:val="none"/>
        </w:rPr>
      </w:pPr>
      <w:r>
        <w:rPr>
          <w:sz w:val="24"/>
          <w:highlight w:val="none"/>
        </w:rPr>
        <w:t>(4)供应商与采购人、其他供应商或者采购代理机构恶意串通的；</w:t>
      </w:r>
    </w:p>
    <w:p>
      <w:pPr>
        <w:spacing w:line="360" w:lineRule="auto"/>
        <w:ind w:firstLine="480" w:firstLineChars="200"/>
        <w:rPr>
          <w:sz w:val="24"/>
          <w:highlight w:val="none"/>
        </w:rPr>
      </w:pPr>
      <w:r>
        <w:rPr>
          <w:sz w:val="24"/>
          <w:highlight w:val="none"/>
        </w:rPr>
        <w:t>(5)供应商在提交最后报价后要求退出谈判的；</w:t>
      </w:r>
    </w:p>
    <w:p>
      <w:pPr>
        <w:spacing w:line="360" w:lineRule="auto"/>
        <w:ind w:firstLine="480" w:firstLineChars="200"/>
        <w:rPr>
          <w:sz w:val="24"/>
          <w:highlight w:val="none"/>
        </w:rPr>
      </w:pPr>
      <w:r>
        <w:rPr>
          <w:sz w:val="24"/>
          <w:highlight w:val="none"/>
        </w:rPr>
        <w:t>(6)供应商假借以他人名义参加谈判或者以其他方式弄虚作假，骗取成交；</w:t>
      </w:r>
    </w:p>
    <w:p>
      <w:pPr>
        <w:spacing w:line="360" w:lineRule="auto"/>
        <w:ind w:firstLine="480" w:firstLineChars="200"/>
        <w:rPr>
          <w:sz w:val="24"/>
          <w:highlight w:val="none"/>
        </w:rPr>
      </w:pPr>
      <w:r>
        <w:rPr>
          <w:sz w:val="24"/>
          <w:highlight w:val="none"/>
        </w:rPr>
        <w:t>(7)国家法律法规以及谈判文件中规定的其他谈判保证金不予退还的情形。</w:t>
      </w:r>
    </w:p>
    <w:p>
      <w:pPr>
        <w:spacing w:line="360" w:lineRule="auto"/>
        <w:ind w:firstLine="480" w:firstLineChars="200"/>
        <w:rPr>
          <w:sz w:val="24"/>
          <w:highlight w:val="none"/>
        </w:rPr>
      </w:pPr>
      <w:r>
        <w:rPr>
          <w:sz w:val="24"/>
          <w:highlight w:val="none"/>
        </w:rPr>
        <w:t>上述不予退还谈判保证金的情况不能抵偿给采购人或采购代理机构造成损失的，供应商还要承担赔偿责任。</w:t>
      </w:r>
    </w:p>
    <w:p>
      <w:pPr>
        <w:spacing w:line="360" w:lineRule="auto"/>
        <w:ind w:firstLine="480" w:firstLineChars="200"/>
        <w:rPr>
          <w:sz w:val="24"/>
          <w:highlight w:val="none"/>
        </w:rPr>
      </w:pPr>
      <w:r>
        <w:rPr>
          <w:sz w:val="24"/>
          <w:highlight w:val="none"/>
        </w:rPr>
        <w:t>11.纸质响应文件基本编制要求：</w:t>
      </w:r>
    </w:p>
    <w:p>
      <w:pPr>
        <w:spacing w:line="360" w:lineRule="auto"/>
        <w:ind w:firstLine="480" w:firstLineChars="200"/>
        <w:rPr>
          <w:sz w:val="24"/>
          <w:highlight w:val="none"/>
        </w:rPr>
      </w:pPr>
      <w:r>
        <w:rPr>
          <w:sz w:val="24"/>
          <w:highlight w:val="none"/>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spacing w:line="360" w:lineRule="auto"/>
        <w:ind w:firstLine="480" w:firstLineChars="200"/>
        <w:rPr>
          <w:sz w:val="24"/>
          <w:highlight w:val="none"/>
        </w:rPr>
      </w:pPr>
      <w:r>
        <w:rPr>
          <w:sz w:val="24"/>
          <w:highlight w:val="none"/>
        </w:rPr>
        <w:t>11.2响应文件应由供应商代表签字并加盖公章。供应商代表如果不是竞争性谈判须知中定义的“单位负责人”，则其响应文件中还必须提供“单位负责人授权书”。</w:t>
      </w:r>
    </w:p>
    <w:p>
      <w:pPr>
        <w:spacing w:line="360" w:lineRule="auto"/>
        <w:ind w:firstLine="480" w:firstLineChars="200"/>
        <w:rPr>
          <w:sz w:val="24"/>
          <w:highlight w:val="none"/>
        </w:rPr>
      </w:pPr>
      <w:r>
        <w:rPr>
          <w:sz w:val="24"/>
          <w:highlight w:val="none"/>
        </w:rPr>
        <w:t>11.3响应文件应尽量避免涂改、行间插字或删除。如果出现上述情况，改动之处应加盖供应商单位公章或由供应商代表签字确认。</w:t>
      </w:r>
    </w:p>
    <w:p>
      <w:pPr>
        <w:spacing w:line="360" w:lineRule="auto"/>
        <w:ind w:firstLine="480" w:firstLineChars="200"/>
        <w:rPr>
          <w:sz w:val="24"/>
          <w:highlight w:val="none"/>
        </w:rPr>
      </w:pPr>
      <w:r>
        <w:rPr>
          <w:sz w:val="24"/>
          <w:highlight w:val="none"/>
        </w:rPr>
        <w:t>11.4供应商应提交证明其拟提供货物、服务或工程符合谈判文件要求的技术和商务响应文件，该文件可以是文字资料、图纸和数据，并对拟提供的货物、服务或工程的主要内容进行详细描述。</w:t>
      </w:r>
    </w:p>
    <w:p>
      <w:pPr>
        <w:spacing w:line="360" w:lineRule="auto"/>
        <w:ind w:firstLine="480" w:firstLineChars="200"/>
        <w:rPr>
          <w:sz w:val="24"/>
          <w:highlight w:val="none"/>
        </w:rPr>
      </w:pPr>
      <w:r>
        <w:rPr>
          <w:sz w:val="24"/>
          <w:highlight w:val="none"/>
        </w:rPr>
        <w:t>12.纸质响应文件的密封、标识、签署和提交（</w:t>
      </w:r>
      <w:r>
        <w:rPr>
          <w:rFonts w:hint="eastAsia"/>
          <w:sz w:val="24"/>
          <w:highlight w:val="none"/>
        </w:rPr>
        <w:t>详见前附表第5点</w:t>
      </w:r>
      <w:r>
        <w:rPr>
          <w:sz w:val="24"/>
          <w:highlight w:val="none"/>
        </w:rPr>
        <w:t>）</w:t>
      </w:r>
    </w:p>
    <w:p>
      <w:pPr>
        <w:spacing w:line="360" w:lineRule="auto"/>
        <w:ind w:firstLine="480" w:firstLineChars="200"/>
        <w:rPr>
          <w:sz w:val="24"/>
          <w:highlight w:val="none"/>
        </w:rPr>
      </w:pPr>
      <w:r>
        <w:rPr>
          <w:sz w:val="24"/>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spacing w:line="360" w:lineRule="auto"/>
        <w:ind w:firstLine="480" w:firstLineChars="200"/>
        <w:rPr>
          <w:sz w:val="24"/>
          <w:highlight w:val="none"/>
        </w:rPr>
      </w:pPr>
      <w:r>
        <w:rPr>
          <w:sz w:val="24"/>
          <w:highlight w:val="none"/>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pPr>
        <w:spacing w:line="360" w:lineRule="auto"/>
        <w:ind w:firstLine="480" w:firstLineChars="200"/>
        <w:rPr>
          <w:sz w:val="24"/>
          <w:highlight w:val="none"/>
        </w:rPr>
      </w:pPr>
      <w:r>
        <w:rPr>
          <w:sz w:val="24"/>
          <w:highlight w:val="none"/>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spacing w:line="360" w:lineRule="auto"/>
        <w:ind w:firstLine="480" w:firstLineChars="200"/>
        <w:rPr>
          <w:sz w:val="24"/>
          <w:highlight w:val="none"/>
        </w:rPr>
      </w:pPr>
      <w:r>
        <w:rPr>
          <w:sz w:val="24"/>
          <w:highlight w:val="none"/>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spacing w:line="360" w:lineRule="auto"/>
        <w:ind w:firstLine="480" w:firstLineChars="200"/>
        <w:rPr>
          <w:sz w:val="24"/>
          <w:highlight w:val="none"/>
        </w:rPr>
      </w:pPr>
      <w:r>
        <w:rPr>
          <w:sz w:val="24"/>
          <w:highlight w:val="none"/>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36"/>
        <w:jc w:val="center"/>
        <w:outlineLvl w:val="2"/>
        <w:rPr>
          <w:rFonts w:hint="default"/>
          <w:b/>
          <w:sz w:val="28"/>
          <w:highlight w:val="none"/>
        </w:rPr>
      </w:pPr>
      <w:r>
        <w:rPr>
          <w:b/>
          <w:sz w:val="28"/>
          <w:highlight w:val="none"/>
        </w:rPr>
        <w:t>四、竞争性谈判</w:t>
      </w:r>
    </w:p>
    <w:p>
      <w:pPr>
        <w:spacing w:line="360" w:lineRule="auto"/>
        <w:ind w:firstLine="480" w:firstLineChars="200"/>
        <w:rPr>
          <w:sz w:val="24"/>
          <w:highlight w:val="none"/>
        </w:rPr>
      </w:pPr>
      <w:r>
        <w:rPr>
          <w:sz w:val="24"/>
          <w:highlight w:val="none"/>
        </w:rPr>
        <w:t>13.评审和谈判基本准则</w:t>
      </w:r>
    </w:p>
    <w:p>
      <w:pPr>
        <w:spacing w:line="360" w:lineRule="auto"/>
        <w:ind w:firstLine="480" w:firstLineChars="200"/>
        <w:rPr>
          <w:sz w:val="24"/>
          <w:highlight w:val="none"/>
        </w:rPr>
      </w:pPr>
      <w:r>
        <w:rPr>
          <w:sz w:val="24"/>
          <w:highlight w:val="none"/>
        </w:rPr>
        <w:t>13.1对所有供应商的评审和谈判，都采用相同的程序和标准。</w:t>
      </w:r>
    </w:p>
    <w:p>
      <w:pPr>
        <w:spacing w:line="360" w:lineRule="auto"/>
        <w:ind w:firstLine="480" w:firstLineChars="200"/>
        <w:rPr>
          <w:sz w:val="24"/>
          <w:highlight w:val="none"/>
        </w:rPr>
      </w:pPr>
      <w:r>
        <w:rPr>
          <w:sz w:val="24"/>
          <w:highlight w:val="none"/>
        </w:rPr>
        <w:t>13.2谈判及评审过程将严格按照谈判文件的要求和条件进行，谈判小组将根据供应商的响应文件，按谈判文件规定的谈判程序和评定成交标准进行评审和谈判，并推荐成交候选人。</w:t>
      </w:r>
    </w:p>
    <w:p>
      <w:pPr>
        <w:spacing w:line="360" w:lineRule="auto"/>
        <w:ind w:firstLine="480" w:firstLineChars="200"/>
        <w:rPr>
          <w:sz w:val="24"/>
          <w:highlight w:val="none"/>
        </w:rPr>
      </w:pPr>
      <w:r>
        <w:rPr>
          <w:sz w:val="24"/>
          <w:highlight w:val="none"/>
        </w:rPr>
        <w:t>14.谈判程序以及评定成交标准</w:t>
      </w:r>
    </w:p>
    <w:p>
      <w:pPr>
        <w:spacing w:line="360" w:lineRule="auto"/>
        <w:ind w:firstLine="480" w:firstLineChars="200"/>
        <w:rPr>
          <w:sz w:val="24"/>
          <w:highlight w:val="none"/>
        </w:rPr>
      </w:pPr>
      <w:r>
        <w:rPr>
          <w:sz w:val="24"/>
          <w:highlight w:val="none"/>
        </w:rPr>
        <w:t>14.1采购人将根据项目的特点依法组建谈判小组。谈判小组将根据谈判文件规定的程序、评定成交标准等内容对供应商进行评审、谈判。</w:t>
      </w:r>
    </w:p>
    <w:p>
      <w:pPr>
        <w:spacing w:line="360" w:lineRule="auto"/>
        <w:ind w:firstLine="480" w:firstLineChars="200"/>
        <w:rPr>
          <w:sz w:val="24"/>
          <w:highlight w:val="none"/>
        </w:rPr>
      </w:pPr>
      <w:r>
        <w:rPr>
          <w:sz w:val="24"/>
          <w:highlight w:val="none"/>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spacing w:line="360" w:lineRule="auto"/>
        <w:ind w:firstLine="480" w:firstLineChars="200"/>
        <w:rPr>
          <w:sz w:val="24"/>
          <w:highlight w:val="none"/>
        </w:rPr>
      </w:pPr>
      <w:r>
        <w:rPr>
          <w:sz w:val="24"/>
          <w:highlight w:val="none"/>
        </w:rPr>
        <w:t>14.2.1供应商有下列情况之一者，其提交的响应文件将被视为未实质性响应谈判文件要求，谈判小组将否决其响应文件，按无效处理：</w:t>
      </w:r>
    </w:p>
    <w:p>
      <w:pPr>
        <w:spacing w:line="360" w:lineRule="auto"/>
        <w:rPr>
          <w:sz w:val="24"/>
          <w:highlight w:val="none"/>
        </w:rPr>
      </w:pPr>
    </w:p>
    <w:p>
      <w:pPr>
        <w:spacing w:line="360" w:lineRule="auto"/>
        <w:ind w:firstLine="480" w:firstLineChars="200"/>
        <w:rPr>
          <w:sz w:val="24"/>
          <w:highlight w:val="none"/>
        </w:rPr>
      </w:pPr>
      <w:r>
        <w:rPr>
          <w:sz w:val="24"/>
          <w:highlight w:val="none"/>
        </w:rPr>
        <w:t>采购包1：</w:t>
      </w:r>
    </w:p>
    <w:tbl>
      <w:tblPr>
        <w:tblStyle w:val="28"/>
        <w:tblW w:w="889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1295"/>
        <w:gridCol w:w="65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spacing w:line="360" w:lineRule="auto"/>
              <w:jc w:val="center"/>
              <w:rPr>
                <w:sz w:val="24"/>
                <w:highlight w:val="none"/>
              </w:rPr>
            </w:pPr>
            <w:r>
              <w:rPr>
                <w:sz w:val="24"/>
                <w:highlight w:val="none"/>
              </w:rPr>
              <w:t>序号</w:t>
            </w:r>
          </w:p>
        </w:tc>
        <w:tc>
          <w:tcPr>
            <w:tcW w:w="1295" w:type="dxa"/>
            <w:vAlign w:val="center"/>
          </w:tcPr>
          <w:p>
            <w:pPr>
              <w:spacing w:line="360" w:lineRule="auto"/>
              <w:jc w:val="center"/>
              <w:rPr>
                <w:sz w:val="24"/>
                <w:highlight w:val="none"/>
              </w:rPr>
            </w:pPr>
            <w:r>
              <w:rPr>
                <w:sz w:val="24"/>
                <w:highlight w:val="none"/>
              </w:rPr>
              <w:t>符合审查要求概况</w:t>
            </w:r>
          </w:p>
        </w:tc>
        <w:tc>
          <w:tcPr>
            <w:tcW w:w="6566" w:type="dxa"/>
            <w:vAlign w:val="center"/>
          </w:tcPr>
          <w:p>
            <w:pPr>
              <w:spacing w:line="360" w:lineRule="auto"/>
              <w:ind w:firstLine="480" w:firstLineChars="200"/>
              <w:jc w:val="center"/>
              <w:rPr>
                <w:sz w:val="24"/>
                <w:highlight w:val="none"/>
              </w:rPr>
            </w:pPr>
            <w:r>
              <w:rPr>
                <w:sz w:val="24"/>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spacing w:line="360" w:lineRule="auto"/>
              <w:jc w:val="center"/>
              <w:rPr>
                <w:sz w:val="24"/>
                <w:highlight w:val="none"/>
              </w:rPr>
            </w:pPr>
            <w:r>
              <w:rPr>
                <w:sz w:val="24"/>
                <w:highlight w:val="none"/>
              </w:rPr>
              <w:t>1</w:t>
            </w:r>
          </w:p>
        </w:tc>
        <w:tc>
          <w:tcPr>
            <w:tcW w:w="1295" w:type="dxa"/>
            <w:vAlign w:val="center"/>
          </w:tcPr>
          <w:p>
            <w:pPr>
              <w:spacing w:line="360" w:lineRule="auto"/>
              <w:jc w:val="center"/>
              <w:rPr>
                <w:sz w:val="24"/>
                <w:highlight w:val="none"/>
              </w:rPr>
            </w:pPr>
            <w:r>
              <w:rPr>
                <w:sz w:val="24"/>
                <w:highlight w:val="none"/>
              </w:rPr>
              <w:t>情形1</w:t>
            </w:r>
          </w:p>
        </w:tc>
        <w:tc>
          <w:tcPr>
            <w:tcW w:w="6566" w:type="dxa"/>
            <w:vAlign w:val="center"/>
          </w:tcPr>
          <w:p>
            <w:pPr>
              <w:spacing w:line="360" w:lineRule="auto"/>
              <w:ind w:firstLine="480" w:firstLineChars="200"/>
              <w:jc w:val="left"/>
              <w:rPr>
                <w:sz w:val="24"/>
                <w:highlight w:val="none"/>
              </w:rPr>
            </w:pPr>
            <w:r>
              <w:rPr>
                <w:sz w:val="24"/>
                <w:highlight w:val="none"/>
              </w:rPr>
              <w:t>响应文件中提供的资格证明文件不全的；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spacing w:line="360" w:lineRule="auto"/>
              <w:jc w:val="center"/>
              <w:rPr>
                <w:sz w:val="24"/>
                <w:highlight w:val="none"/>
              </w:rPr>
            </w:pPr>
            <w:r>
              <w:rPr>
                <w:sz w:val="24"/>
                <w:highlight w:val="none"/>
              </w:rPr>
              <w:t>2</w:t>
            </w:r>
          </w:p>
        </w:tc>
        <w:tc>
          <w:tcPr>
            <w:tcW w:w="1295" w:type="dxa"/>
            <w:vAlign w:val="center"/>
          </w:tcPr>
          <w:p>
            <w:pPr>
              <w:spacing w:line="360" w:lineRule="auto"/>
              <w:jc w:val="center"/>
              <w:rPr>
                <w:sz w:val="24"/>
                <w:highlight w:val="none"/>
              </w:rPr>
            </w:pPr>
            <w:r>
              <w:rPr>
                <w:sz w:val="24"/>
                <w:highlight w:val="none"/>
              </w:rPr>
              <w:t>情形2</w:t>
            </w:r>
          </w:p>
        </w:tc>
        <w:tc>
          <w:tcPr>
            <w:tcW w:w="6566" w:type="dxa"/>
            <w:vAlign w:val="center"/>
          </w:tcPr>
          <w:p>
            <w:pPr>
              <w:spacing w:line="360" w:lineRule="auto"/>
              <w:ind w:firstLine="480" w:firstLineChars="200"/>
              <w:jc w:val="left"/>
              <w:rPr>
                <w:sz w:val="24"/>
                <w:highlight w:val="none"/>
              </w:rPr>
            </w:pPr>
            <w:r>
              <w:rPr>
                <w:sz w:val="24"/>
                <w:highlight w:val="none"/>
              </w:rPr>
              <w:t>响应文件未按谈判文件规定由供应商代表签字，或未按谈判文件规定加盖供应商单位公章的；或供应商代表未获得有效授权的；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spacing w:line="360" w:lineRule="auto"/>
              <w:jc w:val="center"/>
              <w:rPr>
                <w:sz w:val="24"/>
                <w:highlight w:val="none"/>
              </w:rPr>
            </w:pPr>
            <w:r>
              <w:rPr>
                <w:sz w:val="24"/>
                <w:highlight w:val="none"/>
              </w:rPr>
              <w:t>3</w:t>
            </w:r>
          </w:p>
        </w:tc>
        <w:tc>
          <w:tcPr>
            <w:tcW w:w="1295" w:type="dxa"/>
            <w:vAlign w:val="center"/>
          </w:tcPr>
          <w:p>
            <w:pPr>
              <w:spacing w:line="360" w:lineRule="auto"/>
              <w:jc w:val="center"/>
              <w:rPr>
                <w:sz w:val="24"/>
                <w:highlight w:val="none"/>
              </w:rPr>
            </w:pPr>
            <w:r>
              <w:rPr>
                <w:sz w:val="24"/>
                <w:highlight w:val="none"/>
              </w:rPr>
              <w:t>情形3</w:t>
            </w:r>
          </w:p>
        </w:tc>
        <w:tc>
          <w:tcPr>
            <w:tcW w:w="6566" w:type="dxa"/>
            <w:vAlign w:val="center"/>
          </w:tcPr>
          <w:p>
            <w:pPr>
              <w:spacing w:line="360" w:lineRule="auto"/>
              <w:ind w:firstLine="480" w:firstLineChars="200"/>
              <w:jc w:val="left"/>
              <w:rPr>
                <w:sz w:val="24"/>
                <w:highlight w:val="none"/>
              </w:rPr>
            </w:pPr>
            <w:r>
              <w:rPr>
                <w:sz w:val="24"/>
                <w:highlight w:val="none"/>
              </w:rPr>
              <w:t>供应商未按谈判文件规定提交谈判保证金的；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spacing w:line="360" w:lineRule="auto"/>
              <w:jc w:val="center"/>
              <w:rPr>
                <w:sz w:val="24"/>
                <w:highlight w:val="none"/>
              </w:rPr>
            </w:pPr>
            <w:r>
              <w:rPr>
                <w:sz w:val="24"/>
                <w:highlight w:val="none"/>
              </w:rPr>
              <w:t>4</w:t>
            </w:r>
          </w:p>
        </w:tc>
        <w:tc>
          <w:tcPr>
            <w:tcW w:w="1295" w:type="dxa"/>
            <w:vAlign w:val="center"/>
          </w:tcPr>
          <w:p>
            <w:pPr>
              <w:spacing w:line="360" w:lineRule="auto"/>
              <w:jc w:val="center"/>
              <w:rPr>
                <w:sz w:val="24"/>
                <w:highlight w:val="none"/>
              </w:rPr>
            </w:pPr>
            <w:r>
              <w:rPr>
                <w:sz w:val="24"/>
                <w:highlight w:val="none"/>
              </w:rPr>
              <w:t>情形4</w:t>
            </w:r>
          </w:p>
        </w:tc>
        <w:tc>
          <w:tcPr>
            <w:tcW w:w="6566" w:type="dxa"/>
            <w:vAlign w:val="center"/>
          </w:tcPr>
          <w:p>
            <w:pPr>
              <w:spacing w:line="360" w:lineRule="auto"/>
              <w:ind w:firstLine="480" w:firstLineChars="200"/>
              <w:jc w:val="left"/>
              <w:rPr>
                <w:sz w:val="24"/>
                <w:highlight w:val="none"/>
              </w:rPr>
            </w:pPr>
            <w:r>
              <w:rPr>
                <w:sz w:val="24"/>
                <w:highlight w:val="none"/>
              </w:rPr>
              <w:t>响应文件有效期不满足谈判文件要求的；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spacing w:line="360" w:lineRule="auto"/>
              <w:jc w:val="center"/>
              <w:rPr>
                <w:sz w:val="24"/>
                <w:highlight w:val="none"/>
              </w:rPr>
            </w:pPr>
            <w:r>
              <w:rPr>
                <w:sz w:val="24"/>
                <w:highlight w:val="none"/>
              </w:rPr>
              <w:t>5</w:t>
            </w:r>
          </w:p>
        </w:tc>
        <w:tc>
          <w:tcPr>
            <w:tcW w:w="1295" w:type="dxa"/>
            <w:vAlign w:val="center"/>
          </w:tcPr>
          <w:p>
            <w:pPr>
              <w:spacing w:line="360" w:lineRule="auto"/>
              <w:jc w:val="center"/>
              <w:rPr>
                <w:sz w:val="24"/>
                <w:highlight w:val="none"/>
              </w:rPr>
            </w:pPr>
            <w:r>
              <w:rPr>
                <w:sz w:val="24"/>
                <w:highlight w:val="none"/>
              </w:rPr>
              <w:t>情形5</w:t>
            </w:r>
          </w:p>
        </w:tc>
        <w:tc>
          <w:tcPr>
            <w:tcW w:w="6566" w:type="dxa"/>
            <w:vAlign w:val="center"/>
          </w:tcPr>
          <w:p>
            <w:pPr>
              <w:spacing w:line="360" w:lineRule="auto"/>
              <w:ind w:firstLine="480" w:firstLineChars="200"/>
              <w:jc w:val="left"/>
              <w:rPr>
                <w:sz w:val="24"/>
                <w:highlight w:val="none"/>
              </w:rPr>
            </w:pPr>
            <w:r>
              <w:rPr>
                <w:sz w:val="24"/>
                <w:highlight w:val="none"/>
              </w:rPr>
              <w:t>响应内容与谈判采购内容及要求有重大偏离或保留的，限制了采购人的权利或者减少成交供应商合同项下的义务；（由于谈判项目本身特点，不能详细列明采购标的的技术、服务要求的除外）；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spacing w:line="360" w:lineRule="auto"/>
              <w:jc w:val="center"/>
              <w:rPr>
                <w:sz w:val="24"/>
                <w:highlight w:val="none"/>
              </w:rPr>
            </w:pPr>
            <w:r>
              <w:rPr>
                <w:sz w:val="24"/>
                <w:highlight w:val="none"/>
              </w:rPr>
              <w:t>6</w:t>
            </w:r>
          </w:p>
        </w:tc>
        <w:tc>
          <w:tcPr>
            <w:tcW w:w="1295" w:type="dxa"/>
            <w:vAlign w:val="center"/>
          </w:tcPr>
          <w:p>
            <w:pPr>
              <w:spacing w:line="360" w:lineRule="auto"/>
              <w:jc w:val="center"/>
              <w:rPr>
                <w:sz w:val="24"/>
                <w:highlight w:val="none"/>
              </w:rPr>
            </w:pPr>
            <w:r>
              <w:rPr>
                <w:sz w:val="24"/>
                <w:highlight w:val="none"/>
              </w:rPr>
              <w:t>情形6</w:t>
            </w:r>
          </w:p>
        </w:tc>
        <w:tc>
          <w:tcPr>
            <w:tcW w:w="6566" w:type="dxa"/>
            <w:vAlign w:val="center"/>
          </w:tcPr>
          <w:p>
            <w:pPr>
              <w:spacing w:line="360" w:lineRule="auto"/>
              <w:ind w:firstLine="480" w:firstLineChars="200"/>
              <w:jc w:val="left"/>
              <w:rPr>
                <w:sz w:val="24"/>
                <w:highlight w:val="none"/>
              </w:rPr>
            </w:pPr>
            <w:r>
              <w:rPr>
                <w:sz w:val="24"/>
                <w:highlight w:val="none"/>
              </w:rPr>
              <w:t>响应文件中附有采购人无法接受的条件的；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pPr>
              <w:spacing w:line="360" w:lineRule="auto"/>
              <w:jc w:val="center"/>
              <w:rPr>
                <w:sz w:val="24"/>
                <w:highlight w:val="none"/>
              </w:rPr>
            </w:pPr>
            <w:r>
              <w:rPr>
                <w:sz w:val="24"/>
                <w:highlight w:val="none"/>
              </w:rPr>
              <w:t>7</w:t>
            </w:r>
          </w:p>
        </w:tc>
        <w:tc>
          <w:tcPr>
            <w:tcW w:w="1295" w:type="dxa"/>
            <w:vAlign w:val="center"/>
          </w:tcPr>
          <w:p>
            <w:pPr>
              <w:spacing w:line="360" w:lineRule="auto"/>
              <w:jc w:val="center"/>
              <w:rPr>
                <w:sz w:val="24"/>
                <w:highlight w:val="none"/>
              </w:rPr>
            </w:pPr>
            <w:r>
              <w:rPr>
                <w:sz w:val="24"/>
                <w:highlight w:val="none"/>
              </w:rPr>
              <w:t>情形7</w:t>
            </w:r>
          </w:p>
        </w:tc>
        <w:tc>
          <w:tcPr>
            <w:tcW w:w="6566" w:type="dxa"/>
            <w:vAlign w:val="center"/>
          </w:tcPr>
          <w:p>
            <w:pPr>
              <w:spacing w:line="360" w:lineRule="auto"/>
              <w:ind w:firstLine="480" w:firstLineChars="200"/>
              <w:jc w:val="left"/>
              <w:rPr>
                <w:sz w:val="24"/>
                <w:highlight w:val="none"/>
              </w:rPr>
            </w:pPr>
            <w:r>
              <w:rPr>
                <w:sz w:val="24"/>
                <w:highlight w:val="none"/>
              </w:rPr>
              <w:t>不符合谈判文件中规定的其它实质性条款（比如：报价超过了谈判文件规定的最高限价）。</w:t>
            </w:r>
          </w:p>
        </w:tc>
      </w:tr>
    </w:tbl>
    <w:p>
      <w:pPr>
        <w:spacing w:line="360" w:lineRule="auto"/>
        <w:ind w:firstLine="480" w:firstLineChars="200"/>
        <w:rPr>
          <w:sz w:val="24"/>
          <w:highlight w:val="none"/>
        </w:rPr>
      </w:pPr>
      <w:r>
        <w:rPr>
          <w:sz w:val="24"/>
          <w:highlight w:val="none"/>
        </w:rPr>
        <w:t>谈判小组决定供应商的响应性只根据响应文件本身的内容，而不寻求其他的外部证据。</w:t>
      </w:r>
    </w:p>
    <w:p>
      <w:pPr>
        <w:spacing w:line="360" w:lineRule="auto"/>
        <w:ind w:firstLine="480" w:firstLineChars="200"/>
        <w:rPr>
          <w:sz w:val="24"/>
          <w:highlight w:val="none"/>
        </w:rPr>
      </w:pPr>
      <w:r>
        <w:rPr>
          <w:sz w:val="24"/>
          <w:highlight w:val="none"/>
        </w:rPr>
        <w:t>14.2.2其他情形</w:t>
      </w:r>
    </w:p>
    <w:p>
      <w:pPr>
        <w:spacing w:line="360" w:lineRule="auto"/>
        <w:ind w:firstLine="480" w:firstLineChars="200"/>
        <w:rPr>
          <w:sz w:val="24"/>
          <w:highlight w:val="none"/>
        </w:rPr>
      </w:pPr>
    </w:p>
    <w:p>
      <w:pPr>
        <w:spacing w:line="360" w:lineRule="auto"/>
        <w:ind w:firstLine="480" w:firstLineChars="200"/>
        <w:rPr>
          <w:sz w:val="24"/>
          <w:highlight w:val="none"/>
        </w:rPr>
      </w:pPr>
      <w:r>
        <w:rPr>
          <w:sz w:val="24"/>
          <w:highlight w:val="none"/>
        </w:rPr>
        <w:t>采购包1：</w:t>
      </w:r>
    </w:p>
    <w:p>
      <w:pPr>
        <w:spacing w:line="360" w:lineRule="auto"/>
        <w:ind w:firstLine="480" w:firstLineChars="200"/>
        <w:rPr>
          <w:sz w:val="24"/>
          <w:highlight w:val="none"/>
        </w:rPr>
      </w:pPr>
      <w:r>
        <w:rPr>
          <w:sz w:val="24"/>
          <w:highlight w:val="none"/>
        </w:rPr>
        <w:t>技术符合性</w:t>
      </w:r>
    </w:p>
    <w:tbl>
      <w:tblPr>
        <w:tblStyle w:val="28"/>
        <w:tblW w:w="91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49"/>
        <w:gridCol w:w="73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9" w:type="dxa"/>
          </w:tcPr>
          <w:p>
            <w:pPr>
              <w:spacing w:line="360" w:lineRule="auto"/>
              <w:ind w:firstLine="480" w:firstLineChars="200"/>
              <w:rPr>
                <w:sz w:val="24"/>
                <w:highlight w:val="none"/>
              </w:rPr>
            </w:pPr>
            <w:r>
              <w:rPr>
                <w:sz w:val="24"/>
                <w:highlight w:val="none"/>
              </w:rPr>
              <w:t>情形</w:t>
            </w:r>
          </w:p>
        </w:tc>
        <w:tc>
          <w:tcPr>
            <w:tcW w:w="7357" w:type="dxa"/>
          </w:tcPr>
          <w:p>
            <w:pPr>
              <w:spacing w:line="360" w:lineRule="auto"/>
              <w:ind w:firstLine="480" w:firstLineChars="200"/>
              <w:rPr>
                <w:sz w:val="24"/>
                <w:highlight w:val="none"/>
              </w:rPr>
            </w:pPr>
            <w:r>
              <w:rPr>
                <w:sz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49" w:type="dxa"/>
          </w:tcPr>
          <w:p>
            <w:pPr>
              <w:spacing w:line="360" w:lineRule="auto"/>
              <w:ind w:firstLine="480" w:firstLineChars="200"/>
              <w:rPr>
                <w:sz w:val="24"/>
                <w:highlight w:val="none"/>
              </w:rPr>
            </w:pPr>
            <w:r>
              <w:rPr>
                <w:sz w:val="24"/>
                <w:highlight w:val="none"/>
              </w:rPr>
              <w:t>其他情形</w:t>
            </w:r>
          </w:p>
        </w:tc>
        <w:tc>
          <w:tcPr>
            <w:tcW w:w="7357" w:type="dxa"/>
          </w:tcPr>
          <w:p>
            <w:pPr>
              <w:spacing w:line="360" w:lineRule="auto"/>
              <w:ind w:firstLine="480" w:firstLineChars="200"/>
              <w:rPr>
                <w:sz w:val="24"/>
                <w:highlight w:val="none"/>
              </w:rPr>
            </w:pPr>
            <w:r>
              <w:rPr>
                <w:sz w:val="24"/>
                <w:highlight w:val="none"/>
              </w:rPr>
              <w:t>供应商所响应的服务须实质性响应谈判文件的技术要求，否则符合性审查不合格。</w:t>
            </w:r>
          </w:p>
        </w:tc>
      </w:tr>
    </w:tbl>
    <w:p>
      <w:pPr>
        <w:spacing w:line="360" w:lineRule="auto"/>
        <w:ind w:firstLine="480" w:firstLineChars="200"/>
        <w:rPr>
          <w:sz w:val="24"/>
          <w:highlight w:val="none"/>
        </w:rPr>
      </w:pPr>
      <w:r>
        <w:rPr>
          <w:sz w:val="24"/>
          <w:highlight w:val="none"/>
        </w:rPr>
        <w:t>商务符合性</w:t>
      </w:r>
    </w:p>
    <w:tbl>
      <w:tblPr>
        <w:tblStyle w:val="28"/>
        <w:tblW w:w="91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77"/>
        <w:gridCol w:w="73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7" w:type="dxa"/>
          </w:tcPr>
          <w:p>
            <w:pPr>
              <w:spacing w:line="360" w:lineRule="auto"/>
              <w:ind w:firstLine="480" w:firstLineChars="200"/>
              <w:rPr>
                <w:sz w:val="24"/>
                <w:highlight w:val="none"/>
              </w:rPr>
            </w:pPr>
            <w:r>
              <w:rPr>
                <w:sz w:val="24"/>
                <w:highlight w:val="none"/>
              </w:rPr>
              <w:t>情形</w:t>
            </w:r>
          </w:p>
        </w:tc>
        <w:tc>
          <w:tcPr>
            <w:tcW w:w="7329" w:type="dxa"/>
          </w:tcPr>
          <w:p>
            <w:pPr>
              <w:spacing w:line="360" w:lineRule="auto"/>
              <w:ind w:firstLine="480" w:firstLineChars="200"/>
              <w:rPr>
                <w:sz w:val="24"/>
                <w:highlight w:val="none"/>
              </w:rPr>
            </w:pPr>
            <w:r>
              <w:rPr>
                <w:sz w:val="24"/>
                <w:highlight w:val="none"/>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77" w:type="dxa"/>
          </w:tcPr>
          <w:p>
            <w:pPr>
              <w:spacing w:line="360" w:lineRule="auto"/>
              <w:ind w:firstLine="480" w:firstLineChars="200"/>
              <w:rPr>
                <w:sz w:val="24"/>
                <w:highlight w:val="none"/>
              </w:rPr>
            </w:pPr>
            <w:r>
              <w:rPr>
                <w:sz w:val="24"/>
                <w:highlight w:val="none"/>
              </w:rPr>
              <w:t>其他情形</w:t>
            </w:r>
          </w:p>
        </w:tc>
        <w:tc>
          <w:tcPr>
            <w:tcW w:w="7329" w:type="dxa"/>
          </w:tcPr>
          <w:p>
            <w:pPr>
              <w:spacing w:line="360" w:lineRule="auto"/>
              <w:ind w:firstLine="480" w:firstLineChars="200"/>
              <w:rPr>
                <w:sz w:val="24"/>
                <w:highlight w:val="none"/>
              </w:rPr>
            </w:pPr>
            <w:r>
              <w:rPr>
                <w:sz w:val="24"/>
                <w:highlight w:val="none"/>
              </w:rPr>
              <w:t>供应商对商务服务的响应须实质性满足或优于谈判文件要求，否则符合性审查不合格。</w:t>
            </w:r>
          </w:p>
        </w:tc>
      </w:tr>
    </w:tbl>
    <w:p>
      <w:pPr>
        <w:spacing w:line="360" w:lineRule="auto"/>
        <w:ind w:firstLine="480" w:firstLineChars="200"/>
        <w:rPr>
          <w:sz w:val="24"/>
          <w:highlight w:val="none"/>
        </w:rPr>
      </w:pPr>
      <w:r>
        <w:rPr>
          <w:sz w:val="24"/>
          <w:highlight w:val="none"/>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spacing w:line="360" w:lineRule="auto"/>
        <w:ind w:firstLine="480" w:firstLineChars="200"/>
        <w:rPr>
          <w:sz w:val="24"/>
          <w:highlight w:val="none"/>
        </w:rPr>
      </w:pPr>
      <w:r>
        <w:rPr>
          <w:sz w:val="24"/>
          <w:highlight w:val="none"/>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spacing w:line="360" w:lineRule="auto"/>
        <w:ind w:firstLine="480" w:firstLineChars="200"/>
        <w:rPr>
          <w:sz w:val="24"/>
          <w:highlight w:val="none"/>
        </w:rPr>
      </w:pPr>
      <w:r>
        <w:rPr>
          <w:sz w:val="24"/>
          <w:highlight w:val="none"/>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spacing w:line="360" w:lineRule="auto"/>
        <w:ind w:firstLine="480" w:firstLineChars="200"/>
        <w:rPr>
          <w:sz w:val="24"/>
          <w:highlight w:val="none"/>
        </w:rPr>
      </w:pPr>
      <w:r>
        <w:rPr>
          <w:sz w:val="24"/>
          <w:highlight w:val="none"/>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spacing w:line="360" w:lineRule="auto"/>
        <w:ind w:firstLine="480" w:firstLineChars="200"/>
        <w:rPr>
          <w:sz w:val="24"/>
          <w:highlight w:val="none"/>
        </w:rPr>
      </w:pPr>
      <w:r>
        <w:rPr>
          <w:sz w:val="24"/>
          <w:highlight w:val="none"/>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spacing w:line="360" w:lineRule="auto"/>
        <w:ind w:firstLine="480" w:firstLineChars="200"/>
        <w:rPr>
          <w:sz w:val="24"/>
          <w:highlight w:val="none"/>
        </w:rPr>
      </w:pPr>
      <w:r>
        <w:rPr>
          <w:sz w:val="24"/>
          <w:highlight w:val="none"/>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spacing w:line="360" w:lineRule="auto"/>
        <w:ind w:firstLine="480" w:firstLineChars="200"/>
        <w:rPr>
          <w:sz w:val="24"/>
          <w:highlight w:val="none"/>
        </w:rPr>
      </w:pPr>
      <w:r>
        <w:rPr>
          <w:sz w:val="24"/>
          <w:highlight w:val="none"/>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spacing w:line="360" w:lineRule="auto"/>
        <w:ind w:firstLine="480" w:firstLineChars="200"/>
        <w:rPr>
          <w:sz w:val="24"/>
          <w:highlight w:val="none"/>
        </w:rPr>
      </w:pPr>
      <w:r>
        <w:rPr>
          <w:sz w:val="24"/>
          <w:highlight w:val="none"/>
        </w:rPr>
        <w:t>14.10供应商提交的响应文件和资料将给予保密，但不退回（有关证件或证照的原件除外）。</w:t>
      </w:r>
    </w:p>
    <w:p>
      <w:pPr>
        <w:pStyle w:val="36"/>
        <w:jc w:val="center"/>
        <w:rPr>
          <w:rFonts w:hint="default"/>
          <w:b/>
          <w:sz w:val="28"/>
          <w:highlight w:val="none"/>
        </w:rPr>
      </w:pPr>
    </w:p>
    <w:p>
      <w:pPr>
        <w:pStyle w:val="36"/>
        <w:jc w:val="center"/>
        <w:outlineLvl w:val="2"/>
        <w:rPr>
          <w:rFonts w:hint="default"/>
          <w:b/>
          <w:sz w:val="28"/>
          <w:highlight w:val="none"/>
        </w:rPr>
      </w:pPr>
      <w:r>
        <w:rPr>
          <w:b/>
          <w:sz w:val="28"/>
          <w:highlight w:val="none"/>
        </w:rPr>
        <w:t>五、合同授予</w:t>
      </w:r>
    </w:p>
    <w:p>
      <w:pPr>
        <w:spacing w:line="360" w:lineRule="auto"/>
        <w:ind w:firstLine="480" w:firstLineChars="200"/>
        <w:rPr>
          <w:sz w:val="24"/>
          <w:highlight w:val="none"/>
        </w:rPr>
      </w:pPr>
      <w:r>
        <w:rPr>
          <w:sz w:val="24"/>
          <w:highlight w:val="none"/>
        </w:rPr>
        <w:t>15.授予合同的准则：</w:t>
      </w:r>
    </w:p>
    <w:p>
      <w:pPr>
        <w:spacing w:line="360" w:lineRule="auto"/>
        <w:ind w:firstLine="480" w:firstLineChars="200"/>
        <w:rPr>
          <w:sz w:val="24"/>
          <w:highlight w:val="none"/>
        </w:rPr>
      </w:pPr>
      <w:r>
        <w:rPr>
          <w:sz w:val="24"/>
          <w:highlight w:val="none"/>
        </w:rPr>
        <w:t>15.1除不可抗力等因素外，合同将授予响应文件符合竞争性谈判文件要求，能够圆满地履行合同，且被谈判小组推荐为第一成交候选人的供应商。</w:t>
      </w:r>
    </w:p>
    <w:p>
      <w:pPr>
        <w:spacing w:line="360" w:lineRule="auto"/>
        <w:ind w:firstLine="480" w:firstLineChars="200"/>
        <w:rPr>
          <w:sz w:val="24"/>
          <w:highlight w:val="none"/>
        </w:rPr>
      </w:pPr>
      <w:r>
        <w:rPr>
          <w:sz w:val="24"/>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spacing w:line="360" w:lineRule="auto"/>
        <w:ind w:firstLine="480" w:firstLineChars="200"/>
        <w:rPr>
          <w:sz w:val="24"/>
          <w:highlight w:val="none"/>
        </w:rPr>
      </w:pPr>
      <w:r>
        <w:rPr>
          <w:sz w:val="24"/>
          <w:highlight w:val="none"/>
        </w:rPr>
        <w:t>15.3为维护国家利益和社会公共利益，最低报价不是被授予合同的绝对保证。</w:t>
      </w:r>
    </w:p>
    <w:p>
      <w:pPr>
        <w:spacing w:line="360" w:lineRule="auto"/>
        <w:ind w:firstLine="480" w:firstLineChars="200"/>
        <w:rPr>
          <w:sz w:val="24"/>
          <w:highlight w:val="none"/>
        </w:rPr>
      </w:pPr>
      <w:r>
        <w:rPr>
          <w:sz w:val="24"/>
          <w:highlight w:val="none"/>
        </w:rPr>
        <w:t>16.确定成交供应商：</w:t>
      </w:r>
    </w:p>
    <w:p>
      <w:pPr>
        <w:spacing w:line="360" w:lineRule="auto"/>
        <w:ind w:firstLine="480" w:firstLineChars="200"/>
        <w:rPr>
          <w:sz w:val="24"/>
          <w:highlight w:val="none"/>
        </w:rPr>
      </w:pPr>
      <w:r>
        <w:rPr>
          <w:sz w:val="24"/>
          <w:highlight w:val="none"/>
        </w:rPr>
        <w:t>16.1采购人委托代理机构组织竞争性谈判采购活动的，采购代理机构在评审结束后2个工作日内将评审报告送采购人确认。</w:t>
      </w:r>
    </w:p>
    <w:p>
      <w:pPr>
        <w:spacing w:line="360" w:lineRule="auto"/>
        <w:ind w:firstLine="480" w:firstLineChars="200"/>
        <w:rPr>
          <w:sz w:val="24"/>
          <w:highlight w:val="none"/>
        </w:rPr>
      </w:pPr>
      <w:r>
        <w:rPr>
          <w:sz w:val="24"/>
          <w:highlight w:val="none"/>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spacing w:line="360" w:lineRule="auto"/>
        <w:ind w:firstLine="480" w:firstLineChars="200"/>
        <w:rPr>
          <w:sz w:val="24"/>
          <w:highlight w:val="none"/>
        </w:rPr>
      </w:pPr>
      <w:r>
        <w:rPr>
          <w:sz w:val="24"/>
          <w:highlight w:val="none"/>
        </w:rPr>
        <w:t>17.成交通知</w:t>
      </w:r>
      <w:r>
        <w:rPr>
          <w:rFonts w:hint="eastAsia"/>
          <w:sz w:val="24"/>
          <w:highlight w:val="none"/>
        </w:rPr>
        <w:t>：</w:t>
      </w:r>
    </w:p>
    <w:p>
      <w:pPr>
        <w:spacing w:line="360" w:lineRule="auto"/>
        <w:ind w:firstLine="480" w:firstLineChars="200"/>
        <w:rPr>
          <w:sz w:val="24"/>
          <w:highlight w:val="none"/>
        </w:rPr>
      </w:pPr>
      <w:r>
        <w:rPr>
          <w:sz w:val="24"/>
          <w:highlight w:val="none"/>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spacing w:line="360" w:lineRule="auto"/>
        <w:ind w:firstLine="480" w:firstLineChars="200"/>
        <w:rPr>
          <w:sz w:val="24"/>
          <w:highlight w:val="none"/>
        </w:rPr>
      </w:pPr>
      <w:r>
        <w:rPr>
          <w:sz w:val="24"/>
          <w:highlight w:val="none"/>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w:t>
      </w:r>
      <w:r>
        <w:rPr>
          <w:rFonts w:hint="eastAsia"/>
          <w:color w:val="FF0000"/>
          <w:sz w:val="24"/>
          <w:highlight w:val="none"/>
        </w:rPr>
        <w:t>以及</w:t>
      </w:r>
      <w:r>
        <w:rPr>
          <w:color w:val="FF0000"/>
          <w:sz w:val="24"/>
          <w:highlight w:val="none"/>
        </w:rPr>
        <w:t>有关</w:t>
      </w:r>
      <w:r>
        <w:rPr>
          <w:rFonts w:hint="eastAsia"/>
          <w:color w:val="FF0000"/>
          <w:sz w:val="24"/>
          <w:highlight w:val="none"/>
        </w:rPr>
        <w:t>的</w:t>
      </w:r>
      <w:r>
        <w:rPr>
          <w:sz w:val="24"/>
          <w:highlight w:val="none"/>
        </w:rPr>
        <w:t>财政部规章等</w:t>
      </w:r>
      <w:r>
        <w:rPr>
          <w:rFonts w:hint="eastAsia"/>
          <w:color w:val="FF0000"/>
          <w:sz w:val="24"/>
          <w:highlight w:val="none"/>
        </w:rPr>
        <w:t>规范性</w:t>
      </w:r>
      <w:r>
        <w:rPr>
          <w:color w:val="FF0000"/>
          <w:sz w:val="24"/>
          <w:highlight w:val="none"/>
        </w:rPr>
        <w:t>文件</w:t>
      </w:r>
      <w:r>
        <w:rPr>
          <w:sz w:val="24"/>
          <w:highlight w:val="none"/>
        </w:rPr>
        <w:t>规定执行。</w:t>
      </w:r>
    </w:p>
    <w:p>
      <w:pPr>
        <w:spacing w:line="360" w:lineRule="auto"/>
        <w:ind w:firstLine="480" w:firstLineChars="200"/>
        <w:rPr>
          <w:sz w:val="24"/>
          <w:highlight w:val="none"/>
        </w:rPr>
      </w:pPr>
      <w:r>
        <w:rPr>
          <w:sz w:val="24"/>
          <w:highlight w:val="none"/>
        </w:rPr>
        <w:t>18.签订合同：</w:t>
      </w:r>
    </w:p>
    <w:p>
      <w:pPr>
        <w:spacing w:line="360" w:lineRule="auto"/>
        <w:ind w:firstLine="480" w:firstLineChars="200"/>
        <w:rPr>
          <w:sz w:val="24"/>
          <w:highlight w:val="none"/>
        </w:rPr>
      </w:pPr>
      <w:r>
        <w:rPr>
          <w:sz w:val="24"/>
          <w:highlight w:val="none"/>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spacing w:line="360" w:lineRule="auto"/>
        <w:ind w:firstLine="480" w:firstLineChars="200"/>
        <w:rPr>
          <w:sz w:val="24"/>
          <w:highlight w:val="none"/>
        </w:rPr>
      </w:pPr>
      <w:r>
        <w:rPr>
          <w:sz w:val="24"/>
          <w:highlight w:val="none"/>
        </w:rPr>
        <w:t>18.2竞争性谈判文件、成交供应商的响应文件及其有关澄清承诺文件等，均为签订政府采购合同的依据和组成部分。</w:t>
      </w:r>
    </w:p>
    <w:p>
      <w:pPr>
        <w:spacing w:line="360" w:lineRule="auto"/>
        <w:ind w:firstLine="480" w:firstLineChars="200"/>
        <w:rPr>
          <w:sz w:val="24"/>
          <w:highlight w:val="none"/>
        </w:rPr>
      </w:pPr>
      <w:r>
        <w:rPr>
          <w:sz w:val="24"/>
          <w:highlight w:val="none"/>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36"/>
        <w:jc w:val="center"/>
        <w:outlineLvl w:val="2"/>
        <w:rPr>
          <w:rFonts w:hint="default"/>
          <w:b/>
          <w:sz w:val="28"/>
          <w:highlight w:val="none"/>
        </w:rPr>
      </w:pPr>
      <w:r>
        <w:rPr>
          <w:b/>
          <w:sz w:val="28"/>
          <w:highlight w:val="none"/>
        </w:rPr>
        <w:t>六、询问、质疑与投诉</w:t>
      </w:r>
    </w:p>
    <w:p>
      <w:pPr>
        <w:spacing w:line="360" w:lineRule="auto"/>
        <w:ind w:firstLine="480" w:firstLineChars="200"/>
        <w:rPr>
          <w:sz w:val="24"/>
          <w:highlight w:val="none"/>
        </w:rPr>
      </w:pPr>
      <w:r>
        <w:rPr>
          <w:sz w:val="24"/>
          <w:highlight w:val="none"/>
        </w:rPr>
        <w:t>19.询问</w:t>
      </w:r>
    </w:p>
    <w:p>
      <w:pPr>
        <w:spacing w:line="360" w:lineRule="auto"/>
        <w:ind w:firstLine="480" w:firstLineChars="200"/>
        <w:rPr>
          <w:sz w:val="24"/>
          <w:highlight w:val="none"/>
        </w:rPr>
      </w:pPr>
      <w:r>
        <w:rPr>
          <w:sz w:val="24"/>
          <w:highlight w:val="none"/>
        </w:rPr>
        <w:t>19.1潜在供应商或供应商对本次采购活动的有关事项若有疑问，可向采购人或采购代理机构提出询问，采购人或采购代理机构将按照政府采购法及实施条例的有关规定进行答复。</w:t>
      </w:r>
    </w:p>
    <w:p>
      <w:pPr>
        <w:spacing w:line="360" w:lineRule="auto"/>
        <w:ind w:firstLine="480" w:firstLineChars="200"/>
        <w:rPr>
          <w:sz w:val="24"/>
          <w:highlight w:val="none"/>
        </w:rPr>
      </w:pPr>
      <w:r>
        <w:rPr>
          <w:sz w:val="24"/>
          <w:highlight w:val="none"/>
        </w:rPr>
        <w:t>20.质疑</w:t>
      </w:r>
    </w:p>
    <w:p>
      <w:pPr>
        <w:spacing w:line="360" w:lineRule="auto"/>
        <w:ind w:firstLine="480" w:firstLineChars="200"/>
        <w:rPr>
          <w:sz w:val="24"/>
          <w:highlight w:val="none"/>
        </w:rPr>
      </w:pPr>
      <w:r>
        <w:rPr>
          <w:sz w:val="24"/>
          <w:highlight w:val="none"/>
        </w:rPr>
        <w:t>20.1质疑应在政府采购法及实施条例规定的时效内提出，并符合下列条件：</w:t>
      </w:r>
    </w:p>
    <w:p>
      <w:pPr>
        <w:spacing w:line="360" w:lineRule="auto"/>
        <w:ind w:firstLine="480" w:firstLineChars="200"/>
        <w:rPr>
          <w:sz w:val="24"/>
          <w:highlight w:val="none"/>
        </w:rPr>
      </w:pPr>
      <w:r>
        <w:rPr>
          <w:sz w:val="24"/>
          <w:highlight w:val="none"/>
        </w:rPr>
        <w:t>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spacing w:line="360" w:lineRule="auto"/>
        <w:ind w:firstLine="480" w:firstLineChars="200"/>
        <w:rPr>
          <w:sz w:val="24"/>
          <w:highlight w:val="none"/>
        </w:rPr>
      </w:pPr>
      <w:r>
        <w:rPr>
          <w:sz w:val="24"/>
          <w:highlight w:val="none"/>
        </w:rPr>
        <w:t>20.1.2质疑人应提交质疑函原件。</w:t>
      </w:r>
    </w:p>
    <w:p>
      <w:pPr>
        <w:spacing w:line="360" w:lineRule="auto"/>
        <w:ind w:firstLine="480" w:firstLineChars="200"/>
        <w:rPr>
          <w:sz w:val="24"/>
          <w:highlight w:val="none"/>
        </w:rPr>
      </w:pPr>
      <w:r>
        <w:rPr>
          <w:sz w:val="24"/>
          <w:highlight w:val="none"/>
        </w:rPr>
        <w:t>20.1.3质疑函应包括下列主要内容：</w:t>
      </w:r>
    </w:p>
    <w:p>
      <w:pPr>
        <w:spacing w:line="360" w:lineRule="auto"/>
        <w:ind w:firstLine="480" w:firstLineChars="200"/>
        <w:rPr>
          <w:sz w:val="24"/>
          <w:highlight w:val="none"/>
        </w:rPr>
      </w:pPr>
      <w:r>
        <w:rPr>
          <w:sz w:val="24"/>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spacing w:line="360" w:lineRule="auto"/>
        <w:ind w:firstLine="480" w:firstLineChars="200"/>
        <w:rPr>
          <w:sz w:val="24"/>
          <w:highlight w:val="none"/>
        </w:rPr>
      </w:pPr>
      <w:r>
        <w:rPr>
          <w:sz w:val="24"/>
          <w:highlight w:val="none"/>
        </w:rPr>
        <w:t>②所质疑项目的基本信息，至少包括：项目编号、项目名称等；</w:t>
      </w:r>
    </w:p>
    <w:p>
      <w:pPr>
        <w:spacing w:line="360" w:lineRule="auto"/>
        <w:ind w:firstLine="480" w:firstLineChars="200"/>
        <w:rPr>
          <w:sz w:val="24"/>
          <w:highlight w:val="none"/>
        </w:rPr>
      </w:pPr>
      <w:r>
        <w:rPr>
          <w:sz w:val="24"/>
          <w:highlight w:val="none"/>
        </w:rPr>
        <w:t>③所质疑的具体事项（以下简称：“质疑事项”）；</w:t>
      </w:r>
    </w:p>
    <w:p>
      <w:pPr>
        <w:spacing w:line="360" w:lineRule="auto"/>
        <w:ind w:firstLine="480" w:firstLineChars="200"/>
        <w:rPr>
          <w:sz w:val="24"/>
          <w:highlight w:val="none"/>
        </w:rPr>
      </w:pPr>
      <w:r>
        <w:rPr>
          <w:sz w:val="24"/>
          <w:highlight w:val="none"/>
        </w:rPr>
        <w:t>④质疑人自身权益受到损害的事实依据和证明材料，至少包括：</w:t>
      </w:r>
    </w:p>
    <w:p>
      <w:pPr>
        <w:spacing w:line="360" w:lineRule="auto"/>
        <w:ind w:firstLine="480" w:firstLineChars="200"/>
        <w:rPr>
          <w:sz w:val="24"/>
          <w:highlight w:val="none"/>
        </w:rPr>
      </w:pPr>
      <w:r>
        <w:rPr>
          <w:sz w:val="24"/>
          <w:highlight w:val="none"/>
        </w:rPr>
        <w:t>a1所质疑的具体事项事实存在的证明材料；</w:t>
      </w:r>
    </w:p>
    <w:p>
      <w:pPr>
        <w:spacing w:line="360" w:lineRule="auto"/>
        <w:ind w:firstLine="480" w:firstLineChars="200"/>
        <w:rPr>
          <w:sz w:val="24"/>
          <w:highlight w:val="none"/>
        </w:rPr>
      </w:pPr>
      <w:r>
        <w:rPr>
          <w:sz w:val="24"/>
          <w:highlight w:val="none"/>
        </w:rPr>
        <w:t>a2所质疑的具体事项事实导致质疑人自身权益受到损害的证明材料，如：采购文件、采购过程或成交结果违法违规，损害自已合法权益等证明材料；</w:t>
      </w:r>
    </w:p>
    <w:p>
      <w:pPr>
        <w:spacing w:line="360" w:lineRule="auto"/>
        <w:ind w:firstLine="480" w:firstLineChars="200"/>
        <w:rPr>
          <w:sz w:val="24"/>
          <w:highlight w:val="none"/>
        </w:rPr>
      </w:pPr>
      <w:r>
        <w:rPr>
          <w:sz w:val="24"/>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spacing w:line="360" w:lineRule="auto"/>
        <w:ind w:firstLine="480" w:firstLineChars="200"/>
        <w:rPr>
          <w:sz w:val="24"/>
          <w:highlight w:val="none"/>
        </w:rPr>
      </w:pPr>
      <w:r>
        <w:rPr>
          <w:sz w:val="24"/>
          <w:highlight w:val="none"/>
        </w:rPr>
        <w:t>⑤针对质疑事项提出的明确请求和法律依据，</w:t>
      </w:r>
    </w:p>
    <w:p>
      <w:pPr>
        <w:spacing w:line="360" w:lineRule="auto"/>
        <w:ind w:firstLine="480" w:firstLineChars="200"/>
        <w:rPr>
          <w:sz w:val="24"/>
          <w:highlight w:val="none"/>
        </w:rPr>
      </w:pPr>
      <w:r>
        <w:rPr>
          <w:sz w:val="24"/>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spacing w:line="360" w:lineRule="auto"/>
        <w:ind w:firstLine="480" w:firstLineChars="200"/>
        <w:rPr>
          <w:sz w:val="24"/>
          <w:highlight w:val="none"/>
        </w:rPr>
      </w:pPr>
      <w:r>
        <w:rPr>
          <w:sz w:val="24"/>
          <w:highlight w:val="none"/>
        </w:rPr>
        <w:t>⑥提出质疑的日期以及质疑人代表联系方式，至少包括：姓名、手机、电子信箱、邮寄地址等。</w:t>
      </w:r>
    </w:p>
    <w:p>
      <w:pPr>
        <w:spacing w:line="360" w:lineRule="auto"/>
        <w:ind w:firstLine="480" w:firstLineChars="200"/>
        <w:rPr>
          <w:sz w:val="24"/>
          <w:highlight w:val="none"/>
        </w:rPr>
      </w:pPr>
      <w:r>
        <w:rPr>
          <w:sz w:val="24"/>
          <w:highlight w:val="none"/>
        </w:rPr>
        <w:t>20.2对不符合前文第20.1条规定的质疑，采购人或采购代理机构将按照下列规定进行处理：</w:t>
      </w:r>
    </w:p>
    <w:p>
      <w:pPr>
        <w:spacing w:line="360" w:lineRule="auto"/>
        <w:ind w:firstLine="480" w:firstLineChars="200"/>
        <w:rPr>
          <w:sz w:val="24"/>
          <w:highlight w:val="none"/>
        </w:rPr>
      </w:pPr>
      <w:r>
        <w:rPr>
          <w:sz w:val="24"/>
          <w:highlight w:val="none"/>
        </w:rPr>
        <w:t>20.2.1超过质疑时效提交的或者质疑人不是直接参与所质疑项目采购活动的供应商，书面告知质疑人其质疑不成立的原因和理由。</w:t>
      </w:r>
    </w:p>
    <w:p>
      <w:pPr>
        <w:spacing w:line="360" w:lineRule="auto"/>
        <w:ind w:firstLine="480" w:firstLineChars="200"/>
        <w:rPr>
          <w:sz w:val="24"/>
          <w:highlight w:val="none"/>
        </w:rPr>
      </w:pPr>
      <w:r>
        <w:rPr>
          <w:sz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spacing w:line="360" w:lineRule="auto"/>
        <w:ind w:firstLine="480" w:firstLineChars="200"/>
        <w:rPr>
          <w:sz w:val="24"/>
          <w:highlight w:val="none"/>
        </w:rPr>
      </w:pPr>
      <w:r>
        <w:rPr>
          <w:sz w:val="24"/>
          <w:highlight w:val="none"/>
        </w:rPr>
        <w:t>20.2.3质疑人修改、补充质疑函超过质疑时效提交的按20.2.1款处理。供应商提交质疑函时，要认真阅读本章第20条关于质疑的相关规定，以免内容或资料不齐，需要修改补充而延误时间。</w:t>
      </w:r>
    </w:p>
    <w:p>
      <w:pPr>
        <w:spacing w:line="360" w:lineRule="auto"/>
        <w:ind w:firstLine="480" w:firstLineChars="200"/>
        <w:rPr>
          <w:sz w:val="24"/>
          <w:highlight w:val="none"/>
        </w:rPr>
      </w:pPr>
      <w:r>
        <w:rPr>
          <w:sz w:val="24"/>
          <w:highlight w:val="none"/>
        </w:rPr>
        <w:t>20.3对符合前文第20.1条规定的质疑，采购人或采购代理机构将按照政府采购法及实施条例的有关规定进行答复。</w:t>
      </w:r>
    </w:p>
    <w:p>
      <w:pPr>
        <w:spacing w:line="360" w:lineRule="auto"/>
        <w:ind w:firstLine="480" w:firstLineChars="200"/>
        <w:rPr>
          <w:sz w:val="24"/>
          <w:highlight w:val="none"/>
        </w:rPr>
      </w:pPr>
      <w:r>
        <w:rPr>
          <w:sz w:val="24"/>
          <w:highlight w:val="none"/>
        </w:rPr>
        <w:t>21.投诉</w:t>
      </w:r>
    </w:p>
    <w:p>
      <w:pPr>
        <w:spacing w:line="360" w:lineRule="auto"/>
        <w:ind w:firstLine="480" w:firstLineChars="200"/>
        <w:rPr>
          <w:sz w:val="24"/>
          <w:highlight w:val="none"/>
        </w:rPr>
      </w:pPr>
      <w:r>
        <w:rPr>
          <w:sz w:val="24"/>
          <w:highlight w:val="none"/>
        </w:rPr>
        <w:t>21.1若对质疑答复不满意或质疑答复未在答复期限内作出，质疑人可在答复期限届满之日起15个工作日内向谈判文件中载明的监督管理部门投诉。</w:t>
      </w:r>
    </w:p>
    <w:p>
      <w:pPr>
        <w:spacing w:line="360" w:lineRule="auto"/>
        <w:ind w:firstLine="480" w:firstLineChars="200"/>
        <w:rPr>
          <w:sz w:val="24"/>
          <w:highlight w:val="none"/>
        </w:rPr>
      </w:pPr>
      <w:r>
        <w:rPr>
          <w:sz w:val="24"/>
          <w:highlight w:val="none"/>
        </w:rPr>
        <w:t>21.2投诉应有明确的请求和必要的证明材料，投诉的事项不得超出已质疑事项的范围。</w:t>
      </w:r>
    </w:p>
    <w:p>
      <w:pPr>
        <w:pStyle w:val="36"/>
        <w:jc w:val="center"/>
        <w:outlineLvl w:val="2"/>
        <w:rPr>
          <w:rFonts w:hint="default"/>
          <w:b/>
          <w:sz w:val="28"/>
          <w:highlight w:val="none"/>
        </w:rPr>
      </w:pPr>
      <w:r>
        <w:rPr>
          <w:b/>
          <w:sz w:val="28"/>
          <w:highlight w:val="none"/>
        </w:rPr>
        <w:t>七、有关信息公告和监督部门</w:t>
      </w:r>
    </w:p>
    <w:p>
      <w:pPr>
        <w:spacing w:line="360" w:lineRule="auto"/>
        <w:ind w:firstLine="480" w:firstLineChars="200"/>
        <w:rPr>
          <w:sz w:val="24"/>
          <w:highlight w:val="none"/>
        </w:rPr>
      </w:pPr>
      <w:r>
        <w:rPr>
          <w:sz w:val="24"/>
          <w:highlight w:val="none"/>
        </w:rPr>
        <w:t>22.政府采购信息公告媒体</w:t>
      </w:r>
    </w:p>
    <w:p>
      <w:pPr>
        <w:spacing w:line="360" w:lineRule="auto"/>
        <w:ind w:firstLine="480" w:firstLineChars="200"/>
        <w:rPr>
          <w:color w:val="auto"/>
          <w:sz w:val="24"/>
          <w:highlight w:val="none"/>
        </w:rPr>
      </w:pPr>
      <w:r>
        <w:rPr>
          <w:sz w:val="24"/>
          <w:highlight w:val="none"/>
        </w:rPr>
        <w:t>22.1本项目的有关信息，包括但不限于采购公告、更正公告（若有）、谈判文件、谈判文件的澄清或修改（若有）、成交公告、终止公告（若有）、废标公告（若有）等都将在谈判文件载明的</w:t>
      </w:r>
      <w:r>
        <w:rPr>
          <w:color w:val="auto"/>
          <w:sz w:val="24"/>
          <w:highlight w:val="none"/>
        </w:rPr>
        <w:t>指定媒体发布。潜在供应商或供应商务必随时关注，以免遗漏。</w:t>
      </w:r>
    </w:p>
    <w:p>
      <w:pPr>
        <w:spacing w:line="360" w:lineRule="auto"/>
        <w:ind w:firstLine="480" w:firstLineChars="200"/>
        <w:rPr>
          <w:color w:val="auto"/>
          <w:sz w:val="24"/>
          <w:highlight w:val="none"/>
        </w:rPr>
      </w:pPr>
      <w:r>
        <w:rPr>
          <w:color w:val="auto"/>
          <w:sz w:val="24"/>
          <w:highlight w:val="none"/>
        </w:rPr>
        <w:t>22.2信息公告指定媒体：详见竞争性谈判须知前附表第8项。</w:t>
      </w:r>
    </w:p>
    <w:p>
      <w:pPr>
        <w:spacing w:line="360" w:lineRule="auto"/>
        <w:ind w:firstLine="480" w:firstLineChars="200"/>
        <w:rPr>
          <w:color w:val="auto"/>
          <w:sz w:val="24"/>
          <w:highlight w:val="none"/>
        </w:rPr>
      </w:pPr>
      <w:r>
        <w:rPr>
          <w:color w:val="auto"/>
          <w:sz w:val="24"/>
          <w:highlight w:val="none"/>
        </w:rPr>
        <w:t>23.监督管理部门</w:t>
      </w:r>
    </w:p>
    <w:p>
      <w:pPr>
        <w:spacing w:line="360" w:lineRule="auto"/>
        <w:ind w:firstLine="480" w:firstLineChars="200"/>
        <w:rPr>
          <w:color w:val="auto"/>
          <w:sz w:val="24"/>
          <w:highlight w:val="none"/>
        </w:rPr>
      </w:pPr>
      <w:r>
        <w:rPr>
          <w:color w:val="auto"/>
          <w:sz w:val="24"/>
          <w:highlight w:val="none"/>
        </w:rPr>
        <w:t>23.1谈判采购活动的监督管理部门详见竞争性谈判须知前附表第</w:t>
      </w:r>
      <w:r>
        <w:rPr>
          <w:rFonts w:hint="eastAsia"/>
          <w:color w:val="auto"/>
          <w:sz w:val="24"/>
          <w:highlight w:val="none"/>
        </w:rPr>
        <w:t>8</w:t>
      </w:r>
      <w:r>
        <w:rPr>
          <w:color w:val="auto"/>
          <w:sz w:val="24"/>
          <w:highlight w:val="none"/>
        </w:rPr>
        <w:t>项。</w:t>
      </w:r>
    </w:p>
    <w:p>
      <w:pPr>
        <w:pStyle w:val="36"/>
        <w:jc w:val="center"/>
        <w:outlineLvl w:val="2"/>
        <w:rPr>
          <w:rFonts w:hint="default"/>
          <w:b/>
          <w:color w:val="auto"/>
          <w:sz w:val="28"/>
          <w:highlight w:val="none"/>
        </w:rPr>
      </w:pPr>
      <w:r>
        <w:rPr>
          <w:b/>
          <w:color w:val="auto"/>
          <w:sz w:val="28"/>
          <w:highlight w:val="none"/>
        </w:rPr>
        <w:t>八、政府采购政策</w:t>
      </w:r>
    </w:p>
    <w:p>
      <w:pPr>
        <w:spacing w:line="360" w:lineRule="auto"/>
        <w:ind w:firstLine="480" w:firstLineChars="200"/>
        <w:rPr>
          <w:sz w:val="24"/>
          <w:highlight w:val="none"/>
        </w:rPr>
      </w:pPr>
      <w:r>
        <w:rPr>
          <w:sz w:val="24"/>
          <w:highlight w:val="none"/>
        </w:rPr>
        <w:t>24、政府采购政策由财政部根据国家的经济和社会发展政策并会同国家有关部委制定，包括但不限于下列管理办法或措施：</w:t>
      </w:r>
    </w:p>
    <w:p>
      <w:pPr>
        <w:spacing w:line="360" w:lineRule="auto"/>
        <w:ind w:firstLine="480" w:firstLineChars="200"/>
        <w:rPr>
          <w:sz w:val="24"/>
          <w:highlight w:val="none"/>
        </w:rPr>
      </w:pPr>
      <w:r>
        <w:rPr>
          <w:sz w:val="24"/>
          <w:highlight w:val="none"/>
        </w:rPr>
        <w:t>24.1进口产品指通过中国海关报关验放进入中国境内且产自关境外的产品，其中：</w:t>
      </w:r>
    </w:p>
    <w:p>
      <w:pPr>
        <w:spacing w:line="360" w:lineRule="auto"/>
        <w:ind w:firstLine="480" w:firstLineChars="200"/>
        <w:rPr>
          <w:sz w:val="24"/>
          <w:highlight w:val="none"/>
        </w:rPr>
      </w:pPr>
      <w:r>
        <w:rPr>
          <w:sz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spacing w:line="360" w:lineRule="auto"/>
        <w:ind w:firstLine="480" w:firstLineChars="200"/>
        <w:rPr>
          <w:sz w:val="24"/>
          <w:highlight w:val="none"/>
        </w:rPr>
      </w:pPr>
      <w:r>
        <w:rPr>
          <w:sz w:val="24"/>
          <w:highlight w:val="none"/>
        </w:rPr>
        <w:t>（2）凡在海关特殊监管区域内企业生产或加工（包括从境外进口料件）销往境内其他地区的产品，不作为政府采购项下进口产品。</w:t>
      </w:r>
    </w:p>
    <w:p>
      <w:pPr>
        <w:spacing w:line="360" w:lineRule="auto"/>
        <w:ind w:firstLine="480" w:firstLineChars="200"/>
        <w:rPr>
          <w:sz w:val="24"/>
          <w:highlight w:val="none"/>
        </w:rPr>
      </w:pPr>
      <w:r>
        <w:rPr>
          <w:sz w:val="24"/>
          <w:highlight w:val="none"/>
        </w:rPr>
        <w:t>（3）对从境外进入海关特殊监管区域，再经办理报关手续后从海关特殊监管区进入境内其他地区的产品，认定为进口产品。</w:t>
      </w:r>
    </w:p>
    <w:p>
      <w:pPr>
        <w:spacing w:line="360" w:lineRule="auto"/>
        <w:ind w:firstLine="480" w:firstLineChars="200"/>
        <w:rPr>
          <w:sz w:val="24"/>
          <w:highlight w:val="none"/>
        </w:rPr>
      </w:pPr>
      <w:r>
        <w:rPr>
          <w:sz w:val="24"/>
          <w:highlight w:val="none"/>
        </w:rPr>
        <w:t>（4）谈判文件列明不允许或未列明允许进口产品参加报价的，均视为拒绝进口产品参加报价。</w:t>
      </w:r>
    </w:p>
    <w:p>
      <w:pPr>
        <w:spacing w:line="360" w:lineRule="auto"/>
        <w:ind w:firstLine="480" w:firstLineChars="200"/>
        <w:rPr>
          <w:sz w:val="24"/>
          <w:highlight w:val="none"/>
        </w:rPr>
      </w:pPr>
      <w:r>
        <w:rPr>
          <w:sz w:val="24"/>
          <w:highlight w:val="none"/>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spacing w:line="360" w:lineRule="auto"/>
        <w:ind w:firstLine="480" w:firstLineChars="200"/>
        <w:rPr>
          <w:sz w:val="24"/>
          <w:highlight w:val="none"/>
        </w:rPr>
      </w:pPr>
      <w:r>
        <w:rPr>
          <w:sz w:val="24"/>
          <w:highlight w:val="none"/>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spacing w:line="360" w:lineRule="auto"/>
        <w:ind w:firstLine="480" w:firstLineChars="200"/>
        <w:rPr>
          <w:sz w:val="24"/>
          <w:highlight w:val="none"/>
        </w:rPr>
      </w:pPr>
      <w:r>
        <w:rPr>
          <w:sz w:val="24"/>
          <w:highlight w:val="none"/>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spacing w:line="360" w:lineRule="auto"/>
        <w:ind w:firstLine="480" w:firstLineChars="200"/>
        <w:rPr>
          <w:sz w:val="24"/>
          <w:highlight w:val="none"/>
        </w:rPr>
      </w:pPr>
      <w:r>
        <w:rPr>
          <w:sz w:val="24"/>
          <w:highlight w:val="none"/>
        </w:rPr>
        <w:t>（1）中小企业指符合下列条件的中型、小型、微型企业：</w:t>
      </w:r>
    </w:p>
    <w:p>
      <w:pPr>
        <w:spacing w:line="360" w:lineRule="auto"/>
        <w:ind w:firstLine="480" w:firstLineChars="200"/>
        <w:rPr>
          <w:sz w:val="24"/>
          <w:highlight w:val="none"/>
        </w:rPr>
      </w:pPr>
      <w:r>
        <w:rPr>
          <w:sz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spacing w:line="360" w:lineRule="auto"/>
        <w:ind w:firstLine="480" w:firstLineChars="200"/>
        <w:rPr>
          <w:sz w:val="24"/>
          <w:highlight w:val="none"/>
        </w:rPr>
      </w:pPr>
      <w:r>
        <w:rPr>
          <w:sz w:val="24"/>
          <w:highlight w:val="none"/>
        </w:rPr>
        <w:t>②符合中小企业划分标准的个体工商户，在政府采购活动中视同中小企业。</w:t>
      </w:r>
    </w:p>
    <w:p>
      <w:pPr>
        <w:spacing w:line="360" w:lineRule="auto"/>
        <w:ind w:firstLine="480" w:firstLineChars="200"/>
        <w:rPr>
          <w:sz w:val="24"/>
          <w:highlight w:val="none"/>
        </w:rPr>
      </w:pPr>
      <w:r>
        <w:rPr>
          <w:sz w:val="24"/>
          <w:highlight w:val="none"/>
        </w:rPr>
        <w:t>（2）在政府采购活动中，供应商提供的货物、工程或者服务符合下列情形的，享受本办法规定的中小企业扶持政策：</w:t>
      </w:r>
    </w:p>
    <w:p>
      <w:pPr>
        <w:spacing w:line="360" w:lineRule="auto"/>
        <w:ind w:firstLine="480" w:firstLineChars="200"/>
        <w:rPr>
          <w:sz w:val="24"/>
          <w:highlight w:val="none"/>
        </w:rPr>
      </w:pPr>
      <w:r>
        <w:rPr>
          <w:sz w:val="24"/>
          <w:highlight w:val="none"/>
        </w:rPr>
        <w:t>①在货物采购项目中，货物由中小企业制造，即货物由中小企业生产且使用该中小企业商号或者注册商标；</w:t>
      </w:r>
    </w:p>
    <w:p>
      <w:pPr>
        <w:spacing w:line="360" w:lineRule="auto"/>
        <w:ind w:firstLine="480" w:firstLineChars="200"/>
        <w:rPr>
          <w:sz w:val="24"/>
          <w:highlight w:val="none"/>
        </w:rPr>
      </w:pPr>
      <w:r>
        <w:rPr>
          <w:sz w:val="24"/>
          <w:highlight w:val="none"/>
        </w:rPr>
        <w:t>②在工程采购项目中，工程由中小企业承建，即工程施工单位为中小企业；</w:t>
      </w:r>
    </w:p>
    <w:p>
      <w:pPr>
        <w:spacing w:line="360" w:lineRule="auto"/>
        <w:ind w:firstLine="480" w:firstLineChars="200"/>
        <w:rPr>
          <w:sz w:val="24"/>
          <w:highlight w:val="none"/>
        </w:rPr>
      </w:pPr>
      <w:r>
        <w:rPr>
          <w:sz w:val="24"/>
          <w:highlight w:val="none"/>
        </w:rPr>
        <w:t>③在服务采购项目中，服务由中小企业承接，即提供服务的人员为中小企业依照《中华人民共和国劳动合同法》 订立劳动合同的从业人员。</w:t>
      </w:r>
    </w:p>
    <w:p>
      <w:pPr>
        <w:spacing w:line="360" w:lineRule="auto"/>
        <w:ind w:firstLine="480" w:firstLineChars="200"/>
        <w:rPr>
          <w:sz w:val="24"/>
          <w:highlight w:val="none"/>
        </w:rPr>
      </w:pPr>
      <w:r>
        <w:rPr>
          <w:sz w:val="24"/>
          <w:highlight w:val="none"/>
        </w:rPr>
        <w:t>在货物采购项目中，供应商提供的货物既有中小企业制造货物，也有大型企业制造货物的，不享受本办法规定的中小企业扶持政策。</w:t>
      </w:r>
    </w:p>
    <w:p>
      <w:pPr>
        <w:spacing w:line="360" w:lineRule="auto"/>
        <w:ind w:firstLine="480" w:firstLineChars="200"/>
        <w:rPr>
          <w:sz w:val="24"/>
          <w:highlight w:val="none"/>
        </w:rPr>
      </w:pPr>
      <w:r>
        <w:rPr>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sz w:val="24"/>
          <w:highlight w:val="none"/>
        </w:rPr>
      </w:pPr>
      <w:r>
        <w:rPr>
          <w:sz w:val="24"/>
          <w:highlight w:val="none"/>
        </w:rPr>
        <w:t>（3）供应商应当按照谈判文件明确的采购标的对应行业的划分标准出具中小企业声明函。</w:t>
      </w:r>
    </w:p>
    <w:p>
      <w:pPr>
        <w:spacing w:line="360" w:lineRule="auto"/>
        <w:ind w:firstLine="480" w:firstLineChars="200"/>
        <w:rPr>
          <w:sz w:val="24"/>
          <w:highlight w:val="none"/>
        </w:rPr>
      </w:pPr>
      <w:r>
        <w:rPr>
          <w:sz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spacing w:line="360" w:lineRule="auto"/>
        <w:ind w:firstLine="480" w:firstLineChars="200"/>
        <w:rPr>
          <w:sz w:val="24"/>
          <w:highlight w:val="none"/>
        </w:rPr>
      </w:pPr>
      <w:r>
        <w:rPr>
          <w:sz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spacing w:line="360" w:lineRule="auto"/>
        <w:ind w:firstLine="480" w:firstLineChars="200"/>
        <w:rPr>
          <w:sz w:val="24"/>
          <w:highlight w:val="none"/>
        </w:rPr>
      </w:pPr>
      <w:r>
        <w:rPr>
          <w:sz w:val="24"/>
          <w:highlight w:val="none"/>
        </w:rPr>
        <w:t>①监狱企业参加采购活动时，应提供由省级以上监狱管理局、戒毒管理局（含新疆生产建设兵团）出具的属于监狱企业的证明文件。</w:t>
      </w:r>
    </w:p>
    <w:p>
      <w:pPr>
        <w:spacing w:line="360" w:lineRule="auto"/>
        <w:ind w:firstLine="480" w:firstLineChars="200"/>
        <w:rPr>
          <w:sz w:val="24"/>
          <w:highlight w:val="none"/>
        </w:rPr>
      </w:pPr>
      <w:r>
        <w:rPr>
          <w:sz w:val="24"/>
          <w:highlight w:val="none"/>
        </w:rPr>
        <w:t>②监狱企业视同小型、微型企业。</w:t>
      </w:r>
    </w:p>
    <w:p>
      <w:pPr>
        <w:spacing w:line="360" w:lineRule="auto"/>
        <w:ind w:firstLine="480" w:firstLineChars="200"/>
        <w:rPr>
          <w:sz w:val="24"/>
          <w:highlight w:val="none"/>
        </w:rPr>
      </w:pPr>
      <w:r>
        <w:rPr>
          <w:sz w:val="24"/>
          <w:highlight w:val="none"/>
        </w:rPr>
        <w:t>（5）残疾人福利性单位指同时符合下列条件的单位：</w:t>
      </w:r>
    </w:p>
    <w:p>
      <w:pPr>
        <w:spacing w:line="360" w:lineRule="auto"/>
        <w:ind w:firstLine="480" w:firstLineChars="200"/>
        <w:rPr>
          <w:sz w:val="24"/>
          <w:highlight w:val="none"/>
        </w:rPr>
      </w:pPr>
      <w:r>
        <w:rPr>
          <w:sz w:val="24"/>
          <w:highlight w:val="none"/>
        </w:rPr>
        <w:t>①安置的残疾人占本单位在职职工人数的比例不低于25%（含25%），并且安置的残疾人人数不少于10人（含10人）；</w:t>
      </w:r>
    </w:p>
    <w:p>
      <w:pPr>
        <w:spacing w:line="360" w:lineRule="auto"/>
        <w:ind w:firstLine="480" w:firstLineChars="200"/>
        <w:rPr>
          <w:sz w:val="24"/>
          <w:highlight w:val="none"/>
        </w:rPr>
      </w:pPr>
      <w:r>
        <w:rPr>
          <w:sz w:val="24"/>
          <w:highlight w:val="none"/>
        </w:rPr>
        <w:t>②依法与安置的每位残疾人签订了一年以上（含一年）的劳动合同或服务协议；</w:t>
      </w:r>
    </w:p>
    <w:p>
      <w:pPr>
        <w:spacing w:line="360" w:lineRule="auto"/>
        <w:ind w:firstLine="480" w:firstLineChars="200"/>
        <w:rPr>
          <w:sz w:val="24"/>
          <w:highlight w:val="none"/>
        </w:rPr>
      </w:pPr>
      <w:r>
        <w:rPr>
          <w:sz w:val="24"/>
          <w:highlight w:val="none"/>
        </w:rPr>
        <w:t>③为安置的每位残疾人按月足额缴纳了基本养老保险、基本医疗保险、失业保险、工伤保险和生育保险等社会保险费；</w:t>
      </w:r>
    </w:p>
    <w:p>
      <w:pPr>
        <w:spacing w:line="360" w:lineRule="auto"/>
        <w:ind w:firstLine="480" w:firstLineChars="200"/>
        <w:rPr>
          <w:sz w:val="24"/>
          <w:highlight w:val="none"/>
        </w:rPr>
      </w:pPr>
      <w:r>
        <w:rPr>
          <w:sz w:val="24"/>
          <w:highlight w:val="none"/>
        </w:rPr>
        <w:t>④通过银行等金融机构向安置的每位残疾人，按月支付了不低于单位所在区县适用的经省级人民政府批准的月最低工资标准的工资；</w:t>
      </w:r>
    </w:p>
    <w:p>
      <w:pPr>
        <w:spacing w:line="360" w:lineRule="auto"/>
        <w:ind w:firstLine="480" w:firstLineChars="200"/>
        <w:rPr>
          <w:sz w:val="24"/>
          <w:highlight w:val="none"/>
        </w:rPr>
      </w:pPr>
      <w:r>
        <w:rPr>
          <w:sz w:val="24"/>
          <w:highlight w:val="none"/>
        </w:rPr>
        <w:t>⑤提供本单位制造的货物、承担的工程或服务，或提供其他残疾人福利性单位制造的货物（不包括使用非残疾人福利性单位注册商标的货物）。</w:t>
      </w:r>
    </w:p>
    <w:p>
      <w:pPr>
        <w:spacing w:line="360" w:lineRule="auto"/>
        <w:ind w:firstLine="480" w:firstLineChars="200"/>
        <w:rPr>
          <w:sz w:val="24"/>
          <w:highlight w:val="none"/>
        </w:rPr>
      </w:pPr>
      <w:r>
        <w:rPr>
          <w:sz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spacing w:line="360" w:lineRule="auto"/>
        <w:ind w:firstLine="480" w:firstLineChars="200"/>
        <w:rPr>
          <w:sz w:val="24"/>
          <w:highlight w:val="none"/>
        </w:rPr>
      </w:pPr>
      <w:r>
        <w:rPr>
          <w:sz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spacing w:line="360" w:lineRule="auto"/>
        <w:ind w:firstLine="480" w:firstLineChars="200"/>
        <w:rPr>
          <w:sz w:val="24"/>
          <w:highlight w:val="none"/>
        </w:rPr>
      </w:pPr>
      <w:r>
        <w:rPr>
          <w:sz w:val="24"/>
          <w:highlight w:val="none"/>
        </w:rPr>
        <w:t>24.5信用记录指由财政部确定的有关网站提供的相关主体信用信息。信用记录的查询及使用应符合财政部文件（财库[2016]125号）规定。</w:t>
      </w:r>
    </w:p>
    <w:p>
      <w:pPr>
        <w:pStyle w:val="36"/>
        <w:jc w:val="center"/>
        <w:outlineLvl w:val="2"/>
        <w:rPr>
          <w:rFonts w:hint="default"/>
          <w:b/>
          <w:sz w:val="28"/>
          <w:highlight w:val="none"/>
        </w:rPr>
      </w:pPr>
      <w:r>
        <w:rPr>
          <w:b/>
          <w:sz w:val="28"/>
          <w:highlight w:val="none"/>
        </w:rPr>
        <w:t>九、根据采购项目特点或政策需要补充的其他内容</w:t>
      </w:r>
    </w:p>
    <w:p>
      <w:pPr>
        <w:spacing w:line="360" w:lineRule="auto"/>
        <w:ind w:firstLine="480" w:firstLineChars="200"/>
        <w:rPr>
          <w:sz w:val="24"/>
          <w:highlight w:val="none"/>
        </w:rPr>
      </w:pPr>
      <w:r>
        <w:rPr>
          <w:sz w:val="24"/>
          <w:highlight w:val="none"/>
        </w:rPr>
        <w:t>25.履约保证金</w:t>
      </w:r>
    </w:p>
    <w:p>
      <w:pPr>
        <w:spacing w:line="360" w:lineRule="auto"/>
        <w:ind w:firstLine="480" w:firstLineChars="200"/>
        <w:rPr>
          <w:color w:val="auto"/>
          <w:sz w:val="24"/>
          <w:highlight w:val="none"/>
        </w:rPr>
      </w:pPr>
      <w:r>
        <w:rPr>
          <w:sz w:val="24"/>
          <w:highlight w:val="none"/>
        </w:rPr>
        <w:t>25.1采购人可以根据项目特点和需要，确定是否要求成交供应商在合同签订前，</w:t>
      </w:r>
      <w:r>
        <w:rPr>
          <w:color w:val="auto"/>
          <w:sz w:val="24"/>
          <w:highlight w:val="none"/>
        </w:rPr>
        <w:t>按照谈判文件规定的时间、形式、金额提交履约保证金，履约保证金的数额不超过合同金额的10%，具体详见竞争性谈判须知前附表第</w:t>
      </w:r>
      <w:r>
        <w:rPr>
          <w:rFonts w:hint="eastAsia"/>
          <w:color w:val="auto"/>
          <w:sz w:val="24"/>
          <w:highlight w:val="none"/>
        </w:rPr>
        <w:t>9</w:t>
      </w:r>
      <w:r>
        <w:rPr>
          <w:color w:val="auto"/>
          <w:sz w:val="24"/>
          <w:highlight w:val="none"/>
        </w:rPr>
        <w:t>项规定。</w:t>
      </w:r>
    </w:p>
    <w:p>
      <w:pPr>
        <w:spacing w:line="360" w:lineRule="auto"/>
        <w:ind w:firstLine="480" w:firstLineChars="200"/>
        <w:rPr>
          <w:color w:val="auto"/>
          <w:sz w:val="24"/>
          <w:highlight w:val="none"/>
        </w:rPr>
      </w:pPr>
      <w:r>
        <w:rPr>
          <w:color w:val="auto"/>
          <w:sz w:val="24"/>
          <w:highlight w:val="none"/>
        </w:rPr>
        <w:t>25.2谈判文件要求在合同签订前提交履约保证金，如果成交供应商无故拖延或者拒不提交履约保证金的，则视为成交供应商拒绝与采购人签订合同，该成交供应商将承担违法行为的法律责任。</w:t>
      </w:r>
    </w:p>
    <w:p>
      <w:pPr>
        <w:spacing w:line="360" w:lineRule="auto"/>
        <w:ind w:firstLine="480" w:firstLineChars="200"/>
        <w:rPr>
          <w:color w:val="auto"/>
          <w:sz w:val="24"/>
          <w:highlight w:val="none"/>
        </w:rPr>
      </w:pPr>
      <w:r>
        <w:rPr>
          <w:color w:val="auto"/>
          <w:sz w:val="24"/>
          <w:highlight w:val="none"/>
        </w:rPr>
        <w:t>26.其他新增内容：</w:t>
      </w:r>
    </w:p>
    <w:p>
      <w:pPr>
        <w:spacing w:line="360" w:lineRule="auto"/>
        <w:ind w:firstLine="480" w:firstLineChars="200"/>
        <w:rPr>
          <w:color w:val="auto"/>
          <w:sz w:val="24"/>
          <w:highlight w:val="none"/>
        </w:rPr>
      </w:pPr>
      <w:r>
        <w:rPr>
          <w:color w:val="auto"/>
          <w:sz w:val="24"/>
          <w:highlight w:val="none"/>
        </w:rPr>
        <w:t>26.1根据采购项目特点或政策需要补充的其他新增内容详见竞争性谈判须知前附表第1</w:t>
      </w:r>
      <w:r>
        <w:rPr>
          <w:rFonts w:hint="eastAsia"/>
          <w:color w:val="auto"/>
          <w:sz w:val="24"/>
          <w:highlight w:val="none"/>
        </w:rPr>
        <w:t>0</w:t>
      </w:r>
      <w:r>
        <w:rPr>
          <w:color w:val="auto"/>
          <w:sz w:val="24"/>
          <w:highlight w:val="none"/>
        </w:rPr>
        <w:t>项。</w:t>
      </w:r>
    </w:p>
    <w:p>
      <w:pPr>
        <w:spacing w:line="360" w:lineRule="auto"/>
        <w:ind w:firstLine="480" w:firstLineChars="200"/>
        <w:rPr>
          <w:color w:val="auto"/>
          <w:sz w:val="24"/>
          <w:highlight w:val="none"/>
        </w:rPr>
      </w:pPr>
      <w:r>
        <w:rPr>
          <w:color w:val="auto"/>
          <w:sz w:val="24"/>
          <w:highlight w:val="none"/>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36"/>
        <w:jc w:val="both"/>
        <w:rPr>
          <w:rFonts w:hint="default"/>
          <w:color w:val="auto"/>
          <w:highlight w:val="none"/>
        </w:rPr>
      </w:pPr>
    </w:p>
    <w:p>
      <w:pPr>
        <w:pStyle w:val="36"/>
        <w:jc w:val="both"/>
        <w:rPr>
          <w:rFonts w:hint="default"/>
          <w:color w:val="auto"/>
          <w:highlight w:val="none"/>
        </w:rPr>
      </w:pPr>
    </w:p>
    <w:p>
      <w:pPr>
        <w:pStyle w:val="36"/>
        <w:jc w:val="center"/>
        <w:rPr>
          <w:rFonts w:hint="default"/>
          <w:b/>
          <w:color w:val="auto"/>
          <w:sz w:val="36"/>
          <w:highlight w:val="none"/>
        </w:rPr>
        <w:sectPr>
          <w:pgSz w:w="11906" w:h="16838"/>
          <w:pgMar w:top="1440" w:right="1423" w:bottom="1440" w:left="1593" w:header="851" w:footer="992" w:gutter="0"/>
          <w:cols w:space="425" w:num="1"/>
          <w:docGrid w:type="lines" w:linePitch="312" w:charSpace="0"/>
        </w:sectPr>
      </w:pPr>
    </w:p>
    <w:p>
      <w:pPr>
        <w:pStyle w:val="2"/>
        <w:jc w:val="center"/>
        <w:rPr>
          <w:color w:val="auto"/>
          <w:sz w:val="40"/>
          <w:szCs w:val="22"/>
          <w:highlight w:val="none"/>
        </w:rPr>
      </w:pPr>
      <w:bookmarkStart w:id="2" w:name="_Toc11038"/>
      <w:r>
        <w:rPr>
          <w:color w:val="auto"/>
          <w:sz w:val="40"/>
          <w:szCs w:val="22"/>
          <w:highlight w:val="none"/>
        </w:rPr>
        <w:t>第三章  采购内容及要求</w:t>
      </w:r>
      <w:bookmarkEnd w:id="2"/>
    </w:p>
    <w:p>
      <w:pPr>
        <w:pStyle w:val="36"/>
        <w:jc w:val="both"/>
        <w:outlineLvl w:val="2"/>
        <w:rPr>
          <w:rFonts w:hint="default"/>
          <w:color w:val="auto"/>
          <w:highlight w:val="none"/>
        </w:rPr>
      </w:pPr>
      <w:r>
        <w:rPr>
          <w:b/>
          <w:color w:val="auto"/>
          <w:sz w:val="28"/>
          <w:highlight w:val="none"/>
        </w:rPr>
        <w:t>一、（根据本项目实际情况，填写“采购标的”或“项目概况”）</w:t>
      </w:r>
    </w:p>
    <w:p>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1、受漳浦县税务局的委托，</w:t>
      </w:r>
      <w:r>
        <w:rPr>
          <w:rFonts w:hint="eastAsia" w:ascii="宋体" w:hAnsi="宋体" w:eastAsia="宋体" w:cs="宋体"/>
          <w:color w:val="auto"/>
          <w:sz w:val="24"/>
          <w:highlight w:val="none"/>
        </w:rPr>
        <w:t>对</w:t>
      </w:r>
      <w:r>
        <w:rPr>
          <w:rFonts w:hint="eastAsia" w:eastAsia="宋体"/>
          <w:bCs/>
          <w:color w:val="auto"/>
          <w:sz w:val="24"/>
          <w:highlight w:val="none"/>
          <w:lang w:eastAsia="zh-CN"/>
        </w:rPr>
        <w:t>漳浦县税务局综合业务办公用房维修改造项目监理</w:t>
      </w:r>
      <w:r>
        <w:rPr>
          <w:rFonts w:hint="eastAsia" w:ascii="宋体" w:hAnsi="宋体" w:eastAsia="宋体" w:cs="宋体"/>
          <w:color w:val="auto"/>
          <w:kern w:val="0"/>
          <w:sz w:val="24"/>
          <w:highlight w:val="none"/>
        </w:rPr>
        <w:t>采购，详见“二、技术和服务要求”。</w:t>
      </w:r>
    </w:p>
    <w:p>
      <w:pPr>
        <w:spacing w:line="360" w:lineRule="auto"/>
        <w:ind w:firstLine="480" w:firstLineChars="200"/>
        <w:rPr>
          <w:rFonts w:ascii="宋体" w:hAnsi="宋体" w:eastAsia="宋体" w:cs="宋体"/>
          <w:color w:val="FF0000"/>
          <w:kern w:val="0"/>
          <w:sz w:val="24"/>
          <w:highlight w:val="none"/>
        </w:rPr>
      </w:pPr>
      <w:r>
        <w:rPr>
          <w:rFonts w:hint="eastAsia" w:ascii="宋体" w:hAnsi="宋体" w:eastAsia="宋体" w:cs="宋体"/>
          <w:color w:val="FF0000"/>
          <w:kern w:val="0"/>
          <w:sz w:val="24"/>
          <w:highlight w:val="none"/>
        </w:rPr>
        <w:t>2、</w:t>
      </w:r>
      <w:r>
        <w:rPr>
          <w:rFonts w:hint="eastAsia" w:ascii="宋体" w:hAnsi="宋体" w:eastAsia="宋体" w:cs="宋体"/>
          <w:bCs/>
          <w:color w:val="FF0000"/>
          <w:kern w:val="0"/>
          <w:sz w:val="24"/>
          <w:highlight w:val="none"/>
        </w:rPr>
        <w:t>本项目的</w:t>
      </w:r>
      <w:r>
        <w:rPr>
          <w:rFonts w:hint="eastAsia" w:ascii="宋体" w:hAnsi="宋体" w:eastAsia="宋体" w:cs="宋体"/>
          <w:bCs/>
          <w:color w:val="FF0000"/>
          <w:kern w:val="0"/>
          <w:sz w:val="24"/>
          <w:highlight w:val="none"/>
          <w:lang w:val="en-US" w:eastAsia="zh-CN"/>
        </w:rPr>
        <w:t>监理服务费</w:t>
      </w:r>
      <w:r>
        <w:rPr>
          <w:rFonts w:hint="eastAsia" w:ascii="宋体" w:hAnsi="宋体" w:eastAsia="宋体" w:cs="宋体"/>
          <w:bCs/>
          <w:color w:val="FF0000"/>
          <w:kern w:val="0"/>
          <w:sz w:val="24"/>
          <w:highlight w:val="none"/>
        </w:rPr>
        <w:t>最高控制</w:t>
      </w:r>
      <w:r>
        <w:rPr>
          <w:rFonts w:hint="eastAsia" w:ascii="宋体" w:hAnsi="宋体" w:eastAsia="宋体" w:cs="宋体"/>
          <w:bCs/>
          <w:color w:val="FF0000"/>
          <w:kern w:val="0"/>
          <w:sz w:val="24"/>
          <w:highlight w:val="none"/>
          <w:lang w:val="en-US" w:eastAsia="zh-CN"/>
        </w:rPr>
        <w:t>88000.00元，报价超过最高限价的为无效报价</w:t>
      </w:r>
      <w:r>
        <w:rPr>
          <w:rFonts w:hint="eastAsia" w:ascii="宋体" w:hAnsi="宋体" w:eastAsia="宋体" w:cs="宋体"/>
          <w:color w:val="FF0000"/>
          <w:kern w:val="0"/>
          <w:sz w:val="24"/>
          <w:highlight w:val="none"/>
        </w:rPr>
        <w:t>。供应商报价</w:t>
      </w:r>
      <w:r>
        <w:rPr>
          <w:rFonts w:hint="eastAsia" w:ascii="宋体" w:hAnsi="宋体" w:eastAsia="宋体" w:cs="宋体"/>
          <w:color w:val="FF0000"/>
          <w:kern w:val="0"/>
          <w:sz w:val="24"/>
          <w:highlight w:val="none"/>
          <w:lang w:val="en-US" w:eastAsia="zh-CN"/>
        </w:rPr>
        <w:t>元</w:t>
      </w:r>
      <w:r>
        <w:rPr>
          <w:rFonts w:hint="eastAsia" w:ascii="宋体" w:hAnsi="宋体" w:eastAsia="宋体" w:cs="宋体"/>
          <w:color w:val="FF0000"/>
          <w:kern w:val="0"/>
          <w:sz w:val="24"/>
          <w:highlight w:val="none"/>
        </w:rPr>
        <w:t>单位，保留小数点后两位。</w:t>
      </w:r>
    </w:p>
    <w:p>
      <w:pPr>
        <w:spacing w:line="360" w:lineRule="auto"/>
        <w:ind w:firstLine="480" w:firstLineChars="200"/>
        <w:rPr>
          <w:rFonts w:ascii="宋体" w:hAnsi="宋体" w:eastAsia="宋体" w:cs="宋体"/>
          <w:color w:val="FF0000"/>
          <w:kern w:val="0"/>
          <w:sz w:val="24"/>
          <w:highlight w:val="none"/>
        </w:rPr>
      </w:pPr>
      <w:r>
        <w:rPr>
          <w:rFonts w:hint="eastAsia" w:ascii="宋体" w:hAnsi="宋体" w:eastAsia="宋体" w:cs="宋体"/>
          <w:color w:val="FF0000"/>
          <w:kern w:val="0"/>
          <w:sz w:val="24"/>
          <w:highlight w:val="none"/>
          <w:lang w:val="en-US" w:eastAsia="zh-CN"/>
        </w:rPr>
        <w:t>3</w:t>
      </w:r>
      <w:r>
        <w:rPr>
          <w:rFonts w:hint="eastAsia" w:ascii="宋体" w:hAnsi="宋体" w:eastAsia="宋体" w:cs="宋体"/>
          <w:color w:val="FF0000"/>
          <w:kern w:val="0"/>
          <w:sz w:val="24"/>
          <w:highlight w:val="none"/>
        </w:rPr>
        <w:t>、服务合同价</w:t>
      </w:r>
      <w:r>
        <w:rPr>
          <w:rFonts w:hint="eastAsia" w:ascii="宋体" w:hAnsi="宋体" w:eastAsia="宋体" w:cs="宋体"/>
          <w:color w:val="FF0000"/>
          <w:kern w:val="0"/>
          <w:sz w:val="24"/>
          <w:highlight w:val="none"/>
          <w:lang w:val="en-US" w:eastAsia="zh-CN"/>
        </w:rPr>
        <w:t>方式</w:t>
      </w:r>
      <w:r>
        <w:rPr>
          <w:rFonts w:hint="eastAsia" w:ascii="宋体" w:hAnsi="宋体" w:eastAsia="宋体" w:cs="宋体"/>
          <w:color w:val="FF0000"/>
          <w:kern w:val="0"/>
          <w:sz w:val="24"/>
          <w:highlight w:val="none"/>
        </w:rPr>
        <w:t>：</w:t>
      </w:r>
      <w:r>
        <w:rPr>
          <w:rFonts w:hint="eastAsia" w:ascii="宋体" w:hAnsi="宋体" w:eastAsia="宋体" w:cs="宋体"/>
          <w:color w:val="FF0000"/>
          <w:kern w:val="0"/>
          <w:sz w:val="24"/>
          <w:highlight w:val="none"/>
          <w:lang w:val="en-US" w:eastAsia="zh-CN"/>
        </w:rPr>
        <w:t>固定总价风险包干</w:t>
      </w:r>
      <w:r>
        <w:rPr>
          <w:rFonts w:hint="eastAsia" w:ascii="宋体" w:hAnsi="宋体" w:eastAsia="宋体" w:cs="宋体"/>
          <w:color w:val="FF0000"/>
          <w:sz w:val="24"/>
          <w:highlight w:val="none"/>
        </w:rPr>
        <w:t>。</w:t>
      </w:r>
    </w:p>
    <w:p>
      <w:pPr>
        <w:spacing w:line="360" w:lineRule="auto"/>
        <w:ind w:firstLine="480" w:firstLineChars="200"/>
        <w:rPr>
          <w:rFonts w:hint="eastAsia" w:ascii="宋体" w:hAnsi="宋体" w:eastAsia="宋体" w:cs="宋体"/>
          <w:color w:val="FF0000"/>
          <w:kern w:val="0"/>
          <w:sz w:val="24"/>
          <w:highlight w:val="none"/>
          <w:lang w:val="en-US" w:eastAsia="zh-CN"/>
        </w:rPr>
      </w:pPr>
      <w:r>
        <w:rPr>
          <w:rFonts w:hint="eastAsia" w:ascii="宋体" w:hAnsi="宋体" w:eastAsia="宋体" w:cs="宋体"/>
          <w:color w:val="FF0000"/>
          <w:kern w:val="0"/>
          <w:sz w:val="24"/>
          <w:highlight w:val="none"/>
          <w:lang w:val="en-US" w:eastAsia="zh-CN"/>
        </w:rPr>
        <w:t>4</w:t>
      </w:r>
      <w:r>
        <w:rPr>
          <w:rFonts w:hint="eastAsia" w:ascii="宋体" w:hAnsi="宋体" w:eastAsia="宋体" w:cs="宋体"/>
          <w:color w:val="FF0000"/>
          <w:kern w:val="0"/>
          <w:sz w:val="24"/>
          <w:highlight w:val="none"/>
        </w:rPr>
        <w:t>、</w:t>
      </w:r>
      <w:r>
        <w:rPr>
          <w:rFonts w:hint="eastAsia" w:ascii="宋体" w:hAnsi="宋体" w:eastAsia="宋体" w:cs="宋体"/>
          <w:color w:val="FF0000"/>
          <w:kern w:val="0"/>
          <w:sz w:val="24"/>
          <w:highlight w:val="none"/>
          <w:lang w:val="en-US" w:eastAsia="zh-CN"/>
        </w:rPr>
        <w:t>建设地点：</w:t>
      </w:r>
      <w:r>
        <w:rPr>
          <w:rFonts w:hint="eastAsia"/>
          <w:color w:val="FF0000"/>
          <w:sz w:val="24"/>
          <w:szCs w:val="32"/>
          <w:highlight w:val="none"/>
        </w:rPr>
        <w:t>漳州市漳浦县府前街西28号</w:t>
      </w:r>
      <w:r>
        <w:rPr>
          <w:rFonts w:hint="eastAsia" w:ascii="宋体" w:hAnsi="宋体" w:eastAsia="宋体" w:cs="宋体"/>
          <w:color w:val="FF0000"/>
          <w:kern w:val="0"/>
          <w:sz w:val="24"/>
          <w:highlight w:val="none"/>
          <w:lang w:val="en-US" w:eastAsia="zh-CN"/>
        </w:rPr>
        <w:t>国家税务总局漳浦县税务局。</w:t>
      </w:r>
    </w:p>
    <w:p>
      <w:pPr>
        <w:spacing w:line="360" w:lineRule="auto"/>
        <w:ind w:firstLine="480" w:firstLineChars="200"/>
        <w:rPr>
          <w:rFonts w:ascii="宋体" w:hAnsi="宋体" w:eastAsia="宋体" w:cs="宋体"/>
          <w:color w:val="FF0000"/>
          <w:kern w:val="0"/>
          <w:sz w:val="24"/>
          <w:highlight w:val="none"/>
        </w:rPr>
      </w:pPr>
      <w:r>
        <w:rPr>
          <w:rFonts w:hint="eastAsia" w:ascii="宋体" w:hAnsi="宋体" w:eastAsia="宋体" w:cs="宋体"/>
          <w:color w:val="FF0000"/>
          <w:kern w:val="0"/>
          <w:sz w:val="24"/>
          <w:highlight w:val="none"/>
          <w:lang w:val="en-US" w:eastAsia="zh-CN"/>
        </w:rPr>
        <w:t>5、工程规模：</w:t>
      </w:r>
      <w:r>
        <w:rPr>
          <w:rFonts w:hint="eastAsia" w:ascii="宋体" w:hAnsi="宋体" w:eastAsia="宋体" w:cs="宋体"/>
          <w:color w:val="FF0000"/>
          <w:kern w:val="0"/>
          <w:sz w:val="24"/>
          <w:highlight w:val="none"/>
        </w:rPr>
        <w:t>漳浦县税务局综合业务办公用房维修改造项目工程建安费及设备购置费约为370万元。</w:t>
      </w:r>
    </w:p>
    <w:p>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color w:val="FF0000"/>
          <w:kern w:val="0"/>
          <w:sz w:val="24"/>
          <w:highlight w:val="none"/>
          <w:lang w:val="en-US" w:eastAsia="zh-CN"/>
        </w:rPr>
        <w:t>6</w:t>
      </w:r>
      <w:r>
        <w:rPr>
          <w:rFonts w:hint="eastAsia" w:ascii="宋体" w:hAnsi="宋体" w:eastAsia="宋体" w:cs="宋体"/>
          <w:color w:val="FF0000"/>
          <w:kern w:val="0"/>
          <w:sz w:val="24"/>
          <w:highlight w:val="none"/>
        </w:rPr>
        <w:t>、</w:t>
      </w:r>
      <w:r>
        <w:rPr>
          <w:rFonts w:hint="eastAsia" w:ascii="宋体" w:hAnsi="宋体" w:eastAsia="宋体" w:cs="宋体"/>
          <w:color w:val="FF0000"/>
          <w:sz w:val="24"/>
          <w:szCs w:val="24"/>
        </w:rPr>
        <w:t>施工阶段监理服务期：从监理合同签订之日起至本项目竣工验收合格且缺陷责任期满、监理资料归档完成止（缺陷责任期为竣工验收合格后1年）。</w:t>
      </w:r>
    </w:p>
    <w:p>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7</w:t>
      </w:r>
      <w:r>
        <w:rPr>
          <w:rFonts w:hint="eastAsia" w:ascii="宋体" w:hAnsi="宋体" w:eastAsia="宋体" w:cs="宋体"/>
          <w:color w:val="FF0000"/>
          <w:sz w:val="24"/>
          <w:szCs w:val="24"/>
        </w:rPr>
        <w:t>、质量要求：符合国家现行《工程施工质量验收规范》要求的合格标准。</w:t>
      </w:r>
    </w:p>
    <w:p>
      <w:pPr>
        <w:spacing w:line="360" w:lineRule="auto"/>
        <w:rPr>
          <w:rStyle w:val="31"/>
          <w:rFonts w:ascii="宋体" w:hAnsi="宋体" w:eastAsia="宋体" w:cs="宋体"/>
          <w:b w:val="0"/>
          <w:bCs/>
          <w:kern w:val="0"/>
          <w:sz w:val="24"/>
          <w:highlight w:val="none"/>
        </w:rPr>
      </w:pPr>
    </w:p>
    <w:p>
      <w:pPr>
        <w:pStyle w:val="36"/>
        <w:spacing w:line="360" w:lineRule="auto"/>
        <w:jc w:val="both"/>
        <w:rPr>
          <w:rFonts w:hint="default"/>
          <w:b/>
          <w:bCs/>
          <w:color w:val="0000FF"/>
          <w:sz w:val="24"/>
          <w:szCs w:val="32"/>
          <w:highlight w:val="none"/>
        </w:rPr>
      </w:pPr>
      <w:r>
        <w:rPr>
          <w:b/>
          <w:bCs/>
          <w:color w:val="0000FF"/>
          <w:sz w:val="24"/>
          <w:szCs w:val="32"/>
          <w:highlight w:val="none"/>
        </w:rPr>
        <w:t>注：本章均属于不允许负偏离的实质性要求，供应商应实质性响应，否则报价无效。</w:t>
      </w:r>
    </w:p>
    <w:p>
      <w:pPr>
        <w:pStyle w:val="36"/>
        <w:spacing w:before="105" w:after="105"/>
        <w:rPr>
          <w:rFonts w:hint="default"/>
          <w:color w:val="0000FF"/>
          <w:highlight w:val="none"/>
        </w:rPr>
      </w:pPr>
      <w:r>
        <w:rPr>
          <w:b/>
          <w:color w:val="0000FF"/>
          <w:sz w:val="28"/>
          <w:highlight w:val="none"/>
        </w:rPr>
        <w:t>二、技术和服务要求（以下内容均为不允许负偏离的实质性要求）</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b/>
          <w:bCs/>
          <w:color w:val="FF0000"/>
          <w:sz w:val="24"/>
          <w:szCs w:val="24"/>
        </w:rPr>
      </w:pPr>
      <w:r>
        <w:rPr>
          <w:rFonts w:hint="eastAsia" w:ascii="宋体" w:hAnsi="宋体" w:eastAsia="宋体" w:cs="宋体"/>
          <w:b/>
          <w:bCs/>
          <w:color w:val="FF0000"/>
          <w:sz w:val="24"/>
          <w:szCs w:val="24"/>
          <w:shd w:val="clear" w:color="auto" w:fill="FFFFFF"/>
        </w:rPr>
        <w:t>1、监理范围</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color w:val="FF0000"/>
          <w:sz w:val="24"/>
          <w:szCs w:val="24"/>
          <w:shd w:val="clear" w:color="auto" w:fill="FFFFFF"/>
        </w:rPr>
        <w:t>本项目的监理范围包括对本次项目中所包含的</w:t>
      </w:r>
      <w:r>
        <w:rPr>
          <w:rFonts w:hint="eastAsia" w:ascii="宋体" w:hAnsi="宋体" w:eastAsia="宋体" w:cs="宋体"/>
          <w:color w:val="FF0000"/>
          <w:kern w:val="0"/>
          <w:sz w:val="24"/>
          <w:highlight w:val="none"/>
        </w:rPr>
        <w:t>漳浦县税务局综合业务办公用房维修改造项目工程</w:t>
      </w:r>
      <w:r>
        <w:rPr>
          <w:rFonts w:hint="eastAsia" w:ascii="宋体" w:hAnsi="宋体" w:eastAsia="宋体" w:cs="宋体"/>
          <w:color w:val="FF0000"/>
          <w:sz w:val="24"/>
          <w:szCs w:val="24"/>
          <w:shd w:val="clear" w:color="auto" w:fill="FFFFFF"/>
        </w:rPr>
        <w:t>全过程监理，监理过程覆盖该项目的准备阶段、</w:t>
      </w:r>
      <w:r>
        <w:rPr>
          <w:rFonts w:hint="eastAsia" w:ascii="宋体" w:hAnsi="宋体" w:eastAsia="宋体" w:cs="宋体"/>
          <w:color w:val="FF0000"/>
          <w:sz w:val="24"/>
          <w:szCs w:val="24"/>
          <w:shd w:val="clear" w:color="auto" w:fill="FFFFFF"/>
          <w:lang w:val="en-US" w:eastAsia="zh-CN"/>
        </w:rPr>
        <w:t>施工</w:t>
      </w:r>
      <w:r>
        <w:rPr>
          <w:rFonts w:hint="eastAsia" w:ascii="宋体" w:hAnsi="宋体" w:eastAsia="宋体" w:cs="宋体"/>
          <w:color w:val="FF0000"/>
          <w:sz w:val="24"/>
          <w:szCs w:val="24"/>
          <w:shd w:val="clear" w:color="auto" w:fill="FFFFFF"/>
        </w:rPr>
        <w:t>阶段和验收阶段。协助业主单位完成项目</w:t>
      </w:r>
      <w:r>
        <w:rPr>
          <w:rFonts w:hint="eastAsia" w:ascii="宋体" w:hAnsi="宋体" w:eastAsia="宋体" w:cs="宋体"/>
          <w:color w:val="FF0000"/>
          <w:sz w:val="24"/>
          <w:szCs w:val="24"/>
          <w:shd w:val="clear" w:color="auto" w:fill="FFFFFF"/>
          <w:lang w:val="en-US" w:eastAsia="zh-CN"/>
        </w:rPr>
        <w:t>施工准备、改造过程</w:t>
      </w:r>
      <w:r>
        <w:rPr>
          <w:rFonts w:hint="eastAsia" w:ascii="宋体" w:hAnsi="宋体" w:eastAsia="宋体" w:cs="宋体"/>
          <w:color w:val="FF0000"/>
          <w:sz w:val="24"/>
          <w:szCs w:val="24"/>
          <w:shd w:val="clear" w:color="auto" w:fill="FFFFFF"/>
        </w:rPr>
        <w:t>、设备的到货确认、安装调试工作；跟踪监督设备的安装、调试。监理项目包括对项目前期即合同签订、项目需求确定、承建单位实施方案审核等工作提供咨询监理；对项目实施方的实施方案审核、方案优化等进行监理；对项目实施阶段及验收阶段进行质量控制、进度控制、投资控制、变更控制；按照保质量、保工期、降低成本的原则保障本项目顺利完成且及时通知相关部门验收。</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b/>
          <w:bCs/>
          <w:color w:val="FF0000"/>
          <w:sz w:val="24"/>
          <w:szCs w:val="24"/>
          <w:shd w:val="clear" w:color="auto" w:fill="FFFFFF"/>
        </w:rPr>
      </w:pPr>
      <w:r>
        <w:rPr>
          <w:rFonts w:hint="eastAsia" w:ascii="宋体" w:hAnsi="宋体" w:eastAsia="宋体" w:cs="宋体"/>
          <w:b/>
          <w:bCs/>
          <w:color w:val="FF0000"/>
          <w:sz w:val="24"/>
          <w:szCs w:val="24"/>
          <w:shd w:val="clear" w:color="auto" w:fill="FFFFFF"/>
        </w:rPr>
        <w:t>2、监理人员基本要求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FF0000"/>
          <w:sz w:val="24"/>
          <w:szCs w:val="24"/>
          <w:shd w:val="clear" w:color="auto" w:fill="FFFFFF"/>
          <w:lang w:val="en-US" w:eastAsia="zh-CN"/>
        </w:rPr>
      </w:pPr>
      <w:r>
        <w:rPr>
          <w:rFonts w:hint="eastAsia" w:ascii="宋体" w:hAnsi="宋体" w:eastAsia="宋体" w:cs="宋体"/>
          <w:color w:val="FF0000"/>
          <w:sz w:val="24"/>
          <w:szCs w:val="24"/>
          <w:shd w:val="clear" w:color="auto" w:fill="FFFFFF"/>
        </w:rPr>
        <w:t>2.1本项目监理实行总监理工程师负责制，监理公司应成立项目监理团队。拟派总监理工程师须具备建设行政主管部门核发的合格有效的中华人民共和国注册监理工程师注册执业证书，注册专业要求为房屋建筑工程。拟派总监理工程师必须为独立供应商本企业在岗人员，以注册监理工程师注册执业证书上的注册单位为准。</w:t>
      </w:r>
      <w:r>
        <w:rPr>
          <w:rFonts w:hint="eastAsia" w:ascii="宋体" w:hAnsi="宋体" w:eastAsia="宋体" w:cs="宋体"/>
          <w:color w:val="FF0000"/>
          <w:sz w:val="24"/>
          <w:szCs w:val="24"/>
          <w:shd w:val="clear" w:color="auto" w:fill="FFFFFF"/>
          <w:lang w:val="en-US" w:eastAsia="zh-CN"/>
        </w:rPr>
        <w:t>提供该人员执业证书复印件加盖公章。</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color w:val="FF0000"/>
          <w:sz w:val="24"/>
          <w:szCs w:val="32"/>
        </w:rPr>
      </w:pPr>
      <w:r>
        <w:rPr>
          <w:rFonts w:hint="eastAsia" w:ascii="宋体" w:hAnsi="宋体" w:cs="宋体" w:eastAsiaTheme="minorEastAsia"/>
          <w:b/>
          <w:bCs/>
          <w:color w:val="FF0000"/>
          <w:kern w:val="0"/>
          <w:sz w:val="24"/>
          <w:szCs w:val="24"/>
          <w:lang w:val="en-US" w:eastAsia="zh-CN" w:bidi="ar-SA"/>
        </w:rPr>
        <w:t>★</w:t>
      </w:r>
      <w:r>
        <w:rPr>
          <w:rFonts w:hint="eastAsia" w:ascii="宋体" w:hAnsi="宋体" w:eastAsia="宋体" w:cs="宋体"/>
          <w:color w:val="FF0000"/>
          <w:sz w:val="24"/>
          <w:szCs w:val="24"/>
          <w:shd w:val="clear" w:color="auto" w:fill="FFFFFF"/>
          <w:lang w:val="en-US" w:eastAsia="zh-CN"/>
        </w:rPr>
        <w:t>2.2</w:t>
      </w:r>
      <w:r>
        <w:rPr>
          <w:rFonts w:hint="eastAsia"/>
          <w:color w:val="FF0000"/>
          <w:sz w:val="24"/>
          <w:szCs w:val="32"/>
        </w:rPr>
        <w:t>其他主要人员要求：</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FF0000"/>
          <w:sz w:val="24"/>
          <w:szCs w:val="32"/>
          <w:lang w:val="en-US" w:eastAsia="zh-CN"/>
        </w:rPr>
      </w:pPr>
      <w:r>
        <w:rPr>
          <w:rFonts w:hint="eastAsia" w:ascii="宋体" w:hAnsi="宋体" w:eastAsia="宋体" w:cs="宋体"/>
          <w:b/>
          <w:bCs/>
          <w:color w:val="FF0000"/>
          <w:sz w:val="24"/>
          <w:szCs w:val="32"/>
          <w:lang w:val="en-US" w:eastAsia="zh-CN"/>
        </w:rPr>
        <w:t>监理员1名</w:t>
      </w:r>
      <w:r>
        <w:rPr>
          <w:rFonts w:hint="eastAsia" w:ascii="宋体" w:hAnsi="宋体" w:eastAsia="宋体" w:cs="宋体"/>
          <w:b/>
          <w:bCs/>
          <w:color w:val="FF0000"/>
          <w:sz w:val="24"/>
          <w:szCs w:val="32"/>
        </w:rPr>
        <w:t>，</w:t>
      </w:r>
      <w:r>
        <w:rPr>
          <w:rFonts w:hint="eastAsia" w:ascii="宋体" w:hAnsi="宋体" w:eastAsia="宋体" w:cs="宋体"/>
          <w:color w:val="FF0000"/>
          <w:sz w:val="24"/>
          <w:szCs w:val="32"/>
          <w:lang w:val="en-US" w:eastAsia="zh-CN"/>
        </w:rPr>
        <w:t>拟派监理员必须持省级及以上相关专业技术管理人员监理员职业培训合格证书或建设行政主管部门核发的合格有效的中华人民共和国注册监理工程师注册执业证书。</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FF0000"/>
          <w:sz w:val="24"/>
          <w:szCs w:val="32"/>
          <w:lang w:val="en-US" w:eastAsia="zh-CN"/>
        </w:rPr>
      </w:pPr>
      <w:r>
        <w:rPr>
          <w:rFonts w:hint="eastAsia" w:ascii="宋体" w:hAnsi="宋体" w:eastAsia="宋体" w:cs="宋体"/>
          <w:b/>
          <w:bCs/>
          <w:color w:val="FF0000"/>
          <w:sz w:val="24"/>
          <w:szCs w:val="32"/>
          <w:lang w:val="en-US" w:eastAsia="zh-CN"/>
        </w:rPr>
        <w:t>专业监理工程师1名，</w:t>
      </w:r>
      <w:r>
        <w:rPr>
          <w:rFonts w:hint="eastAsia" w:ascii="宋体" w:hAnsi="宋体" w:eastAsia="宋体" w:cs="宋体"/>
          <w:color w:val="FF0000"/>
          <w:sz w:val="24"/>
          <w:szCs w:val="32"/>
          <w:lang w:val="en-US" w:eastAsia="zh-CN"/>
        </w:rPr>
        <w:t>拟派专业监理工程师必须持省级及以上相关专业技术管理人员监理职业培训合格证书或建设行政主管部门核发的合格有效的中华人民共和国注册监理工程师注册执业证书。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32"/>
          <w:lang w:val="en-US" w:eastAsia="zh-CN"/>
        </w:rPr>
      </w:pPr>
      <w:r>
        <w:rPr>
          <w:rFonts w:hint="eastAsia" w:ascii="宋体" w:hAnsi="宋体" w:eastAsia="宋体" w:cs="宋体"/>
          <w:color w:val="FF0000"/>
          <w:sz w:val="24"/>
          <w:szCs w:val="32"/>
          <w:lang w:val="en-US" w:eastAsia="zh-CN"/>
        </w:rPr>
        <w:t>以上人员应为供应商的本企业在岗人员。提供响应文件递交截止时间前近六个月任意一个月</w:t>
      </w:r>
      <w:r>
        <w:rPr>
          <w:rFonts w:hint="eastAsia" w:ascii="宋体" w:hAnsi="宋体" w:eastAsia="宋体" w:cs="宋体"/>
          <w:color w:val="FF0000"/>
          <w:sz w:val="24"/>
          <w:szCs w:val="32"/>
        </w:rPr>
        <w:t>（</w:t>
      </w:r>
      <w:r>
        <w:rPr>
          <w:rFonts w:hint="eastAsia" w:ascii="宋体" w:hAnsi="宋体" w:eastAsia="宋体" w:cs="宋体"/>
          <w:color w:val="FF0000"/>
          <w:sz w:val="24"/>
          <w:szCs w:val="32"/>
          <w:lang w:val="en-US" w:eastAsia="zh-CN"/>
        </w:rPr>
        <w:t>不含响应文件递交截止时间当月</w:t>
      </w:r>
      <w:r>
        <w:rPr>
          <w:rFonts w:hint="eastAsia" w:ascii="宋体" w:hAnsi="宋体" w:eastAsia="宋体" w:cs="宋体"/>
          <w:color w:val="FF0000"/>
          <w:sz w:val="24"/>
          <w:szCs w:val="32"/>
        </w:rPr>
        <w:t>）</w:t>
      </w:r>
      <w:r>
        <w:rPr>
          <w:rFonts w:hint="eastAsia" w:ascii="宋体" w:hAnsi="宋体" w:eastAsia="宋体" w:cs="宋体"/>
          <w:color w:val="FF0000"/>
          <w:sz w:val="24"/>
          <w:szCs w:val="32"/>
          <w:lang w:val="en-US" w:eastAsia="zh-CN"/>
        </w:rPr>
        <w:t>供应商为其缴交社保的有效证明材料；</w:t>
      </w:r>
      <w:r>
        <w:rPr>
          <w:rFonts w:hint="eastAsia" w:ascii="宋体" w:hAnsi="宋体" w:eastAsia="宋体" w:cs="宋体"/>
          <w:color w:val="FF0000"/>
          <w:sz w:val="24"/>
          <w:szCs w:val="32"/>
        </w:rPr>
        <w:t>专业要求为</w:t>
      </w:r>
      <w:r>
        <w:rPr>
          <w:rFonts w:hint="eastAsia" w:ascii="宋体" w:hAnsi="宋体" w:eastAsia="宋体" w:cs="宋体"/>
          <w:color w:val="FF0000"/>
          <w:sz w:val="24"/>
          <w:szCs w:val="32"/>
          <w:lang w:val="en-US" w:eastAsia="zh-CN"/>
        </w:rPr>
        <w:t>建筑工程</w:t>
      </w:r>
      <w:r>
        <w:rPr>
          <w:rFonts w:hint="eastAsia" w:ascii="宋体" w:hAnsi="宋体" w:eastAsia="宋体" w:cs="宋体"/>
          <w:color w:val="FF0000"/>
          <w:sz w:val="24"/>
          <w:szCs w:val="32"/>
        </w:rPr>
        <w:t>相关专业（专业可以以毕业证或者职称证为准）</w:t>
      </w:r>
      <w:r>
        <w:rPr>
          <w:rFonts w:hint="eastAsia" w:ascii="宋体" w:hAnsi="宋体" w:eastAsia="宋体" w:cs="宋体"/>
          <w:color w:val="FF0000"/>
          <w:sz w:val="24"/>
          <w:szCs w:val="32"/>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FF0000"/>
          <w:kern w:val="0"/>
          <w:sz w:val="24"/>
          <w:szCs w:val="24"/>
          <w:shd w:val="clear" w:color="auto" w:fill="FFFFFF"/>
          <w:lang w:val="en-US" w:eastAsia="zh-CN" w:bidi="ar-SA"/>
        </w:rPr>
      </w:pPr>
      <w:r>
        <w:rPr>
          <w:rFonts w:hint="eastAsia" w:ascii="宋体" w:hAnsi="宋体" w:eastAsia="宋体" w:cs="宋体"/>
          <w:color w:val="FF0000"/>
          <w:sz w:val="24"/>
          <w:szCs w:val="32"/>
          <w:lang w:val="en-US" w:eastAsia="zh-CN"/>
        </w:rPr>
        <w:t>注：</w:t>
      </w:r>
      <w:r>
        <w:rPr>
          <w:rFonts w:hint="eastAsia" w:ascii="宋体" w:hAnsi="宋体" w:eastAsia="宋体" w:cs="宋体"/>
          <w:color w:val="FF0000"/>
          <w:kern w:val="0"/>
          <w:sz w:val="24"/>
          <w:szCs w:val="24"/>
          <w:shd w:val="clear" w:color="auto" w:fill="FFFFFF"/>
          <w:lang w:val="en-US" w:eastAsia="zh-CN" w:bidi="ar-SA"/>
        </w:rPr>
        <w:t>拟派人员应满足其所持监理资质证书(综合资质或本项目所需专业工程类别)对应的监理资质标准要求（提供四库一平台人员注册情况查询截图）。</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b/>
          <w:bCs/>
          <w:color w:val="FF0000"/>
          <w:sz w:val="24"/>
          <w:szCs w:val="24"/>
          <w:shd w:val="clear" w:color="auto" w:fill="FFFFFF"/>
        </w:rPr>
      </w:pPr>
      <w:r>
        <w:rPr>
          <w:rFonts w:hint="eastAsia" w:ascii="宋体" w:hAnsi="宋体" w:eastAsia="宋体" w:cs="宋体"/>
          <w:b/>
          <w:bCs/>
          <w:color w:val="FF0000"/>
          <w:sz w:val="24"/>
          <w:szCs w:val="24"/>
          <w:shd w:val="clear" w:color="auto" w:fill="FFFFFF"/>
        </w:rPr>
        <w:t>3、监理服务基本准则</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shd w:val="clear" w:color="auto" w:fill="FFFFFF"/>
        </w:rPr>
        <w:t>3.1遵照 “守法、诚信、公正、科学”的准则执业，维护建设单位与承建单位的合法权益。具体应做到：</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shd w:val="clear" w:color="auto" w:fill="FFFFFF"/>
        </w:rPr>
        <w:t>3.1.1执行有关项目建设的法律、法规、规范、标准和制度，履行监理合同规定的义务和职责。</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shd w:val="clear" w:color="auto" w:fill="FFFFFF"/>
        </w:rPr>
        <w:t>3.1.2不收受</w:t>
      </w:r>
      <w:r>
        <w:rPr>
          <w:rFonts w:hint="eastAsia" w:ascii="宋体" w:hAnsi="宋体" w:eastAsia="宋体" w:cs="宋体"/>
          <w:color w:val="FF0000"/>
          <w:sz w:val="24"/>
          <w:szCs w:val="24"/>
          <w:shd w:val="clear" w:color="auto" w:fill="FFFFFF"/>
          <w:lang w:val="en-US" w:eastAsia="zh-CN"/>
        </w:rPr>
        <w:t>施工单位</w:t>
      </w:r>
      <w:r>
        <w:rPr>
          <w:rFonts w:hint="eastAsia" w:ascii="宋体" w:hAnsi="宋体" w:eastAsia="宋体" w:cs="宋体"/>
          <w:color w:val="FF0000"/>
          <w:sz w:val="24"/>
          <w:szCs w:val="24"/>
          <w:shd w:val="clear" w:color="auto" w:fill="FFFFFF"/>
        </w:rPr>
        <w:t>的任何礼金。</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shd w:val="clear" w:color="auto" w:fill="FFFFFF"/>
        </w:rPr>
        <w:t>3.1.3不泄露所监理项目各方认为需要保密的事项。</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shd w:val="clear" w:color="auto" w:fill="FFFFFF"/>
        </w:rPr>
        <w:t>3.1.4遵守国家的法律和政府的有关条例、规定和办法等。</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shd w:val="clear" w:color="auto" w:fill="FFFFFF"/>
        </w:rPr>
        <w:t>3.1.5坚持公正的立场，独立、公正地处理有关各方的争议。</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shd w:val="clear" w:color="auto" w:fill="FFFFFF"/>
        </w:rPr>
        <w:t>3.1.6坚持科学的态度和实事求是的原则。</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shd w:val="clear" w:color="auto" w:fill="FFFFFF"/>
        </w:rPr>
        <w:t>3.1.7在坚持按监理合同的规定向建设单位提供技术服务的同时，帮助被监理者完成起负担的建设任务。</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shd w:val="clear" w:color="auto" w:fill="FFFFFF"/>
        </w:rPr>
        <w:t>3.1.8不泄露所监理的项目需保密的事项。</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b/>
          <w:bCs/>
          <w:color w:val="FF0000"/>
          <w:sz w:val="24"/>
          <w:szCs w:val="24"/>
          <w:highlight w:val="none"/>
          <w:shd w:val="clear" w:color="auto" w:fill="FFFFFF"/>
        </w:rPr>
      </w:pPr>
      <w:r>
        <w:rPr>
          <w:rFonts w:hint="eastAsia" w:ascii="宋体" w:hAnsi="宋体" w:eastAsia="宋体" w:cs="宋体"/>
          <w:b/>
          <w:bCs/>
          <w:color w:val="FF0000"/>
          <w:sz w:val="24"/>
          <w:szCs w:val="24"/>
          <w:highlight w:val="none"/>
          <w:shd w:val="clear" w:color="auto" w:fill="FFFFFF"/>
        </w:rPr>
        <w:t>4、项目工作目标基本要求</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shd w:val="clear" w:color="auto" w:fill="FFFFFF"/>
        </w:rPr>
        <w:t>4.1依照有关标准和法律法规以及建设方的需求，本着科学、公正、严格、守信、守纪、守法的原则，以高度的责任心、丰富的项目管理和专业技术经验，对项目建设项目实施全面的、有重点的、精线条的监督管理，通过对项目全过程的检查、监督保证各工序的工作质量、成果质量符合规定；保证建设功能满足用户需求，操作方便；帮助采购人掌控项目进度和质量、按期分段对项目验收，保证项目按期、高质量地完成，最终提交采购人满意的成果。具体分解为如下目标：</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shd w:val="clear" w:color="auto" w:fill="FFFFFF"/>
        </w:rPr>
        <w:t>4.1.1质量目标：符合有关技术标准和规范，满足设计文件与合同要求，以及经采购人和实施方、监理方三方签字认可的变更要求。</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shd w:val="clear" w:color="auto" w:fill="FFFFFF"/>
        </w:rPr>
        <w:t>4.1.2进度目标：保证项目按规定时间前建设完成，投入使用。</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shd w:val="clear" w:color="auto" w:fill="FFFFFF"/>
        </w:rPr>
        <w:t>4.1.3项目管理目标：对各种文档以及项目的管理提供可靠的审核和质量保证。</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482" w:firstLineChars="200"/>
        <w:textAlignment w:val="auto"/>
        <w:rPr>
          <w:rFonts w:hint="eastAsia" w:ascii="宋体" w:hAnsi="宋体" w:eastAsia="宋体" w:cs="宋体"/>
          <w:b/>
          <w:bCs/>
          <w:color w:val="FF0000"/>
          <w:sz w:val="24"/>
          <w:szCs w:val="24"/>
          <w:highlight w:val="none"/>
          <w:shd w:val="clear" w:color="auto" w:fill="FFFFFF"/>
        </w:rPr>
      </w:pPr>
      <w:r>
        <w:rPr>
          <w:rFonts w:hint="eastAsia" w:ascii="宋体" w:hAnsi="宋体" w:eastAsia="宋体" w:cs="宋体"/>
          <w:b/>
          <w:bCs/>
          <w:color w:val="FF0000"/>
          <w:sz w:val="24"/>
          <w:szCs w:val="24"/>
          <w:highlight w:val="none"/>
          <w:shd w:val="clear" w:color="auto" w:fill="FFFFFF"/>
        </w:rPr>
        <w:t>5、项目工作基本要求</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shd w:val="clear" w:color="auto" w:fill="FFFFFF"/>
        </w:rPr>
        <w:t>5.1质量控制目标：采取有效措施，监督项目的实施过程以及具体的项目实施结果，确保项目最终交付成果符合招标文件、合同、技术规范和验收标准的要求。</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shd w:val="clear" w:color="auto" w:fill="FFFFFF"/>
        </w:rPr>
        <w:t>5.2进度控制目标：以项目合同为依据，对项目实施进度进行审核、监督、控制，确保项目工期目标的实现。</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shd w:val="clear" w:color="auto" w:fill="FFFFFF"/>
        </w:rPr>
        <w:t>5.3投资控制目标：监督、控制项目实施过程的各项费用，协助业主进行支付审核，控制变更，确保项目在批准的预算条件下保质按期完成。</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shd w:val="clear" w:color="auto" w:fill="FFFFFF"/>
        </w:rPr>
        <w:t>5.4变更控制目标：在确保工程质量的前提下，及时处理变更申请、明确界定项目变更的目标、加强变更风险以及变更效果的评估，选择冲击最小的变更方案、防止不合理变更及变更范围的扩大，并确保所有变更取得三方书面签认，监督变更的实施情况，保证工程在成本最低的情况下更加完善。</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shd w:val="clear" w:color="auto" w:fill="FFFFFF"/>
        </w:rPr>
        <w:t>5.5合同管理目标：对合同的拟定、协商、签署、保管进行分析和检查，监督合同的执行，确保合同的正常履行。</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shd w:val="clear" w:color="auto" w:fill="FFFFFF"/>
        </w:rPr>
        <w:t>5.6信息管理目标：监督、控制项目实施过程中信息的收集、储存、分发和处理，确保建设各方及时、准确地获取有关项目建设信息，为项目建设决策提供可靠依据。</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shd w:val="clear" w:color="auto" w:fill="FFFFFF"/>
        </w:rPr>
        <w:t>5.7安全管理目标：通过有效的监督、检查和控制措施，确保项目实施满足项目可用性、保密性和完整性的要求，实现项目安全建设和安全应用的目标。</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shd w:val="clear" w:color="auto" w:fill="FFFFFF"/>
        </w:rPr>
        <w:t>5.8</w:t>
      </w:r>
      <w:r>
        <w:rPr>
          <w:rFonts w:hint="eastAsia" w:ascii="宋体" w:hAnsi="宋体" w:eastAsia="宋体" w:cs="宋体"/>
          <w:color w:val="FF0000"/>
          <w:sz w:val="24"/>
          <w:szCs w:val="24"/>
          <w:highlight w:val="none"/>
          <w:shd w:val="clear" w:color="auto" w:fill="FFFFFF"/>
          <w:lang w:val="en-US" w:eastAsia="zh-CN"/>
        </w:rPr>
        <w:t>供应商</w:t>
      </w:r>
      <w:r>
        <w:rPr>
          <w:rFonts w:hint="eastAsia" w:ascii="宋体" w:hAnsi="宋体" w:eastAsia="宋体" w:cs="宋体"/>
          <w:color w:val="FF0000"/>
          <w:sz w:val="24"/>
          <w:szCs w:val="24"/>
          <w:highlight w:val="none"/>
          <w:shd w:val="clear" w:color="auto" w:fill="FFFFFF"/>
        </w:rPr>
        <w:t>按合同约定派出监理人员，向委托方报送委派的总监理工程师及其监理主要成员名单，完成监理合同约定的监理工作范围内的监理业务。在履行合同义务期间，监理人应在所监理项目的实施过程中根据工程具体情况采取旁站、巡视、平行检验等监理形式，并按合同约定，定期向委托方报告监理工作情况。</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shd w:val="clear" w:color="auto" w:fill="FFFFFF"/>
        </w:rPr>
        <w:t>5.9在本项目</w:t>
      </w:r>
      <w:r>
        <w:rPr>
          <w:rFonts w:hint="eastAsia" w:ascii="宋体" w:hAnsi="宋体" w:eastAsia="宋体" w:cs="宋体"/>
          <w:color w:val="FF0000"/>
          <w:sz w:val="24"/>
          <w:szCs w:val="24"/>
          <w:highlight w:val="none"/>
          <w:shd w:val="clear" w:color="auto" w:fill="FFFFFF"/>
          <w:lang w:val="en-US" w:eastAsia="zh-CN"/>
        </w:rPr>
        <w:t>实施</w:t>
      </w:r>
      <w:r>
        <w:rPr>
          <w:rFonts w:hint="eastAsia" w:ascii="宋体" w:hAnsi="宋体" w:eastAsia="宋体" w:cs="宋体"/>
          <w:color w:val="FF0000"/>
          <w:sz w:val="24"/>
          <w:szCs w:val="24"/>
          <w:highlight w:val="none"/>
          <w:shd w:val="clear" w:color="auto" w:fill="FFFFFF"/>
        </w:rPr>
        <w:t>的各个阶段，协助采购人编制项目会议纪要、验收报告等各类文档，对这些资料进行规整、保管和使用，产生包括总体方案、实施细则、监理周报、监理月报、专项监理报告、验收报告、总结报告等完整的总控类文档、监理实施类文档和回复（批复）类文档。项目验收完成后</w:t>
      </w:r>
      <w:r>
        <w:rPr>
          <w:rFonts w:hint="eastAsia" w:ascii="宋体" w:hAnsi="宋体" w:eastAsia="宋体" w:cs="宋体"/>
          <w:color w:val="FF0000"/>
          <w:sz w:val="24"/>
          <w:szCs w:val="24"/>
          <w:highlight w:val="none"/>
          <w:shd w:val="clear" w:color="auto" w:fill="FFFFFF"/>
          <w:lang w:val="en-US" w:eastAsia="zh-CN"/>
        </w:rPr>
        <w:t>成交供应商</w:t>
      </w:r>
      <w:r>
        <w:rPr>
          <w:rFonts w:hint="eastAsia" w:ascii="宋体" w:hAnsi="宋体" w:eastAsia="宋体" w:cs="宋体"/>
          <w:color w:val="FF0000"/>
          <w:sz w:val="24"/>
          <w:szCs w:val="24"/>
          <w:highlight w:val="none"/>
          <w:shd w:val="clear" w:color="auto" w:fill="FFFFFF"/>
        </w:rPr>
        <w:t>应提交完整的项目监理文档和过程记录文件。</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shd w:val="clear" w:color="auto" w:fill="FFFFFF"/>
        </w:rPr>
        <w:t>5.1</w:t>
      </w:r>
      <w:r>
        <w:rPr>
          <w:rFonts w:hint="eastAsia" w:ascii="宋体" w:hAnsi="宋体" w:eastAsia="宋体" w:cs="宋体"/>
          <w:color w:val="FF0000"/>
          <w:sz w:val="24"/>
          <w:szCs w:val="24"/>
          <w:highlight w:val="none"/>
          <w:shd w:val="clear" w:color="auto" w:fill="FFFFFF"/>
          <w:lang w:val="en-US" w:eastAsia="zh-CN"/>
        </w:rPr>
        <w:t>0</w:t>
      </w:r>
      <w:r>
        <w:rPr>
          <w:rFonts w:hint="eastAsia" w:ascii="宋体" w:hAnsi="宋体" w:eastAsia="宋体" w:cs="宋体"/>
          <w:color w:val="FF0000"/>
          <w:sz w:val="24"/>
          <w:szCs w:val="24"/>
          <w:highlight w:val="none"/>
          <w:shd w:val="clear" w:color="auto" w:fill="FFFFFF"/>
        </w:rPr>
        <w:t>监理人及其所属人员必须公正客观、及时准确、严格履行监理职责。监理人应在项目设计、实施、验收等阶段进行项目全过程监理，严格按照国家有关规定及监理规范要求履行监理职责，完成相应监理过程文档资料，满足项目验收及资料存档需要。由于监理人失职造成项目损失，情节严重的，采购人有权给予清退出场，并扣除相应的监理酬金，直至终止合同。</w:t>
      </w:r>
    </w:p>
    <w:p>
      <w:pPr>
        <w:widowControl/>
        <w:spacing w:after="150" w:line="360" w:lineRule="auto"/>
        <w:jc w:val="left"/>
        <w:rPr>
          <w:rFonts w:ascii="宋体" w:hAnsi="宋体" w:eastAsia="宋体" w:cs="宋体"/>
          <w:color w:val="FF0000"/>
          <w:kern w:val="0"/>
          <w:sz w:val="24"/>
          <w:highlight w:val="none"/>
        </w:rPr>
      </w:pPr>
    </w:p>
    <w:p>
      <w:pPr>
        <w:pStyle w:val="36"/>
        <w:jc w:val="both"/>
        <w:outlineLvl w:val="2"/>
        <w:rPr>
          <w:rFonts w:hint="default"/>
          <w:color w:val="FF0000"/>
          <w:highlight w:val="none"/>
        </w:rPr>
      </w:pPr>
      <w:r>
        <w:rPr>
          <w:b/>
          <w:color w:val="FF0000"/>
          <w:sz w:val="28"/>
          <w:highlight w:val="none"/>
        </w:rPr>
        <w:t>三、商务条件</w:t>
      </w:r>
    </w:p>
    <w:p>
      <w:pPr>
        <w:pStyle w:val="36"/>
        <w:spacing w:line="360" w:lineRule="auto"/>
        <w:jc w:val="both"/>
        <w:rPr>
          <w:rFonts w:hint="default"/>
          <w:color w:val="FF0000"/>
          <w:sz w:val="22"/>
          <w:szCs w:val="22"/>
          <w:highlight w:val="none"/>
        </w:rPr>
      </w:pPr>
      <w:r>
        <w:rPr>
          <w:b/>
          <w:color w:val="FF0000"/>
          <w:sz w:val="22"/>
          <w:szCs w:val="22"/>
          <w:highlight w:val="none"/>
        </w:rPr>
        <w:t>采购包1：</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814"/>
        <w:gridCol w:w="1898"/>
        <w:gridCol w:w="56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pPr>
              <w:pStyle w:val="36"/>
              <w:spacing w:line="360" w:lineRule="auto"/>
              <w:jc w:val="center"/>
              <w:rPr>
                <w:rFonts w:hint="default"/>
                <w:bCs/>
                <w:color w:val="FF0000"/>
                <w:sz w:val="24"/>
                <w:szCs w:val="24"/>
                <w:highlight w:val="none"/>
              </w:rPr>
            </w:pPr>
            <w:r>
              <w:rPr>
                <w:bCs/>
                <w:color w:val="FF0000"/>
                <w:sz w:val="24"/>
                <w:szCs w:val="24"/>
                <w:highlight w:val="none"/>
              </w:rPr>
              <w:t>序号</w:t>
            </w:r>
          </w:p>
        </w:tc>
        <w:tc>
          <w:tcPr>
            <w:tcW w:w="814" w:type="dxa"/>
          </w:tcPr>
          <w:p>
            <w:pPr>
              <w:pStyle w:val="36"/>
              <w:spacing w:line="360" w:lineRule="auto"/>
              <w:jc w:val="center"/>
              <w:rPr>
                <w:rFonts w:hint="default"/>
                <w:bCs/>
                <w:color w:val="FF0000"/>
                <w:sz w:val="24"/>
                <w:szCs w:val="24"/>
                <w:highlight w:val="none"/>
              </w:rPr>
            </w:pPr>
            <w:r>
              <w:rPr>
                <w:bCs/>
                <w:color w:val="FF0000"/>
                <w:sz w:val="24"/>
                <w:szCs w:val="24"/>
                <w:highlight w:val="none"/>
              </w:rPr>
              <w:t>参数性质</w:t>
            </w:r>
          </w:p>
        </w:tc>
        <w:tc>
          <w:tcPr>
            <w:tcW w:w="1898" w:type="dxa"/>
          </w:tcPr>
          <w:p>
            <w:pPr>
              <w:pStyle w:val="36"/>
              <w:spacing w:line="360" w:lineRule="auto"/>
              <w:jc w:val="center"/>
              <w:rPr>
                <w:rFonts w:hint="default"/>
                <w:bCs/>
                <w:color w:val="FF0000"/>
                <w:sz w:val="24"/>
                <w:szCs w:val="24"/>
                <w:highlight w:val="none"/>
              </w:rPr>
            </w:pPr>
            <w:r>
              <w:rPr>
                <w:bCs/>
                <w:color w:val="FF0000"/>
                <w:sz w:val="24"/>
                <w:szCs w:val="24"/>
                <w:highlight w:val="none"/>
              </w:rPr>
              <w:t>类型</w:t>
            </w:r>
          </w:p>
        </w:tc>
        <w:tc>
          <w:tcPr>
            <w:tcW w:w="5612" w:type="dxa"/>
          </w:tcPr>
          <w:p>
            <w:pPr>
              <w:pStyle w:val="36"/>
              <w:spacing w:line="360" w:lineRule="auto"/>
              <w:jc w:val="both"/>
              <w:rPr>
                <w:rFonts w:hint="default"/>
                <w:bCs/>
                <w:color w:val="FF0000"/>
                <w:sz w:val="24"/>
                <w:szCs w:val="24"/>
                <w:highlight w:val="none"/>
              </w:rPr>
            </w:pPr>
            <w:r>
              <w:rPr>
                <w:bCs/>
                <w:color w:val="FF0000"/>
                <w:sz w:val="24"/>
                <w:szCs w:val="24"/>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pPr>
              <w:pStyle w:val="36"/>
              <w:spacing w:line="360" w:lineRule="auto"/>
              <w:jc w:val="center"/>
              <w:rPr>
                <w:rFonts w:hint="default"/>
                <w:bCs/>
                <w:color w:val="FF0000"/>
                <w:sz w:val="24"/>
                <w:szCs w:val="24"/>
                <w:highlight w:val="none"/>
              </w:rPr>
            </w:pPr>
            <w:r>
              <w:rPr>
                <w:bCs/>
                <w:color w:val="FF0000"/>
                <w:sz w:val="24"/>
                <w:szCs w:val="24"/>
                <w:highlight w:val="none"/>
              </w:rPr>
              <w:t>1</w:t>
            </w:r>
          </w:p>
        </w:tc>
        <w:tc>
          <w:tcPr>
            <w:tcW w:w="814" w:type="dxa"/>
          </w:tcPr>
          <w:p>
            <w:pPr>
              <w:pStyle w:val="36"/>
              <w:spacing w:line="360" w:lineRule="auto"/>
              <w:jc w:val="center"/>
              <w:rPr>
                <w:rFonts w:hint="default"/>
                <w:bCs/>
                <w:color w:val="FF0000"/>
                <w:sz w:val="24"/>
                <w:szCs w:val="24"/>
                <w:highlight w:val="none"/>
              </w:rPr>
            </w:pPr>
            <w:r>
              <w:rPr>
                <w:bCs/>
                <w:color w:val="FF0000"/>
                <w:sz w:val="24"/>
                <w:szCs w:val="24"/>
                <w:highlight w:val="none"/>
              </w:rPr>
              <w:t>★</w:t>
            </w:r>
          </w:p>
        </w:tc>
        <w:tc>
          <w:tcPr>
            <w:tcW w:w="1898" w:type="dxa"/>
          </w:tcPr>
          <w:p>
            <w:pPr>
              <w:pStyle w:val="36"/>
              <w:spacing w:line="360" w:lineRule="auto"/>
              <w:jc w:val="center"/>
              <w:rPr>
                <w:rFonts w:hint="default"/>
                <w:bCs/>
                <w:color w:val="FF0000"/>
                <w:sz w:val="24"/>
                <w:szCs w:val="24"/>
                <w:highlight w:val="none"/>
              </w:rPr>
            </w:pPr>
            <w:r>
              <w:rPr>
                <w:bCs/>
                <w:color w:val="FF0000"/>
                <w:sz w:val="24"/>
                <w:szCs w:val="24"/>
                <w:highlight w:val="none"/>
              </w:rPr>
              <w:t>交付地点</w:t>
            </w:r>
          </w:p>
        </w:tc>
        <w:tc>
          <w:tcPr>
            <w:tcW w:w="5612" w:type="dxa"/>
          </w:tcPr>
          <w:p>
            <w:pPr>
              <w:pStyle w:val="36"/>
              <w:spacing w:line="360" w:lineRule="auto"/>
              <w:jc w:val="both"/>
              <w:rPr>
                <w:rFonts w:hint="default"/>
                <w:bCs/>
                <w:color w:val="FF0000"/>
                <w:sz w:val="24"/>
                <w:szCs w:val="24"/>
                <w:highlight w:val="none"/>
              </w:rPr>
            </w:pPr>
            <w:r>
              <w:rPr>
                <w:bCs/>
                <w:color w:val="FF0000"/>
                <w:sz w:val="24"/>
                <w:szCs w:val="24"/>
                <w:highlight w:val="none"/>
              </w:rPr>
              <w:t>国家税务总局漳浦县税务局。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pPr>
              <w:pStyle w:val="36"/>
              <w:spacing w:line="360" w:lineRule="auto"/>
              <w:jc w:val="center"/>
              <w:rPr>
                <w:rFonts w:hint="default"/>
                <w:bCs/>
                <w:color w:val="FF0000"/>
                <w:sz w:val="24"/>
                <w:szCs w:val="24"/>
                <w:highlight w:val="none"/>
              </w:rPr>
            </w:pPr>
            <w:r>
              <w:rPr>
                <w:bCs/>
                <w:color w:val="FF0000"/>
                <w:sz w:val="24"/>
                <w:szCs w:val="24"/>
                <w:highlight w:val="none"/>
              </w:rPr>
              <w:t>2</w:t>
            </w:r>
          </w:p>
        </w:tc>
        <w:tc>
          <w:tcPr>
            <w:tcW w:w="814" w:type="dxa"/>
          </w:tcPr>
          <w:p>
            <w:pPr>
              <w:pStyle w:val="36"/>
              <w:spacing w:line="360" w:lineRule="auto"/>
              <w:jc w:val="center"/>
              <w:rPr>
                <w:rFonts w:hint="default"/>
                <w:bCs/>
                <w:color w:val="FF0000"/>
                <w:sz w:val="24"/>
                <w:szCs w:val="24"/>
                <w:highlight w:val="none"/>
              </w:rPr>
            </w:pPr>
            <w:r>
              <w:rPr>
                <w:bCs/>
                <w:color w:val="FF0000"/>
                <w:sz w:val="24"/>
                <w:szCs w:val="24"/>
                <w:highlight w:val="none"/>
              </w:rPr>
              <w:t>★</w:t>
            </w:r>
          </w:p>
        </w:tc>
        <w:tc>
          <w:tcPr>
            <w:tcW w:w="1898" w:type="dxa"/>
          </w:tcPr>
          <w:p>
            <w:pPr>
              <w:pStyle w:val="36"/>
              <w:spacing w:line="360" w:lineRule="auto"/>
              <w:jc w:val="center"/>
              <w:rPr>
                <w:rFonts w:hint="default"/>
                <w:bCs/>
                <w:color w:val="FF0000"/>
                <w:sz w:val="24"/>
                <w:szCs w:val="24"/>
                <w:highlight w:val="none"/>
              </w:rPr>
            </w:pPr>
            <w:r>
              <w:rPr>
                <w:bCs/>
                <w:color w:val="FF0000"/>
                <w:sz w:val="24"/>
                <w:szCs w:val="24"/>
                <w:highlight w:val="none"/>
              </w:rPr>
              <w:t>交付时间</w:t>
            </w:r>
          </w:p>
        </w:tc>
        <w:tc>
          <w:tcPr>
            <w:tcW w:w="5612" w:type="dxa"/>
          </w:tcPr>
          <w:p>
            <w:pPr>
              <w:pStyle w:val="36"/>
              <w:spacing w:line="360" w:lineRule="auto"/>
              <w:jc w:val="both"/>
              <w:rPr>
                <w:rFonts w:hint="default"/>
                <w:bCs/>
                <w:color w:val="FF0000"/>
                <w:sz w:val="24"/>
                <w:szCs w:val="24"/>
                <w:highlight w:val="none"/>
              </w:rPr>
            </w:pPr>
            <w:r>
              <w:rPr>
                <w:rFonts w:hint="eastAsia" w:ascii="宋体" w:hAnsi="宋体" w:eastAsia="宋体" w:cs="宋体"/>
                <w:color w:val="FF0000"/>
                <w:sz w:val="24"/>
                <w:szCs w:val="24"/>
                <w:highlight w:val="none"/>
                <w:lang w:val="en-US" w:eastAsia="zh-CN"/>
              </w:rPr>
              <w:t>施工</w:t>
            </w:r>
            <w:r>
              <w:rPr>
                <w:rFonts w:ascii="宋体" w:hAnsi="宋体" w:eastAsia="宋体" w:cs="宋体"/>
                <w:color w:val="FF0000"/>
                <w:sz w:val="24"/>
                <w:szCs w:val="24"/>
                <w:highlight w:val="none"/>
              </w:rPr>
              <w:t>工期</w:t>
            </w:r>
            <w:r>
              <w:rPr>
                <w:rFonts w:hint="eastAsia" w:ascii="宋体" w:hAnsi="宋体" w:eastAsia="宋体" w:cs="宋体"/>
                <w:color w:val="FF0000"/>
                <w:sz w:val="24"/>
                <w:szCs w:val="24"/>
                <w:highlight w:val="none"/>
                <w:lang w:val="en-US" w:eastAsia="zh-CN"/>
              </w:rPr>
              <w:t>暂定120</w:t>
            </w:r>
            <w:r>
              <w:rPr>
                <w:rFonts w:ascii="宋体" w:hAnsi="宋体" w:eastAsia="宋体" w:cs="宋体"/>
                <w:color w:val="FF0000"/>
                <w:sz w:val="24"/>
                <w:szCs w:val="24"/>
                <w:highlight w:val="none"/>
              </w:rPr>
              <w:t>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pPr>
              <w:pStyle w:val="36"/>
              <w:spacing w:line="360" w:lineRule="auto"/>
              <w:jc w:val="center"/>
              <w:rPr>
                <w:rFonts w:hint="default"/>
                <w:bCs/>
                <w:color w:val="FF0000"/>
                <w:sz w:val="24"/>
                <w:szCs w:val="24"/>
                <w:highlight w:val="none"/>
              </w:rPr>
            </w:pPr>
            <w:r>
              <w:rPr>
                <w:bCs/>
                <w:color w:val="FF0000"/>
                <w:sz w:val="24"/>
                <w:szCs w:val="24"/>
                <w:highlight w:val="none"/>
              </w:rPr>
              <w:t>3</w:t>
            </w:r>
          </w:p>
        </w:tc>
        <w:tc>
          <w:tcPr>
            <w:tcW w:w="814" w:type="dxa"/>
          </w:tcPr>
          <w:p>
            <w:pPr>
              <w:pStyle w:val="36"/>
              <w:spacing w:line="360" w:lineRule="auto"/>
              <w:jc w:val="center"/>
              <w:rPr>
                <w:rFonts w:hint="default"/>
                <w:bCs/>
                <w:color w:val="FF0000"/>
                <w:sz w:val="24"/>
                <w:szCs w:val="24"/>
                <w:highlight w:val="none"/>
              </w:rPr>
            </w:pPr>
            <w:r>
              <w:rPr>
                <w:bCs/>
                <w:color w:val="FF0000"/>
                <w:sz w:val="24"/>
                <w:szCs w:val="24"/>
                <w:highlight w:val="none"/>
              </w:rPr>
              <w:t>★</w:t>
            </w:r>
          </w:p>
        </w:tc>
        <w:tc>
          <w:tcPr>
            <w:tcW w:w="1898" w:type="dxa"/>
          </w:tcPr>
          <w:p>
            <w:pPr>
              <w:pStyle w:val="36"/>
              <w:spacing w:line="360" w:lineRule="auto"/>
              <w:jc w:val="center"/>
              <w:rPr>
                <w:rFonts w:hint="default"/>
                <w:bCs/>
                <w:color w:val="FF0000"/>
                <w:sz w:val="24"/>
                <w:szCs w:val="24"/>
                <w:highlight w:val="none"/>
              </w:rPr>
            </w:pPr>
            <w:r>
              <w:rPr>
                <w:bCs/>
                <w:color w:val="FF0000"/>
                <w:sz w:val="24"/>
                <w:szCs w:val="24"/>
                <w:highlight w:val="none"/>
              </w:rPr>
              <w:t>交付条件</w:t>
            </w:r>
          </w:p>
        </w:tc>
        <w:tc>
          <w:tcPr>
            <w:tcW w:w="5612" w:type="dxa"/>
          </w:tcPr>
          <w:p>
            <w:pPr>
              <w:pStyle w:val="36"/>
              <w:spacing w:line="360" w:lineRule="auto"/>
              <w:jc w:val="both"/>
              <w:rPr>
                <w:rFonts w:hint="default" w:ascii="宋体" w:hAnsi="宋体" w:eastAsia="宋体" w:cs="宋体"/>
                <w:color w:val="FF0000"/>
                <w:sz w:val="24"/>
                <w:szCs w:val="24"/>
                <w:highlight w:val="none"/>
              </w:rPr>
            </w:pPr>
            <w:r>
              <w:rPr>
                <w:rFonts w:ascii="宋体" w:hAnsi="宋体" w:eastAsia="宋体" w:cs="宋体"/>
                <w:color w:val="FF0000"/>
                <w:sz w:val="24"/>
                <w:szCs w:val="24"/>
                <w:highlight w:val="none"/>
              </w:rPr>
              <w:t>经采购人验收合格。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pPr>
              <w:pStyle w:val="36"/>
              <w:spacing w:line="360" w:lineRule="auto"/>
              <w:jc w:val="center"/>
              <w:rPr>
                <w:rFonts w:hint="default"/>
                <w:bCs/>
                <w:color w:val="FF0000"/>
                <w:sz w:val="24"/>
                <w:szCs w:val="24"/>
                <w:highlight w:val="none"/>
              </w:rPr>
            </w:pPr>
            <w:r>
              <w:rPr>
                <w:bCs/>
                <w:color w:val="FF0000"/>
                <w:sz w:val="24"/>
                <w:szCs w:val="24"/>
                <w:highlight w:val="none"/>
              </w:rPr>
              <w:t>4</w:t>
            </w:r>
          </w:p>
        </w:tc>
        <w:tc>
          <w:tcPr>
            <w:tcW w:w="814" w:type="dxa"/>
          </w:tcPr>
          <w:p>
            <w:pPr>
              <w:pStyle w:val="36"/>
              <w:spacing w:line="360" w:lineRule="auto"/>
              <w:jc w:val="center"/>
              <w:rPr>
                <w:rFonts w:hint="default"/>
                <w:bCs/>
                <w:color w:val="FF0000"/>
                <w:sz w:val="24"/>
                <w:szCs w:val="24"/>
                <w:highlight w:val="none"/>
              </w:rPr>
            </w:pPr>
            <w:r>
              <w:rPr>
                <w:bCs/>
                <w:color w:val="FF0000"/>
                <w:sz w:val="24"/>
                <w:szCs w:val="24"/>
                <w:highlight w:val="none"/>
              </w:rPr>
              <w:t>★</w:t>
            </w:r>
          </w:p>
        </w:tc>
        <w:tc>
          <w:tcPr>
            <w:tcW w:w="1898" w:type="dxa"/>
          </w:tcPr>
          <w:p>
            <w:pPr>
              <w:pStyle w:val="36"/>
              <w:spacing w:line="360" w:lineRule="auto"/>
              <w:jc w:val="center"/>
              <w:rPr>
                <w:rFonts w:hint="default"/>
                <w:bCs/>
                <w:color w:val="FF0000"/>
                <w:sz w:val="24"/>
                <w:szCs w:val="24"/>
                <w:highlight w:val="none"/>
              </w:rPr>
            </w:pPr>
            <w:r>
              <w:rPr>
                <w:bCs/>
                <w:color w:val="FF0000"/>
                <w:sz w:val="24"/>
                <w:szCs w:val="24"/>
                <w:highlight w:val="none"/>
              </w:rPr>
              <w:t>是否邀请参加谈判的未成交供应商验收</w:t>
            </w:r>
          </w:p>
        </w:tc>
        <w:tc>
          <w:tcPr>
            <w:tcW w:w="5612" w:type="dxa"/>
          </w:tcPr>
          <w:p>
            <w:pPr>
              <w:pStyle w:val="36"/>
              <w:spacing w:line="360" w:lineRule="auto"/>
              <w:jc w:val="both"/>
              <w:rPr>
                <w:rFonts w:hint="eastAsia" w:ascii="宋体" w:hAnsi="宋体" w:eastAsia="宋体" w:cs="宋体"/>
                <w:color w:val="FF0000"/>
                <w:sz w:val="24"/>
                <w:szCs w:val="24"/>
                <w:highlight w:val="none"/>
                <w:lang w:eastAsia="zh-CN"/>
              </w:rPr>
            </w:pPr>
            <w:r>
              <w:rPr>
                <w:rFonts w:ascii="宋体" w:hAnsi="宋体" w:eastAsia="宋体" w:cs="宋体"/>
                <w:color w:val="FF0000"/>
                <w:sz w:val="24"/>
                <w:szCs w:val="24"/>
                <w:highlight w:val="none"/>
              </w:rPr>
              <w:t>不邀请</w:t>
            </w:r>
            <w:r>
              <w:rPr>
                <w:bCs/>
                <w:color w:val="FF0000"/>
                <w:sz w:val="24"/>
                <w:szCs w:val="24"/>
                <w:highlight w:val="none"/>
              </w:rPr>
              <w:t>参加谈判的未成交供应商</w:t>
            </w:r>
            <w:r>
              <w:rPr>
                <w:rFonts w:ascii="宋体" w:hAnsi="宋体" w:eastAsia="宋体" w:cs="宋体"/>
                <w:color w:val="FF0000"/>
                <w:sz w:val="24"/>
                <w:szCs w:val="24"/>
                <w:highlight w:val="none"/>
              </w:rPr>
              <w:t>验收</w:t>
            </w:r>
            <w:r>
              <w:rPr>
                <w:rFonts w:hint="eastAsia" w:ascii="宋体" w:hAnsi="宋体" w:eastAsia="宋体" w:cs="宋体"/>
                <w:color w:val="FF0000"/>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pPr>
              <w:pStyle w:val="36"/>
              <w:spacing w:line="360" w:lineRule="auto"/>
              <w:jc w:val="center"/>
              <w:rPr>
                <w:rFonts w:hint="default"/>
                <w:bCs/>
                <w:color w:val="FF0000"/>
                <w:sz w:val="24"/>
                <w:szCs w:val="24"/>
                <w:highlight w:val="none"/>
              </w:rPr>
            </w:pPr>
            <w:r>
              <w:rPr>
                <w:bCs/>
                <w:color w:val="FF0000"/>
                <w:sz w:val="24"/>
                <w:szCs w:val="24"/>
                <w:highlight w:val="none"/>
              </w:rPr>
              <w:t>5</w:t>
            </w:r>
          </w:p>
        </w:tc>
        <w:tc>
          <w:tcPr>
            <w:tcW w:w="814" w:type="dxa"/>
          </w:tcPr>
          <w:p>
            <w:pPr>
              <w:pStyle w:val="36"/>
              <w:spacing w:line="360" w:lineRule="auto"/>
              <w:jc w:val="center"/>
              <w:rPr>
                <w:rFonts w:hint="default"/>
                <w:bCs/>
                <w:color w:val="FF0000"/>
                <w:sz w:val="24"/>
                <w:szCs w:val="24"/>
                <w:highlight w:val="none"/>
              </w:rPr>
            </w:pPr>
            <w:r>
              <w:rPr>
                <w:bCs/>
                <w:color w:val="FF0000"/>
                <w:sz w:val="24"/>
                <w:szCs w:val="24"/>
                <w:highlight w:val="none"/>
              </w:rPr>
              <w:t>★</w:t>
            </w:r>
          </w:p>
        </w:tc>
        <w:tc>
          <w:tcPr>
            <w:tcW w:w="1898" w:type="dxa"/>
          </w:tcPr>
          <w:p>
            <w:pPr>
              <w:pStyle w:val="36"/>
              <w:spacing w:line="360" w:lineRule="auto"/>
              <w:jc w:val="center"/>
              <w:rPr>
                <w:rFonts w:hint="default"/>
                <w:bCs/>
                <w:color w:val="FF0000"/>
                <w:sz w:val="24"/>
                <w:szCs w:val="24"/>
                <w:highlight w:val="none"/>
              </w:rPr>
            </w:pPr>
            <w:r>
              <w:rPr>
                <w:bCs/>
                <w:color w:val="FF0000"/>
                <w:sz w:val="24"/>
                <w:szCs w:val="24"/>
                <w:highlight w:val="none"/>
              </w:rPr>
              <w:t>履约验收方式</w:t>
            </w:r>
          </w:p>
        </w:tc>
        <w:tc>
          <w:tcPr>
            <w:tcW w:w="5612" w:type="dxa"/>
          </w:tcPr>
          <w:p>
            <w:pPr>
              <w:pStyle w:val="36"/>
              <w:numPr>
                <w:ilvl w:val="0"/>
                <w:numId w:val="2"/>
              </w:numPr>
              <w:spacing w:line="360" w:lineRule="auto"/>
              <w:jc w:val="both"/>
              <w:rPr>
                <w:rFonts w:hint="default"/>
                <w:bCs/>
                <w:color w:val="FF0000"/>
                <w:sz w:val="24"/>
                <w:szCs w:val="24"/>
                <w:highlight w:val="none"/>
              </w:rPr>
            </w:pPr>
            <w:r>
              <w:rPr>
                <w:bCs/>
                <w:color w:val="FF0000"/>
                <w:sz w:val="24"/>
                <w:szCs w:val="24"/>
                <w:highlight w:val="none"/>
              </w:rPr>
              <w:t>期次1，说明：</w:t>
            </w:r>
            <w:r>
              <w:rPr>
                <w:rFonts w:ascii="宋体" w:hAnsi="宋体" w:eastAsia="宋体" w:cs="宋体"/>
                <w:color w:val="FF0000"/>
                <w:sz w:val="24"/>
                <w:szCs w:val="24"/>
                <w:highlight w:val="none"/>
              </w:rPr>
              <w:t>根据国家相关标准、采购文件、响应文件及合同要求执行。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pPr>
              <w:pStyle w:val="36"/>
              <w:spacing w:line="360" w:lineRule="auto"/>
              <w:jc w:val="center"/>
              <w:rPr>
                <w:rFonts w:hint="default"/>
                <w:bCs/>
                <w:color w:val="FF0000"/>
                <w:sz w:val="24"/>
                <w:szCs w:val="24"/>
                <w:highlight w:val="none"/>
              </w:rPr>
            </w:pPr>
            <w:r>
              <w:rPr>
                <w:bCs/>
                <w:color w:val="FF0000"/>
                <w:sz w:val="24"/>
                <w:szCs w:val="24"/>
                <w:highlight w:val="none"/>
              </w:rPr>
              <w:t>6</w:t>
            </w:r>
          </w:p>
        </w:tc>
        <w:tc>
          <w:tcPr>
            <w:tcW w:w="814" w:type="dxa"/>
          </w:tcPr>
          <w:p>
            <w:pPr>
              <w:pStyle w:val="36"/>
              <w:spacing w:line="360" w:lineRule="auto"/>
              <w:jc w:val="center"/>
              <w:rPr>
                <w:rFonts w:hint="default"/>
                <w:bCs/>
                <w:color w:val="FF0000"/>
                <w:sz w:val="24"/>
                <w:szCs w:val="24"/>
                <w:highlight w:val="none"/>
              </w:rPr>
            </w:pPr>
            <w:r>
              <w:rPr>
                <w:bCs/>
                <w:color w:val="FF0000"/>
                <w:sz w:val="24"/>
                <w:szCs w:val="24"/>
                <w:highlight w:val="none"/>
              </w:rPr>
              <w:t>★</w:t>
            </w:r>
          </w:p>
        </w:tc>
        <w:tc>
          <w:tcPr>
            <w:tcW w:w="1898" w:type="dxa"/>
          </w:tcPr>
          <w:p>
            <w:pPr>
              <w:pStyle w:val="36"/>
              <w:spacing w:line="360" w:lineRule="auto"/>
              <w:jc w:val="center"/>
              <w:rPr>
                <w:rFonts w:hint="default"/>
                <w:bCs/>
                <w:color w:val="FF0000"/>
                <w:sz w:val="24"/>
                <w:szCs w:val="24"/>
                <w:highlight w:val="none"/>
              </w:rPr>
            </w:pPr>
            <w:r>
              <w:rPr>
                <w:bCs/>
                <w:color w:val="FF0000"/>
                <w:sz w:val="24"/>
                <w:szCs w:val="24"/>
                <w:highlight w:val="none"/>
              </w:rPr>
              <w:t>合同价款支付方式</w:t>
            </w:r>
          </w:p>
        </w:tc>
        <w:tc>
          <w:tcPr>
            <w:tcW w:w="5612" w:type="dxa"/>
          </w:tcPr>
          <w:p>
            <w:pPr>
              <w:widowControl/>
              <w:spacing w:line="360" w:lineRule="auto"/>
              <w:jc w:val="left"/>
              <w:rPr>
                <w:bCs/>
                <w:color w:val="FF0000"/>
                <w:sz w:val="24"/>
                <w:highlight w:val="none"/>
              </w:rPr>
            </w:pPr>
            <w:r>
              <w:rPr>
                <w:rFonts w:hint="eastAsia" w:ascii="宋体" w:hAnsi="宋体" w:eastAsia="宋体" w:cs="宋体"/>
                <w:color w:val="FF0000"/>
                <w:kern w:val="0"/>
                <w:sz w:val="24"/>
                <w:szCs w:val="24"/>
                <w:highlight w:val="none"/>
                <w:lang w:val="en-US" w:eastAsia="zh-CN" w:bidi="ar-SA"/>
              </w:rPr>
              <w:t>工程验收合格后，达到付款条件起一次性支付合同总金额的100.00%，成交供应商需开具增值税专用发票后采购人10个工作日内支付监理费。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5" w:type="dxa"/>
          </w:tcPr>
          <w:p>
            <w:pPr>
              <w:pStyle w:val="36"/>
              <w:spacing w:line="360" w:lineRule="auto"/>
              <w:jc w:val="center"/>
              <w:rPr>
                <w:rFonts w:hint="default"/>
                <w:bCs/>
                <w:color w:val="FF0000"/>
                <w:sz w:val="24"/>
                <w:szCs w:val="24"/>
                <w:highlight w:val="none"/>
              </w:rPr>
            </w:pPr>
            <w:r>
              <w:rPr>
                <w:bCs/>
                <w:color w:val="FF0000"/>
                <w:sz w:val="24"/>
                <w:szCs w:val="24"/>
                <w:highlight w:val="none"/>
              </w:rPr>
              <w:t>7</w:t>
            </w:r>
          </w:p>
        </w:tc>
        <w:tc>
          <w:tcPr>
            <w:tcW w:w="814" w:type="dxa"/>
          </w:tcPr>
          <w:p>
            <w:pPr>
              <w:pStyle w:val="36"/>
              <w:spacing w:line="360" w:lineRule="auto"/>
              <w:jc w:val="center"/>
              <w:rPr>
                <w:rFonts w:hint="default"/>
                <w:bCs/>
                <w:color w:val="FF0000"/>
                <w:sz w:val="24"/>
                <w:szCs w:val="24"/>
                <w:highlight w:val="none"/>
              </w:rPr>
            </w:pPr>
          </w:p>
        </w:tc>
        <w:tc>
          <w:tcPr>
            <w:tcW w:w="1898" w:type="dxa"/>
          </w:tcPr>
          <w:p>
            <w:pPr>
              <w:pStyle w:val="36"/>
              <w:spacing w:line="360" w:lineRule="auto"/>
              <w:rPr>
                <w:rFonts w:hint="default"/>
                <w:bCs/>
                <w:color w:val="FF0000"/>
                <w:sz w:val="24"/>
                <w:szCs w:val="24"/>
                <w:highlight w:val="none"/>
              </w:rPr>
            </w:pPr>
            <w:r>
              <w:rPr>
                <w:bCs/>
                <w:color w:val="FF0000"/>
                <w:sz w:val="24"/>
                <w:szCs w:val="24"/>
                <w:highlight w:val="none"/>
              </w:rPr>
              <w:t>履约保证金</w:t>
            </w:r>
          </w:p>
        </w:tc>
        <w:tc>
          <w:tcPr>
            <w:tcW w:w="5612" w:type="dxa"/>
          </w:tcPr>
          <w:p>
            <w:pPr>
              <w:pStyle w:val="36"/>
              <w:spacing w:line="360" w:lineRule="auto"/>
              <w:rPr>
                <w:rFonts w:hint="default" w:ascii="宋体" w:hAnsi="宋体" w:eastAsia="宋体" w:cs="宋体"/>
                <w:color w:val="FF0000"/>
                <w:sz w:val="24"/>
                <w:szCs w:val="24"/>
                <w:highlight w:val="none"/>
              </w:rPr>
            </w:pPr>
            <w:r>
              <w:rPr>
                <w:bCs/>
                <w:color w:val="FF0000"/>
                <w:sz w:val="24"/>
                <w:szCs w:val="24"/>
                <w:highlight w:val="none"/>
              </w:rPr>
              <w:t>采购包1：不缴纳</w:t>
            </w:r>
          </w:p>
        </w:tc>
      </w:tr>
    </w:tbl>
    <w:p>
      <w:pPr>
        <w:pStyle w:val="36"/>
        <w:spacing w:line="360" w:lineRule="auto"/>
        <w:rPr>
          <w:rFonts w:hint="default"/>
          <w:bCs/>
          <w:color w:val="FF0000"/>
          <w:sz w:val="24"/>
          <w:szCs w:val="24"/>
          <w:highlight w:val="none"/>
        </w:rPr>
      </w:pPr>
    </w:p>
    <w:p>
      <w:pPr>
        <w:pStyle w:val="36"/>
        <w:spacing w:line="360" w:lineRule="auto"/>
        <w:ind w:firstLine="480"/>
        <w:rPr>
          <w:rFonts w:hint="default"/>
          <w:bCs/>
          <w:color w:val="FF0000"/>
          <w:sz w:val="24"/>
          <w:szCs w:val="24"/>
          <w:highlight w:val="none"/>
        </w:rPr>
      </w:pPr>
      <w:r>
        <w:rPr>
          <w:bCs/>
          <w:color w:val="FF0000"/>
          <w:sz w:val="24"/>
          <w:szCs w:val="24"/>
          <w:highlight w:val="none"/>
        </w:rPr>
        <w:t>其他商务要求</w:t>
      </w:r>
    </w:p>
    <w:p>
      <w:pPr>
        <w:pStyle w:val="16"/>
        <w:spacing w:line="360" w:lineRule="auto"/>
        <w:ind w:left="0" w:leftChars="0"/>
        <w:rPr>
          <w:rFonts w:ascii="宋体" w:hAnsi="宋体" w:eastAsia="宋体" w:cs="宋体"/>
          <w:b/>
          <w:bCs/>
          <w:color w:val="FF0000"/>
          <w:sz w:val="24"/>
          <w:highlight w:val="none"/>
        </w:rPr>
      </w:pPr>
      <w:r>
        <w:rPr>
          <w:rFonts w:hint="eastAsia" w:ascii="宋体" w:hAnsi="宋体" w:eastAsia="宋体" w:cs="宋体"/>
          <w:b/>
          <w:bCs/>
          <w:color w:val="FF0000"/>
          <w:sz w:val="24"/>
          <w:highlight w:val="none"/>
        </w:rPr>
        <w:t>8、报价要求</w:t>
      </w:r>
    </w:p>
    <w:p>
      <w:pPr>
        <w:pStyle w:val="16"/>
        <w:spacing w:line="360" w:lineRule="auto"/>
        <w:ind w:left="0" w:leftChars="0"/>
        <w:rPr>
          <w:rFonts w:ascii="宋体" w:hAnsi="宋体" w:eastAsia="宋体" w:cs="宋体"/>
          <w:color w:val="FF0000"/>
          <w:sz w:val="24"/>
          <w:highlight w:val="none"/>
        </w:rPr>
      </w:pPr>
      <w:r>
        <w:rPr>
          <w:rFonts w:hint="eastAsia" w:ascii="宋体" w:hAnsi="宋体" w:eastAsia="宋体" w:cs="宋体"/>
          <w:color w:val="FF0000"/>
          <w:sz w:val="24"/>
          <w:highlight w:val="none"/>
        </w:rPr>
        <w:t>8.1供应商的报价应包含完成本项目的所有费用，包括人工费、管理费、工具和材料费、差旅费、伙食费、交通费、税费、规费、利润等所有费用，如有遗漏，由供应商自行补充，供应商在报价时应充分考虑完成本项目的所有费用，一旦中标，采购人将严格按照谈判文件约定的结算方式进行结算。</w:t>
      </w:r>
    </w:p>
    <w:p>
      <w:pPr>
        <w:spacing w:line="360" w:lineRule="auto"/>
        <w:rPr>
          <w:rFonts w:ascii="宋体" w:hAnsi="宋体" w:eastAsia="宋体" w:cs="宋体"/>
          <w:color w:val="FF0000"/>
          <w:kern w:val="0"/>
          <w:sz w:val="24"/>
          <w:highlight w:val="none"/>
        </w:rPr>
      </w:pPr>
      <w:r>
        <w:rPr>
          <w:rFonts w:hint="eastAsia" w:ascii="宋体" w:hAnsi="宋体" w:eastAsia="宋体" w:cs="宋体"/>
          <w:color w:val="FF0000"/>
          <w:sz w:val="24"/>
          <w:highlight w:val="none"/>
        </w:rPr>
        <w:t>8.2</w:t>
      </w:r>
      <w:r>
        <w:rPr>
          <w:rFonts w:hint="eastAsia" w:ascii="宋体" w:hAnsi="宋体" w:eastAsia="宋体" w:cs="宋体"/>
          <w:bCs/>
          <w:color w:val="FF0000"/>
          <w:kern w:val="0"/>
          <w:sz w:val="24"/>
          <w:highlight w:val="none"/>
        </w:rPr>
        <w:t>本项目的</w:t>
      </w:r>
      <w:r>
        <w:rPr>
          <w:rFonts w:hint="eastAsia" w:ascii="宋体" w:hAnsi="宋体" w:eastAsia="宋体" w:cs="宋体"/>
          <w:bCs/>
          <w:color w:val="FF0000"/>
          <w:kern w:val="0"/>
          <w:sz w:val="24"/>
          <w:highlight w:val="none"/>
          <w:lang w:val="en-US" w:eastAsia="zh-CN"/>
        </w:rPr>
        <w:t>监理服务费</w:t>
      </w:r>
      <w:r>
        <w:rPr>
          <w:rFonts w:hint="eastAsia" w:ascii="宋体" w:hAnsi="宋体" w:eastAsia="宋体" w:cs="宋体"/>
          <w:bCs/>
          <w:color w:val="FF0000"/>
          <w:kern w:val="0"/>
          <w:sz w:val="24"/>
          <w:highlight w:val="none"/>
        </w:rPr>
        <w:t>最高控制</w:t>
      </w:r>
      <w:r>
        <w:rPr>
          <w:rFonts w:hint="eastAsia" w:ascii="宋体" w:hAnsi="宋体" w:eastAsia="宋体" w:cs="宋体"/>
          <w:bCs/>
          <w:color w:val="FF0000"/>
          <w:kern w:val="0"/>
          <w:sz w:val="24"/>
          <w:highlight w:val="none"/>
          <w:lang w:val="en-US" w:eastAsia="zh-CN"/>
        </w:rPr>
        <w:t>88000.00元，报价超过最高限价的为无效报价</w:t>
      </w:r>
      <w:r>
        <w:rPr>
          <w:rFonts w:hint="eastAsia" w:ascii="宋体" w:hAnsi="宋体" w:eastAsia="宋体" w:cs="宋体"/>
          <w:color w:val="FF0000"/>
          <w:kern w:val="0"/>
          <w:sz w:val="24"/>
          <w:highlight w:val="none"/>
        </w:rPr>
        <w:t>。</w:t>
      </w:r>
    </w:p>
    <w:p>
      <w:pPr>
        <w:spacing w:line="360" w:lineRule="auto"/>
        <w:rPr>
          <w:rFonts w:ascii="宋体" w:hAnsi="宋体" w:eastAsia="宋体" w:cs="宋体"/>
          <w:color w:val="FF0000"/>
          <w:sz w:val="24"/>
          <w:highlight w:val="none"/>
        </w:rPr>
      </w:pPr>
      <w:r>
        <w:rPr>
          <w:rFonts w:hint="eastAsia" w:ascii="宋体" w:hAnsi="宋体" w:eastAsia="宋体" w:cs="宋体"/>
          <w:color w:val="FF0000"/>
          <w:sz w:val="24"/>
          <w:highlight w:val="none"/>
        </w:rPr>
        <w:t>8.3</w:t>
      </w:r>
      <w:r>
        <w:rPr>
          <w:rFonts w:hint="eastAsia" w:ascii="宋体" w:hAnsi="宋体" w:eastAsia="宋体" w:cs="宋体"/>
          <w:color w:val="FF0000"/>
          <w:kern w:val="0"/>
          <w:sz w:val="24"/>
          <w:highlight w:val="none"/>
        </w:rPr>
        <w:t>供应商报价</w:t>
      </w:r>
      <w:r>
        <w:rPr>
          <w:rFonts w:hint="eastAsia" w:ascii="宋体" w:hAnsi="宋体" w:eastAsia="宋体" w:cs="宋体"/>
          <w:color w:val="FF0000"/>
          <w:kern w:val="0"/>
          <w:sz w:val="24"/>
          <w:highlight w:val="none"/>
          <w:lang w:val="en-US" w:eastAsia="zh-CN"/>
        </w:rPr>
        <w:t>元</w:t>
      </w:r>
      <w:r>
        <w:rPr>
          <w:rFonts w:hint="eastAsia" w:ascii="宋体" w:hAnsi="宋体" w:eastAsia="宋体" w:cs="宋体"/>
          <w:color w:val="FF0000"/>
          <w:kern w:val="0"/>
          <w:sz w:val="24"/>
          <w:highlight w:val="none"/>
        </w:rPr>
        <w:t>单位，保留小数点后两位。</w:t>
      </w:r>
    </w:p>
    <w:p>
      <w:pPr>
        <w:pStyle w:val="16"/>
        <w:spacing w:line="360" w:lineRule="auto"/>
        <w:ind w:left="0" w:leftChars="0"/>
        <w:rPr>
          <w:rFonts w:ascii="宋体" w:hAnsi="宋体" w:eastAsia="宋体" w:cs="宋体"/>
          <w:color w:val="FF0000"/>
          <w:sz w:val="24"/>
          <w:highlight w:val="none"/>
        </w:rPr>
      </w:pPr>
      <w:r>
        <w:rPr>
          <w:rFonts w:hint="eastAsia" w:ascii="宋体" w:hAnsi="宋体" w:eastAsia="宋体" w:cs="宋体"/>
          <w:color w:val="FF0000"/>
          <w:sz w:val="24"/>
          <w:highlight w:val="none"/>
        </w:rPr>
        <w:t>8.4</w:t>
      </w:r>
      <w:r>
        <w:rPr>
          <w:rFonts w:hint="eastAsia" w:ascii="宋体" w:hAnsi="宋体" w:eastAsia="宋体" w:cs="宋体"/>
          <w:color w:val="FF0000"/>
          <w:kern w:val="0"/>
          <w:sz w:val="24"/>
          <w:highlight w:val="none"/>
        </w:rPr>
        <w:t>服务合同价</w:t>
      </w:r>
      <w:r>
        <w:rPr>
          <w:rFonts w:hint="eastAsia" w:ascii="宋体" w:hAnsi="宋体" w:eastAsia="宋体" w:cs="宋体"/>
          <w:color w:val="FF0000"/>
          <w:kern w:val="0"/>
          <w:sz w:val="24"/>
          <w:highlight w:val="none"/>
          <w:lang w:val="en-US" w:eastAsia="zh-CN"/>
        </w:rPr>
        <w:t>方式</w:t>
      </w:r>
      <w:r>
        <w:rPr>
          <w:rFonts w:hint="eastAsia" w:ascii="宋体" w:hAnsi="宋体" w:eastAsia="宋体" w:cs="宋体"/>
          <w:color w:val="FF0000"/>
          <w:kern w:val="0"/>
          <w:sz w:val="24"/>
          <w:highlight w:val="none"/>
        </w:rPr>
        <w:t>：</w:t>
      </w:r>
      <w:r>
        <w:rPr>
          <w:rFonts w:hint="eastAsia" w:ascii="宋体" w:hAnsi="宋体" w:eastAsia="宋体" w:cs="宋体"/>
          <w:color w:val="FF0000"/>
          <w:kern w:val="0"/>
          <w:sz w:val="24"/>
          <w:highlight w:val="none"/>
          <w:lang w:val="en-US" w:eastAsia="zh-CN"/>
        </w:rPr>
        <w:t>固定总价风险包干</w:t>
      </w:r>
      <w:r>
        <w:rPr>
          <w:rFonts w:hint="eastAsia" w:ascii="宋体" w:hAnsi="宋体" w:eastAsia="宋体" w:cs="宋体"/>
          <w:color w:val="FF0000"/>
          <w:sz w:val="24"/>
          <w:highlight w:val="none"/>
        </w:rPr>
        <w:t>。</w:t>
      </w:r>
    </w:p>
    <w:p>
      <w:pPr>
        <w:pStyle w:val="16"/>
        <w:spacing w:line="360" w:lineRule="auto"/>
        <w:ind w:left="0" w:leftChars="0"/>
        <w:rPr>
          <w:rFonts w:ascii="宋体" w:hAnsi="宋体" w:eastAsia="宋体" w:cs="宋体"/>
          <w:b/>
          <w:bCs/>
          <w:color w:val="FF0000"/>
          <w:sz w:val="24"/>
          <w:highlight w:val="none"/>
        </w:rPr>
      </w:pPr>
      <w:r>
        <w:rPr>
          <w:rFonts w:hint="eastAsia" w:ascii="宋体" w:hAnsi="宋体" w:eastAsia="宋体" w:cs="宋体"/>
          <w:b/>
          <w:bCs/>
          <w:color w:val="FF0000"/>
          <w:sz w:val="24"/>
          <w:highlight w:val="none"/>
        </w:rPr>
        <w:t>9、违约责任</w:t>
      </w:r>
    </w:p>
    <w:p>
      <w:pPr>
        <w:pStyle w:val="17"/>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eastAsia" w:ascii="宋体" w:hAnsi="宋体" w:eastAsia="宋体" w:cs="宋体"/>
          <w:color w:val="FF0000"/>
          <w:sz w:val="24"/>
          <w:szCs w:val="24"/>
          <w:highlight w:val="none"/>
          <w:shd w:val="clear" w:color="auto" w:fill="FFFFFF"/>
          <w:lang w:val="en-US" w:eastAsia="zh-CN"/>
        </w:rPr>
      </w:pPr>
      <w:r>
        <w:rPr>
          <w:rFonts w:hint="eastAsia" w:ascii="宋体" w:hAnsi="宋体" w:eastAsia="宋体" w:cs="宋体"/>
          <w:color w:val="FF0000"/>
          <w:sz w:val="24"/>
          <w:szCs w:val="24"/>
          <w:highlight w:val="none"/>
          <w:shd w:val="clear" w:color="auto" w:fill="FFFFFF"/>
          <w:lang w:val="en-US" w:eastAsia="zh-CN"/>
        </w:rPr>
        <w:t>9.1本项目变更项目监理机构总监理工程师违约金为每人每次向采购人交纳5000元的违约金；变更项目监理机构其他人员，每人每次向采购人交纳3000元的违约金。</w:t>
      </w:r>
    </w:p>
    <w:p>
      <w:pPr>
        <w:pStyle w:val="17"/>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default" w:ascii="宋体" w:hAnsi="宋体" w:eastAsia="宋体" w:cs="宋体"/>
          <w:color w:val="FF0000"/>
          <w:sz w:val="24"/>
          <w:szCs w:val="24"/>
          <w:highlight w:val="none"/>
          <w:shd w:val="clear" w:color="auto" w:fill="FFFFFF"/>
          <w:lang w:val="en-US" w:eastAsia="zh-CN"/>
        </w:rPr>
      </w:pPr>
      <w:r>
        <w:rPr>
          <w:rFonts w:hint="eastAsia" w:ascii="宋体" w:hAnsi="宋体" w:eastAsia="宋体" w:cs="宋体"/>
          <w:color w:val="FF0000"/>
          <w:sz w:val="24"/>
          <w:szCs w:val="24"/>
          <w:highlight w:val="none"/>
          <w:shd w:val="clear" w:color="auto" w:fill="FFFFFF"/>
          <w:lang w:val="en-US" w:eastAsia="zh-CN"/>
        </w:rPr>
        <w:t>9.2</w:t>
      </w:r>
      <w:r>
        <w:rPr>
          <w:rFonts w:hint="default" w:ascii="宋体" w:hAnsi="宋体" w:eastAsia="宋体" w:cs="宋体"/>
          <w:color w:val="FF0000"/>
          <w:sz w:val="24"/>
          <w:szCs w:val="24"/>
          <w:highlight w:val="none"/>
          <w:shd w:val="clear" w:color="auto" w:fill="FFFFFF"/>
          <w:lang w:val="en-US" w:eastAsia="zh-CN"/>
        </w:rPr>
        <w:t>监理人必须按照</w:t>
      </w:r>
      <w:r>
        <w:rPr>
          <w:rFonts w:hint="eastAsia" w:ascii="宋体" w:hAnsi="宋体" w:eastAsia="宋体" w:cs="宋体"/>
          <w:color w:val="FF0000"/>
          <w:sz w:val="24"/>
          <w:szCs w:val="24"/>
          <w:highlight w:val="none"/>
          <w:shd w:val="clear" w:color="auto" w:fill="FFFFFF"/>
          <w:lang w:val="en-US" w:eastAsia="zh-CN"/>
        </w:rPr>
        <w:t>响应</w:t>
      </w:r>
      <w:r>
        <w:rPr>
          <w:rFonts w:hint="default" w:ascii="宋体" w:hAnsi="宋体" w:eastAsia="宋体" w:cs="宋体"/>
          <w:color w:val="FF0000"/>
          <w:sz w:val="24"/>
          <w:szCs w:val="24"/>
          <w:highlight w:val="none"/>
          <w:shd w:val="clear" w:color="auto" w:fill="FFFFFF"/>
          <w:lang w:val="en-US" w:eastAsia="zh-CN"/>
        </w:rPr>
        <w:t>承诺或经</w:t>
      </w:r>
      <w:r>
        <w:rPr>
          <w:rFonts w:hint="eastAsia" w:ascii="宋体" w:hAnsi="宋体" w:eastAsia="宋体" w:cs="宋体"/>
          <w:color w:val="FF0000"/>
          <w:sz w:val="24"/>
          <w:szCs w:val="24"/>
          <w:highlight w:val="none"/>
          <w:shd w:val="clear" w:color="auto" w:fill="FFFFFF"/>
          <w:lang w:val="en-US" w:eastAsia="zh-CN"/>
        </w:rPr>
        <w:t>采购人</w:t>
      </w:r>
      <w:r>
        <w:rPr>
          <w:rFonts w:hint="default" w:ascii="宋体" w:hAnsi="宋体" w:eastAsia="宋体" w:cs="宋体"/>
          <w:color w:val="FF0000"/>
          <w:sz w:val="24"/>
          <w:szCs w:val="24"/>
          <w:highlight w:val="none"/>
          <w:shd w:val="clear" w:color="auto" w:fill="FFFFFF"/>
          <w:lang w:val="en-US" w:eastAsia="zh-CN"/>
        </w:rPr>
        <w:t>批准的替换人员及时派员到工地现场指挥协调施工，</w:t>
      </w:r>
      <w:r>
        <w:rPr>
          <w:rFonts w:hint="eastAsia" w:ascii="宋体" w:hAnsi="宋体" w:eastAsia="宋体" w:cs="宋体"/>
          <w:color w:val="FF0000"/>
          <w:sz w:val="24"/>
          <w:szCs w:val="24"/>
          <w:highlight w:val="none"/>
          <w:shd w:val="clear" w:color="auto" w:fill="FFFFFF"/>
          <w:lang w:val="en-US" w:eastAsia="zh-CN"/>
        </w:rPr>
        <w:t>采购人</w:t>
      </w:r>
      <w:r>
        <w:rPr>
          <w:rFonts w:hint="default" w:ascii="宋体" w:hAnsi="宋体" w:eastAsia="宋体" w:cs="宋体"/>
          <w:color w:val="FF0000"/>
          <w:sz w:val="24"/>
          <w:szCs w:val="24"/>
          <w:highlight w:val="none"/>
          <w:shd w:val="clear" w:color="auto" w:fill="FFFFFF"/>
          <w:lang w:val="en-US" w:eastAsia="zh-CN"/>
        </w:rPr>
        <w:t>将随时检查监理机构的上述人员是否到位，</w:t>
      </w:r>
      <w:r>
        <w:rPr>
          <w:rFonts w:hint="eastAsia" w:ascii="宋体" w:hAnsi="宋体" w:eastAsia="宋体" w:cs="宋体"/>
          <w:color w:val="FF0000"/>
          <w:sz w:val="24"/>
          <w:szCs w:val="24"/>
          <w:highlight w:val="none"/>
          <w:shd w:val="clear" w:color="auto" w:fill="FFFFFF"/>
          <w:lang w:val="en-US" w:eastAsia="zh-CN"/>
        </w:rPr>
        <w:t>采购人</w:t>
      </w:r>
      <w:r>
        <w:rPr>
          <w:rFonts w:hint="default" w:ascii="宋体" w:hAnsi="宋体" w:eastAsia="宋体" w:cs="宋体"/>
          <w:color w:val="FF0000"/>
          <w:sz w:val="24"/>
          <w:szCs w:val="24"/>
          <w:highlight w:val="none"/>
          <w:shd w:val="clear" w:color="auto" w:fill="FFFFFF"/>
          <w:lang w:val="en-US" w:eastAsia="zh-CN"/>
        </w:rPr>
        <w:t>发现签到表不实或以上人员没有在现场履行职责，且未向</w:t>
      </w:r>
      <w:r>
        <w:rPr>
          <w:rFonts w:hint="eastAsia" w:ascii="宋体" w:hAnsi="宋体" w:eastAsia="宋体" w:cs="宋体"/>
          <w:color w:val="FF0000"/>
          <w:sz w:val="24"/>
          <w:szCs w:val="24"/>
          <w:highlight w:val="none"/>
          <w:shd w:val="clear" w:color="auto" w:fill="FFFFFF"/>
          <w:lang w:val="en-US" w:eastAsia="zh-CN"/>
        </w:rPr>
        <w:t>采购人</w:t>
      </w:r>
      <w:r>
        <w:rPr>
          <w:rFonts w:hint="default" w:ascii="宋体" w:hAnsi="宋体" w:eastAsia="宋体" w:cs="宋体"/>
          <w:color w:val="FF0000"/>
          <w:sz w:val="24"/>
          <w:szCs w:val="24"/>
          <w:highlight w:val="none"/>
          <w:shd w:val="clear" w:color="auto" w:fill="FFFFFF"/>
          <w:lang w:val="en-US" w:eastAsia="zh-CN"/>
        </w:rPr>
        <w:t>事先书面说明并获得书面同意，则</w:t>
      </w:r>
      <w:r>
        <w:rPr>
          <w:rFonts w:hint="eastAsia" w:ascii="宋体" w:hAnsi="宋体" w:eastAsia="宋体" w:cs="宋体"/>
          <w:color w:val="FF0000"/>
          <w:sz w:val="24"/>
          <w:szCs w:val="24"/>
          <w:highlight w:val="none"/>
          <w:shd w:val="clear" w:color="auto" w:fill="FFFFFF"/>
          <w:lang w:val="en-US" w:eastAsia="zh-CN"/>
        </w:rPr>
        <w:t>采购人</w:t>
      </w:r>
      <w:r>
        <w:rPr>
          <w:rFonts w:hint="default" w:ascii="宋体" w:hAnsi="宋体" w:eastAsia="宋体" w:cs="宋体"/>
          <w:color w:val="FF0000"/>
          <w:sz w:val="24"/>
          <w:szCs w:val="24"/>
          <w:highlight w:val="none"/>
          <w:shd w:val="clear" w:color="auto" w:fill="FFFFFF"/>
          <w:lang w:val="en-US" w:eastAsia="zh-CN"/>
        </w:rPr>
        <w:t>可按监理机构现场管理人员缺岗每人每天1000元标准要求监理人支付违约金，其违约金直接从监理人的监理费中扣除。因监理机构缺岗致使连续两个周每周支付违约金超过5000元的。出现上述情况：</w:t>
      </w:r>
      <w:r>
        <w:rPr>
          <w:rFonts w:hint="eastAsia" w:ascii="宋体" w:hAnsi="宋体" w:eastAsia="宋体" w:cs="宋体"/>
          <w:color w:val="FF0000"/>
          <w:sz w:val="24"/>
          <w:szCs w:val="24"/>
          <w:highlight w:val="none"/>
          <w:shd w:val="clear" w:color="auto" w:fill="FFFFFF"/>
          <w:lang w:val="en-US" w:eastAsia="zh-CN"/>
        </w:rPr>
        <w:t>采购人</w:t>
      </w:r>
      <w:r>
        <w:rPr>
          <w:rFonts w:hint="default" w:ascii="宋体" w:hAnsi="宋体" w:eastAsia="宋体" w:cs="宋体"/>
          <w:color w:val="FF0000"/>
          <w:sz w:val="24"/>
          <w:szCs w:val="24"/>
          <w:highlight w:val="none"/>
          <w:shd w:val="clear" w:color="auto" w:fill="FFFFFF"/>
          <w:lang w:val="en-US" w:eastAsia="zh-CN"/>
        </w:rPr>
        <w:t>有权要求监理人更换总监理工程师或专业监理工程师，更换条件同本合同更换条款要求一致；</w:t>
      </w:r>
      <w:r>
        <w:rPr>
          <w:rFonts w:hint="eastAsia" w:ascii="宋体" w:hAnsi="宋体" w:eastAsia="宋体" w:cs="宋体"/>
          <w:color w:val="FF0000"/>
          <w:sz w:val="24"/>
          <w:szCs w:val="24"/>
          <w:highlight w:val="none"/>
          <w:shd w:val="clear" w:color="auto" w:fill="FFFFFF"/>
          <w:lang w:val="en-US" w:eastAsia="zh-CN"/>
        </w:rPr>
        <w:t>采购人</w:t>
      </w:r>
      <w:r>
        <w:rPr>
          <w:rFonts w:hint="default" w:ascii="宋体" w:hAnsi="宋体" w:eastAsia="宋体" w:cs="宋体"/>
          <w:color w:val="FF0000"/>
          <w:sz w:val="24"/>
          <w:szCs w:val="24"/>
          <w:highlight w:val="none"/>
          <w:shd w:val="clear" w:color="auto" w:fill="FFFFFF"/>
          <w:lang w:val="en-US" w:eastAsia="zh-CN"/>
        </w:rPr>
        <w:t>有权单方面取消监理人的</w:t>
      </w:r>
      <w:r>
        <w:rPr>
          <w:rFonts w:hint="eastAsia" w:ascii="宋体" w:hAnsi="宋体" w:eastAsia="宋体" w:cs="宋体"/>
          <w:color w:val="FF0000"/>
          <w:sz w:val="24"/>
          <w:szCs w:val="24"/>
          <w:highlight w:val="none"/>
          <w:shd w:val="clear" w:color="auto" w:fill="FFFFFF"/>
          <w:lang w:val="en-US" w:eastAsia="zh-CN"/>
        </w:rPr>
        <w:t>成交</w:t>
      </w:r>
      <w:r>
        <w:rPr>
          <w:rFonts w:hint="default" w:ascii="宋体" w:hAnsi="宋体" w:eastAsia="宋体" w:cs="宋体"/>
          <w:color w:val="FF0000"/>
          <w:sz w:val="24"/>
          <w:szCs w:val="24"/>
          <w:highlight w:val="none"/>
          <w:shd w:val="clear" w:color="auto" w:fill="FFFFFF"/>
          <w:lang w:val="en-US" w:eastAsia="zh-CN"/>
        </w:rPr>
        <w:t>资格，终止合同，由此产生的责任和损失由监理人负责，并不予退还监理人的履约保证金，监理人还应双倍返还</w:t>
      </w:r>
      <w:r>
        <w:rPr>
          <w:rFonts w:hint="eastAsia" w:ascii="宋体" w:hAnsi="宋体" w:eastAsia="宋体" w:cs="宋体"/>
          <w:color w:val="FF0000"/>
          <w:sz w:val="24"/>
          <w:szCs w:val="24"/>
          <w:highlight w:val="none"/>
          <w:shd w:val="clear" w:color="auto" w:fill="FFFFFF"/>
          <w:lang w:val="en-US" w:eastAsia="zh-CN"/>
        </w:rPr>
        <w:t>采购人</w:t>
      </w:r>
      <w:r>
        <w:rPr>
          <w:rFonts w:hint="default" w:ascii="宋体" w:hAnsi="宋体" w:eastAsia="宋体" w:cs="宋体"/>
          <w:color w:val="FF0000"/>
          <w:sz w:val="24"/>
          <w:szCs w:val="24"/>
          <w:highlight w:val="none"/>
          <w:shd w:val="clear" w:color="auto" w:fill="FFFFFF"/>
          <w:lang w:val="en-US" w:eastAsia="zh-CN"/>
        </w:rPr>
        <w:t>已支付的监理报酬。</w:t>
      </w:r>
    </w:p>
    <w:p>
      <w:pPr>
        <w:pStyle w:val="17"/>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default" w:ascii="宋体" w:hAnsi="宋体" w:eastAsia="宋体" w:cs="宋体"/>
          <w:color w:val="FF0000"/>
          <w:sz w:val="24"/>
          <w:szCs w:val="24"/>
          <w:highlight w:val="none"/>
          <w:shd w:val="clear" w:color="auto" w:fill="FFFFFF"/>
          <w:lang w:val="en-US" w:eastAsia="zh-CN"/>
        </w:rPr>
      </w:pPr>
      <w:r>
        <w:rPr>
          <w:rFonts w:hint="eastAsia" w:ascii="宋体" w:hAnsi="宋体" w:eastAsia="宋体" w:cs="宋体"/>
          <w:color w:val="FF0000"/>
          <w:sz w:val="24"/>
          <w:szCs w:val="24"/>
          <w:highlight w:val="none"/>
          <w:shd w:val="clear" w:color="auto" w:fill="FFFFFF"/>
          <w:lang w:val="en-US" w:eastAsia="zh-CN"/>
        </w:rPr>
        <w:t>9.3</w:t>
      </w:r>
      <w:r>
        <w:rPr>
          <w:rFonts w:hint="default" w:ascii="宋体" w:hAnsi="宋体" w:eastAsia="宋体" w:cs="宋体"/>
          <w:color w:val="FF0000"/>
          <w:sz w:val="24"/>
          <w:szCs w:val="24"/>
          <w:highlight w:val="none"/>
          <w:shd w:val="clear" w:color="auto" w:fill="FFFFFF"/>
          <w:lang w:val="en-US" w:eastAsia="zh-CN"/>
        </w:rPr>
        <w:t>、监理项目机构人员缺席工地重要事项或相关会议的，总监理工程师按人民币5000元/人·次支付违约金、相关专业监理工程师按人民3000元/人·次支付违约金。</w:t>
      </w:r>
    </w:p>
    <w:p>
      <w:pPr>
        <w:pStyle w:val="17"/>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default" w:ascii="宋体" w:hAnsi="宋体" w:eastAsia="宋体" w:cs="宋体"/>
          <w:color w:val="FF0000"/>
          <w:sz w:val="24"/>
          <w:szCs w:val="24"/>
          <w:highlight w:val="none"/>
          <w:shd w:val="clear" w:color="auto" w:fill="FFFFFF"/>
          <w:lang w:val="en-US" w:eastAsia="zh-CN"/>
        </w:rPr>
      </w:pPr>
      <w:r>
        <w:rPr>
          <w:rFonts w:hint="eastAsia" w:ascii="宋体" w:hAnsi="宋体" w:eastAsia="宋体" w:cs="宋体"/>
          <w:color w:val="FF0000"/>
          <w:sz w:val="24"/>
          <w:szCs w:val="24"/>
          <w:highlight w:val="none"/>
          <w:shd w:val="clear" w:color="auto" w:fill="FFFFFF"/>
          <w:lang w:val="en-US" w:eastAsia="zh-CN"/>
        </w:rPr>
        <w:t>9.4</w:t>
      </w:r>
      <w:r>
        <w:rPr>
          <w:rFonts w:hint="default" w:ascii="宋体" w:hAnsi="宋体" w:eastAsia="宋体" w:cs="宋体"/>
          <w:color w:val="FF0000"/>
          <w:sz w:val="24"/>
          <w:szCs w:val="24"/>
          <w:highlight w:val="none"/>
          <w:shd w:val="clear" w:color="auto" w:fill="FFFFFF"/>
          <w:lang w:val="en-US" w:eastAsia="zh-CN"/>
        </w:rPr>
        <w:t>、总监理工程师未能有效履约或管理合同，</w:t>
      </w:r>
      <w:r>
        <w:rPr>
          <w:rFonts w:hint="eastAsia" w:ascii="宋体" w:hAnsi="宋体" w:eastAsia="宋体" w:cs="宋体"/>
          <w:color w:val="FF0000"/>
          <w:sz w:val="24"/>
          <w:szCs w:val="24"/>
          <w:highlight w:val="none"/>
          <w:shd w:val="clear" w:color="auto" w:fill="FFFFFF"/>
          <w:lang w:val="en-US" w:eastAsia="zh-CN"/>
        </w:rPr>
        <w:t>采购人</w:t>
      </w:r>
      <w:r>
        <w:rPr>
          <w:rFonts w:hint="default" w:ascii="宋体" w:hAnsi="宋体" w:eastAsia="宋体" w:cs="宋体"/>
          <w:color w:val="FF0000"/>
          <w:sz w:val="24"/>
          <w:szCs w:val="24"/>
          <w:highlight w:val="none"/>
          <w:shd w:val="clear" w:color="auto" w:fill="FFFFFF"/>
          <w:lang w:val="en-US" w:eastAsia="zh-CN"/>
        </w:rPr>
        <w:t>将予以清退并上报主管部门处理，监理人按合同价的5%支付违约金。</w:t>
      </w:r>
    </w:p>
    <w:p>
      <w:pPr>
        <w:pStyle w:val="17"/>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default" w:ascii="宋体" w:hAnsi="宋体" w:eastAsia="宋体" w:cs="宋体"/>
          <w:color w:val="FF0000"/>
          <w:sz w:val="24"/>
          <w:szCs w:val="24"/>
          <w:highlight w:val="none"/>
          <w:shd w:val="clear" w:color="auto" w:fill="FFFFFF"/>
          <w:lang w:val="en-US" w:eastAsia="zh-CN"/>
        </w:rPr>
      </w:pPr>
      <w:r>
        <w:rPr>
          <w:rFonts w:hint="eastAsia" w:ascii="宋体" w:hAnsi="宋体" w:eastAsia="宋体" w:cs="宋体"/>
          <w:color w:val="FF0000"/>
          <w:sz w:val="24"/>
          <w:szCs w:val="24"/>
          <w:highlight w:val="none"/>
          <w:shd w:val="clear" w:color="auto" w:fill="FFFFFF"/>
          <w:lang w:val="en-US" w:eastAsia="zh-CN"/>
        </w:rPr>
        <w:t>9.5</w:t>
      </w:r>
      <w:r>
        <w:rPr>
          <w:rFonts w:hint="default" w:ascii="宋体" w:hAnsi="宋体" w:eastAsia="宋体" w:cs="宋体"/>
          <w:color w:val="FF0000"/>
          <w:sz w:val="24"/>
          <w:szCs w:val="24"/>
          <w:highlight w:val="none"/>
          <w:shd w:val="clear" w:color="auto" w:fill="FFFFFF"/>
          <w:lang w:val="en-US" w:eastAsia="zh-CN"/>
        </w:rPr>
        <w:t>、因监理人过错，而致使工程发生质量、安全事故，或受到责令停工整顿，除承担相应法律责任外，</w:t>
      </w:r>
      <w:r>
        <w:rPr>
          <w:rFonts w:hint="eastAsia" w:ascii="宋体" w:hAnsi="宋体" w:eastAsia="宋体" w:cs="宋体"/>
          <w:color w:val="FF0000"/>
          <w:sz w:val="24"/>
          <w:szCs w:val="24"/>
          <w:highlight w:val="none"/>
          <w:shd w:val="clear" w:color="auto" w:fill="FFFFFF"/>
          <w:lang w:val="en-US" w:eastAsia="zh-CN"/>
        </w:rPr>
        <w:t>采购人从合同款中扣除</w:t>
      </w:r>
      <w:r>
        <w:rPr>
          <w:rFonts w:hint="default" w:ascii="宋体" w:hAnsi="宋体" w:eastAsia="宋体" w:cs="宋体"/>
          <w:color w:val="FF0000"/>
          <w:sz w:val="24"/>
          <w:szCs w:val="24"/>
          <w:highlight w:val="none"/>
          <w:shd w:val="clear" w:color="auto" w:fill="FFFFFF"/>
          <w:lang w:val="en-US" w:eastAsia="zh-CN"/>
        </w:rPr>
        <w:t>不少于合同价5%的违约金。</w:t>
      </w:r>
      <w:r>
        <w:rPr>
          <w:rFonts w:hint="eastAsia" w:ascii="宋体" w:hAnsi="宋体" w:eastAsia="宋体" w:cs="宋体"/>
          <w:color w:val="FF0000"/>
          <w:sz w:val="24"/>
          <w:highlight w:val="none"/>
        </w:rPr>
        <w:t>同时，采购人有权保留更换成交供应商的权利，并报相关行政主管部门处罚。</w:t>
      </w:r>
    </w:p>
    <w:p>
      <w:pPr>
        <w:pStyle w:val="17"/>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default" w:ascii="宋体" w:hAnsi="宋体" w:eastAsia="宋体" w:cs="宋体"/>
          <w:color w:val="FF0000"/>
          <w:sz w:val="24"/>
          <w:szCs w:val="24"/>
          <w:shd w:val="clear" w:color="auto" w:fill="FFFFFF"/>
          <w:lang w:val="en-US" w:eastAsia="zh-CN"/>
        </w:rPr>
      </w:pPr>
      <w:r>
        <w:rPr>
          <w:rFonts w:hint="eastAsia" w:ascii="宋体" w:hAnsi="宋体" w:eastAsia="宋体" w:cs="宋体"/>
          <w:color w:val="FF0000"/>
          <w:sz w:val="24"/>
          <w:szCs w:val="24"/>
          <w:highlight w:val="none"/>
          <w:shd w:val="clear" w:color="auto" w:fill="FFFFFF"/>
          <w:lang w:val="en-US" w:eastAsia="zh-CN"/>
        </w:rPr>
        <w:t>9.6</w:t>
      </w:r>
      <w:r>
        <w:rPr>
          <w:rFonts w:hint="default" w:ascii="宋体" w:hAnsi="宋体" w:eastAsia="宋体" w:cs="宋体"/>
          <w:color w:val="FF0000"/>
          <w:sz w:val="24"/>
          <w:szCs w:val="24"/>
          <w:highlight w:val="none"/>
          <w:shd w:val="clear" w:color="auto" w:fill="FFFFFF"/>
          <w:lang w:val="en-US" w:eastAsia="zh-CN"/>
        </w:rPr>
        <w:t>、监理人未按合同进行工程计量与支付审核，工程价款监理的差错率超过5%，审查签署工程文件有重大出入、不实的，或不按合同规定的程序、期限</w:t>
      </w:r>
      <w:r>
        <w:rPr>
          <w:rFonts w:hint="default" w:ascii="宋体" w:hAnsi="宋体" w:eastAsia="宋体" w:cs="宋体"/>
          <w:color w:val="FF0000"/>
          <w:sz w:val="24"/>
          <w:szCs w:val="24"/>
          <w:shd w:val="clear" w:color="auto" w:fill="FFFFFF"/>
          <w:lang w:val="en-US" w:eastAsia="zh-CN"/>
        </w:rPr>
        <w:t>实施监理的，每次按合同价的5%支付违约金，给</w:t>
      </w:r>
      <w:r>
        <w:rPr>
          <w:rFonts w:hint="eastAsia" w:ascii="宋体" w:hAnsi="宋体" w:eastAsia="宋体" w:cs="宋体"/>
          <w:color w:val="FF0000"/>
          <w:sz w:val="24"/>
          <w:szCs w:val="24"/>
          <w:shd w:val="clear" w:color="auto" w:fill="FFFFFF"/>
          <w:lang w:val="en-US" w:eastAsia="zh-CN"/>
        </w:rPr>
        <w:t>采购人</w:t>
      </w:r>
      <w:r>
        <w:rPr>
          <w:rFonts w:hint="default" w:ascii="宋体" w:hAnsi="宋体" w:eastAsia="宋体" w:cs="宋体"/>
          <w:color w:val="FF0000"/>
          <w:sz w:val="24"/>
          <w:szCs w:val="24"/>
          <w:shd w:val="clear" w:color="auto" w:fill="FFFFFF"/>
          <w:lang w:val="en-US" w:eastAsia="zh-CN"/>
        </w:rPr>
        <w:t>造成损失的应当按照合同的规定赔偿。</w:t>
      </w:r>
    </w:p>
    <w:p>
      <w:pPr>
        <w:pStyle w:val="17"/>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default" w:ascii="宋体" w:hAnsi="宋体" w:eastAsia="宋体" w:cs="宋体"/>
          <w:color w:val="FF0000"/>
          <w:sz w:val="24"/>
          <w:szCs w:val="24"/>
          <w:shd w:val="clear" w:color="auto" w:fill="FFFFFF"/>
          <w:lang w:val="en-US" w:eastAsia="zh-CN"/>
        </w:rPr>
      </w:pPr>
      <w:r>
        <w:rPr>
          <w:rFonts w:hint="eastAsia" w:ascii="宋体" w:hAnsi="宋体" w:eastAsia="宋体" w:cs="宋体"/>
          <w:color w:val="FF0000"/>
          <w:sz w:val="24"/>
          <w:szCs w:val="24"/>
          <w:shd w:val="clear" w:color="auto" w:fill="FFFFFF"/>
          <w:lang w:val="en-US" w:eastAsia="zh-CN"/>
        </w:rPr>
        <w:t>9.7</w:t>
      </w:r>
      <w:r>
        <w:rPr>
          <w:rFonts w:hint="default" w:ascii="宋体" w:hAnsi="宋体" w:eastAsia="宋体" w:cs="宋体"/>
          <w:color w:val="FF0000"/>
          <w:sz w:val="24"/>
          <w:szCs w:val="24"/>
          <w:shd w:val="clear" w:color="auto" w:fill="FFFFFF"/>
          <w:lang w:val="en-US" w:eastAsia="zh-CN"/>
        </w:rPr>
        <w:t>、工程现场需签证的事项或需用工程联系单明确的事项，须在事项发生后的3日历天内将材料正确且完整的报送给</w:t>
      </w:r>
      <w:r>
        <w:rPr>
          <w:rFonts w:hint="eastAsia" w:ascii="宋体" w:hAnsi="宋体" w:eastAsia="宋体" w:cs="宋体"/>
          <w:color w:val="FF0000"/>
          <w:sz w:val="24"/>
          <w:szCs w:val="24"/>
          <w:shd w:val="clear" w:color="auto" w:fill="FFFFFF"/>
          <w:lang w:val="en-US" w:eastAsia="zh-CN"/>
        </w:rPr>
        <w:t>采购人</w:t>
      </w:r>
      <w:r>
        <w:rPr>
          <w:rFonts w:hint="default" w:ascii="宋体" w:hAnsi="宋体" w:eastAsia="宋体" w:cs="宋体"/>
          <w:color w:val="FF0000"/>
          <w:sz w:val="24"/>
          <w:szCs w:val="24"/>
          <w:shd w:val="clear" w:color="auto" w:fill="FFFFFF"/>
          <w:lang w:val="en-US" w:eastAsia="zh-CN"/>
        </w:rPr>
        <w:t>，未在3日历天内将材料正确且完整报送给</w:t>
      </w:r>
      <w:r>
        <w:rPr>
          <w:rFonts w:hint="eastAsia" w:ascii="宋体" w:hAnsi="宋体" w:eastAsia="宋体" w:cs="宋体"/>
          <w:color w:val="FF0000"/>
          <w:sz w:val="24"/>
          <w:szCs w:val="24"/>
          <w:shd w:val="clear" w:color="auto" w:fill="FFFFFF"/>
          <w:lang w:val="en-US" w:eastAsia="zh-CN"/>
        </w:rPr>
        <w:t>采购人</w:t>
      </w:r>
      <w:r>
        <w:rPr>
          <w:rFonts w:hint="default" w:ascii="宋体" w:hAnsi="宋体" w:eastAsia="宋体" w:cs="宋体"/>
          <w:color w:val="FF0000"/>
          <w:sz w:val="24"/>
          <w:szCs w:val="24"/>
          <w:shd w:val="clear" w:color="auto" w:fill="FFFFFF"/>
          <w:lang w:val="en-US" w:eastAsia="zh-CN"/>
        </w:rPr>
        <w:t>的，每次按合同价的5%</w:t>
      </w:r>
      <w:r>
        <w:rPr>
          <w:rFonts w:hint="eastAsia" w:ascii="宋体" w:hAnsi="宋体" w:eastAsia="宋体" w:cs="宋体"/>
          <w:color w:val="FF0000"/>
          <w:sz w:val="24"/>
          <w:szCs w:val="24"/>
          <w:shd w:val="clear" w:color="auto" w:fill="FFFFFF"/>
          <w:lang w:val="en-US" w:eastAsia="zh-CN"/>
        </w:rPr>
        <w:t>从合同款中扣除</w:t>
      </w:r>
      <w:r>
        <w:rPr>
          <w:rFonts w:hint="default" w:ascii="宋体" w:hAnsi="宋体" w:eastAsia="宋体" w:cs="宋体"/>
          <w:color w:val="FF0000"/>
          <w:sz w:val="24"/>
          <w:szCs w:val="24"/>
          <w:shd w:val="clear" w:color="auto" w:fill="FFFFFF"/>
          <w:lang w:val="en-US" w:eastAsia="zh-CN"/>
        </w:rPr>
        <w:t>违约金，且</w:t>
      </w:r>
      <w:r>
        <w:rPr>
          <w:rFonts w:hint="eastAsia" w:ascii="宋体" w:hAnsi="宋体" w:eastAsia="宋体" w:cs="宋体"/>
          <w:color w:val="FF0000"/>
          <w:sz w:val="24"/>
          <w:szCs w:val="24"/>
          <w:shd w:val="clear" w:color="auto" w:fill="FFFFFF"/>
          <w:lang w:val="en-US" w:eastAsia="zh-CN"/>
        </w:rPr>
        <w:t>采购人</w:t>
      </w:r>
      <w:r>
        <w:rPr>
          <w:rFonts w:hint="default" w:ascii="宋体" w:hAnsi="宋体" w:eastAsia="宋体" w:cs="宋体"/>
          <w:color w:val="FF0000"/>
          <w:sz w:val="24"/>
          <w:szCs w:val="24"/>
          <w:shd w:val="clear" w:color="auto" w:fill="FFFFFF"/>
          <w:lang w:val="en-US" w:eastAsia="zh-CN"/>
        </w:rPr>
        <w:t>可以拒签，并不承担因此产生的相应经济、法律责任。</w:t>
      </w:r>
    </w:p>
    <w:p>
      <w:pPr>
        <w:pStyle w:val="36"/>
        <w:widowControl w:val="0"/>
        <w:spacing w:line="360" w:lineRule="auto"/>
        <w:rPr>
          <w:rFonts w:hint="default" w:ascii="宋体" w:hAnsi="宋体" w:eastAsia="宋体" w:cs="宋体"/>
          <w:color w:val="FF0000"/>
          <w:sz w:val="24"/>
          <w:szCs w:val="24"/>
          <w:shd w:val="clear" w:color="auto" w:fill="FFFFFF"/>
          <w:lang w:val="en-US" w:eastAsia="zh-CN"/>
        </w:rPr>
      </w:pPr>
      <w:r>
        <w:rPr>
          <w:rFonts w:hint="eastAsia" w:ascii="宋体" w:hAnsi="宋体" w:eastAsia="宋体" w:cs="宋体"/>
          <w:color w:val="FF0000"/>
          <w:sz w:val="24"/>
          <w:szCs w:val="24"/>
          <w:shd w:val="clear" w:color="auto" w:fill="FFFFFF"/>
          <w:lang w:val="en-US" w:eastAsia="zh-CN"/>
        </w:rPr>
        <w:t>9.8</w:t>
      </w:r>
      <w:r>
        <w:rPr>
          <w:rFonts w:hint="default" w:ascii="宋体" w:hAnsi="宋体" w:eastAsia="宋体" w:cs="宋体"/>
          <w:color w:val="FF0000"/>
          <w:sz w:val="24"/>
          <w:szCs w:val="24"/>
          <w:shd w:val="clear" w:color="auto" w:fill="FFFFFF"/>
          <w:lang w:val="en-US" w:eastAsia="zh-CN"/>
        </w:rPr>
        <w:t>、在工程竣工验收时，监理人未在</w:t>
      </w:r>
      <w:r>
        <w:rPr>
          <w:rFonts w:hint="eastAsia" w:ascii="宋体" w:hAnsi="宋体" w:eastAsia="宋体" w:cs="宋体"/>
          <w:color w:val="FF0000"/>
          <w:sz w:val="24"/>
          <w:szCs w:val="24"/>
          <w:shd w:val="clear" w:color="auto" w:fill="FFFFFF"/>
          <w:lang w:val="en-US" w:eastAsia="zh-CN"/>
        </w:rPr>
        <w:t>30</w:t>
      </w:r>
      <w:r>
        <w:rPr>
          <w:rFonts w:hint="default" w:ascii="宋体" w:hAnsi="宋体" w:eastAsia="宋体" w:cs="宋体"/>
          <w:color w:val="FF0000"/>
          <w:sz w:val="24"/>
          <w:szCs w:val="24"/>
          <w:shd w:val="clear" w:color="auto" w:fill="FFFFFF"/>
          <w:lang w:val="en-US" w:eastAsia="zh-CN"/>
        </w:rPr>
        <w:t>日历天内将整套监理资料移交给</w:t>
      </w:r>
      <w:r>
        <w:rPr>
          <w:rFonts w:hint="eastAsia" w:ascii="宋体" w:hAnsi="宋体" w:eastAsia="宋体" w:cs="宋体"/>
          <w:color w:val="FF0000"/>
          <w:sz w:val="24"/>
          <w:szCs w:val="24"/>
          <w:shd w:val="clear" w:color="auto" w:fill="FFFFFF"/>
          <w:lang w:val="en-US" w:eastAsia="zh-CN"/>
        </w:rPr>
        <w:t>采购人</w:t>
      </w:r>
      <w:r>
        <w:rPr>
          <w:rFonts w:hint="default" w:ascii="宋体" w:hAnsi="宋体" w:eastAsia="宋体" w:cs="宋体"/>
          <w:color w:val="FF0000"/>
          <w:sz w:val="24"/>
          <w:szCs w:val="24"/>
          <w:shd w:val="clear" w:color="auto" w:fill="FFFFFF"/>
          <w:lang w:val="en-US" w:eastAsia="zh-CN"/>
        </w:rPr>
        <w:t>的，</w:t>
      </w:r>
      <w:r>
        <w:rPr>
          <w:rFonts w:hint="eastAsia" w:ascii="宋体" w:hAnsi="宋体" w:eastAsia="宋体" w:cs="宋体"/>
          <w:color w:val="FF0000"/>
          <w:sz w:val="24"/>
          <w:szCs w:val="24"/>
          <w:shd w:val="clear" w:color="auto" w:fill="FFFFFF"/>
          <w:lang w:val="en-US" w:eastAsia="zh-CN"/>
        </w:rPr>
        <w:t>采购人从合同款中扣除</w:t>
      </w:r>
      <w:r>
        <w:rPr>
          <w:rFonts w:hint="default" w:ascii="宋体" w:hAnsi="宋体" w:eastAsia="宋体" w:cs="宋体"/>
          <w:color w:val="FF0000"/>
          <w:sz w:val="24"/>
          <w:szCs w:val="24"/>
          <w:shd w:val="clear" w:color="auto" w:fill="FFFFFF"/>
          <w:lang w:val="en-US" w:eastAsia="zh-CN"/>
        </w:rPr>
        <w:t>不少于合同价5%的违约金。</w:t>
      </w:r>
    </w:p>
    <w:p>
      <w:pPr>
        <w:pStyle w:val="16"/>
        <w:spacing w:line="360" w:lineRule="auto"/>
        <w:ind w:left="0" w:leftChars="0"/>
        <w:rPr>
          <w:rFonts w:ascii="宋体" w:hAnsi="宋体" w:eastAsia="宋体" w:cs="宋体"/>
          <w:color w:val="FF0000"/>
          <w:sz w:val="24"/>
          <w:highlight w:val="none"/>
        </w:rPr>
      </w:pPr>
      <w:r>
        <w:rPr>
          <w:rFonts w:hint="eastAsia" w:ascii="宋体" w:hAnsi="宋体" w:eastAsia="宋体" w:cs="宋体"/>
          <w:color w:val="FF0000"/>
          <w:sz w:val="24"/>
          <w:highlight w:val="none"/>
          <w:lang w:val="en-US" w:eastAsia="zh-CN"/>
        </w:rPr>
        <w:t>9.9</w:t>
      </w:r>
      <w:r>
        <w:rPr>
          <w:rFonts w:hint="eastAsia" w:ascii="宋体" w:hAnsi="宋体" w:eastAsia="宋体" w:cs="宋体"/>
          <w:color w:val="FF0000"/>
          <w:sz w:val="24"/>
          <w:highlight w:val="none"/>
        </w:rPr>
        <w:t>非采购人原因造成采购合同无法按时签订的，视为成交供应商违约，成交供应商须向采购人缴纳合同金额（指成交供应商的成交总价）5%的违约金，对采购人造成损失的，成交供应商还应当另行赔偿采购人的损失。</w:t>
      </w:r>
    </w:p>
    <w:p>
      <w:pPr>
        <w:pStyle w:val="16"/>
        <w:spacing w:line="360" w:lineRule="auto"/>
        <w:ind w:left="0" w:leftChars="0"/>
        <w:rPr>
          <w:rFonts w:ascii="宋体" w:hAnsi="宋体" w:eastAsia="宋体" w:cs="宋体"/>
          <w:color w:val="FF0000"/>
          <w:sz w:val="24"/>
          <w:highlight w:val="none"/>
        </w:rPr>
      </w:pPr>
      <w:r>
        <w:rPr>
          <w:rFonts w:hint="eastAsia" w:ascii="宋体" w:hAnsi="宋体" w:eastAsia="宋体" w:cs="宋体"/>
          <w:color w:val="FF0000"/>
          <w:sz w:val="24"/>
          <w:highlight w:val="none"/>
        </w:rPr>
        <w:t>9.</w:t>
      </w:r>
      <w:r>
        <w:rPr>
          <w:rFonts w:hint="eastAsia" w:ascii="宋体" w:hAnsi="宋体" w:eastAsia="宋体" w:cs="宋体"/>
          <w:color w:val="FF0000"/>
          <w:sz w:val="24"/>
          <w:highlight w:val="none"/>
          <w:lang w:val="en-US" w:eastAsia="zh-CN"/>
        </w:rPr>
        <w:t>10</w:t>
      </w:r>
      <w:r>
        <w:rPr>
          <w:rFonts w:hint="eastAsia" w:ascii="宋体" w:hAnsi="宋体" w:eastAsia="宋体" w:cs="宋体"/>
          <w:color w:val="FF0000"/>
          <w:sz w:val="24"/>
          <w:highlight w:val="none"/>
        </w:rPr>
        <w:t>在签订采购合同之后，成交供应商有下列情形之一的，视为成交供应商违约，给采购人造成损失的，成交供应商应当予以赔偿：</w:t>
      </w:r>
    </w:p>
    <w:p>
      <w:pPr>
        <w:pStyle w:val="16"/>
        <w:spacing w:line="360" w:lineRule="auto"/>
        <w:ind w:left="0" w:leftChars="0"/>
        <w:rPr>
          <w:rFonts w:ascii="宋体" w:hAnsi="宋体" w:eastAsia="宋体" w:cs="宋体"/>
          <w:color w:val="FF0000"/>
          <w:sz w:val="24"/>
          <w:highlight w:val="none"/>
        </w:rPr>
      </w:pPr>
      <w:r>
        <w:rPr>
          <w:rFonts w:hint="eastAsia" w:ascii="宋体" w:hAnsi="宋体" w:eastAsia="宋体" w:cs="宋体"/>
          <w:color w:val="FF0000"/>
          <w:sz w:val="24"/>
          <w:highlight w:val="none"/>
        </w:rPr>
        <w:t>9.</w:t>
      </w:r>
      <w:r>
        <w:rPr>
          <w:rFonts w:hint="eastAsia" w:ascii="宋体" w:hAnsi="宋体" w:eastAsia="宋体" w:cs="宋体"/>
          <w:color w:val="FF0000"/>
          <w:sz w:val="24"/>
          <w:highlight w:val="none"/>
          <w:lang w:val="en-US" w:eastAsia="zh-CN"/>
        </w:rPr>
        <w:t>10</w:t>
      </w:r>
      <w:r>
        <w:rPr>
          <w:rFonts w:hint="eastAsia" w:ascii="宋体" w:hAnsi="宋体" w:eastAsia="宋体" w:cs="宋体"/>
          <w:color w:val="FF0000"/>
          <w:sz w:val="24"/>
          <w:highlight w:val="none"/>
        </w:rPr>
        <w:t>.1签订合同后，成交供应商拒绝履行合同的；</w:t>
      </w:r>
    </w:p>
    <w:p>
      <w:pPr>
        <w:pStyle w:val="16"/>
        <w:spacing w:line="360" w:lineRule="auto"/>
        <w:ind w:left="0" w:leftChars="0"/>
        <w:rPr>
          <w:rFonts w:ascii="宋体" w:hAnsi="宋体" w:eastAsia="宋体" w:cs="宋体"/>
          <w:color w:val="FF0000"/>
          <w:sz w:val="24"/>
          <w:highlight w:val="none"/>
        </w:rPr>
      </w:pPr>
      <w:r>
        <w:rPr>
          <w:rFonts w:hint="eastAsia" w:ascii="宋体" w:hAnsi="宋体" w:eastAsia="宋体" w:cs="宋体"/>
          <w:color w:val="FF0000"/>
          <w:sz w:val="24"/>
          <w:highlight w:val="none"/>
        </w:rPr>
        <w:t>9.</w:t>
      </w:r>
      <w:r>
        <w:rPr>
          <w:rFonts w:hint="eastAsia" w:ascii="宋体" w:hAnsi="宋体" w:eastAsia="宋体" w:cs="宋体"/>
          <w:color w:val="FF0000"/>
          <w:sz w:val="24"/>
          <w:highlight w:val="none"/>
          <w:lang w:val="en-US" w:eastAsia="zh-CN"/>
        </w:rPr>
        <w:t>10</w:t>
      </w:r>
      <w:r>
        <w:rPr>
          <w:rFonts w:hint="eastAsia" w:ascii="宋体" w:hAnsi="宋体" w:eastAsia="宋体" w:cs="宋体"/>
          <w:color w:val="FF0000"/>
          <w:sz w:val="24"/>
          <w:highlight w:val="none"/>
        </w:rPr>
        <w:t>.2在签订采购合同之后，成交供应商要求解除合同的；</w:t>
      </w:r>
    </w:p>
    <w:p>
      <w:pPr>
        <w:pStyle w:val="16"/>
        <w:spacing w:line="360" w:lineRule="auto"/>
        <w:ind w:left="0" w:leftChars="0"/>
        <w:rPr>
          <w:rFonts w:ascii="宋体" w:hAnsi="宋体" w:eastAsia="宋体" w:cs="宋体"/>
          <w:color w:val="FF0000"/>
          <w:sz w:val="24"/>
          <w:highlight w:val="none"/>
        </w:rPr>
      </w:pPr>
      <w:r>
        <w:rPr>
          <w:rFonts w:hint="eastAsia" w:ascii="宋体" w:hAnsi="宋体" w:eastAsia="宋体" w:cs="宋体"/>
          <w:color w:val="FF0000"/>
          <w:sz w:val="24"/>
          <w:highlight w:val="none"/>
        </w:rPr>
        <w:t>9.</w:t>
      </w:r>
      <w:r>
        <w:rPr>
          <w:rFonts w:hint="eastAsia" w:ascii="宋体" w:hAnsi="宋体" w:eastAsia="宋体" w:cs="宋体"/>
          <w:color w:val="FF0000"/>
          <w:sz w:val="24"/>
          <w:highlight w:val="none"/>
          <w:lang w:val="en-US" w:eastAsia="zh-CN"/>
        </w:rPr>
        <w:t>10</w:t>
      </w:r>
      <w:r>
        <w:rPr>
          <w:rFonts w:hint="eastAsia" w:ascii="宋体" w:hAnsi="宋体" w:eastAsia="宋体" w:cs="宋体"/>
          <w:color w:val="FF0000"/>
          <w:sz w:val="24"/>
          <w:highlight w:val="none"/>
        </w:rPr>
        <w:t xml:space="preserve">.3 </w:t>
      </w:r>
      <w:r>
        <w:rPr>
          <w:rFonts w:hint="eastAsia" w:ascii="宋体" w:hAnsi="宋体" w:eastAsia="宋体" w:cs="宋体"/>
          <w:color w:val="FF0000"/>
          <w:sz w:val="24"/>
          <w:highlight w:val="none"/>
          <w:lang w:val="en-US" w:eastAsia="zh-CN"/>
        </w:rPr>
        <w:t>接到采购人开工通知</w:t>
      </w:r>
      <w:r>
        <w:rPr>
          <w:rFonts w:hint="eastAsia" w:ascii="宋体" w:hAnsi="宋体" w:eastAsia="宋体" w:cs="宋体"/>
          <w:color w:val="FF0000"/>
          <w:sz w:val="24"/>
          <w:highlight w:val="none"/>
        </w:rPr>
        <w:t>后5个工作日内未按采购人要求进场开展工作的。</w:t>
      </w:r>
    </w:p>
    <w:p>
      <w:pPr>
        <w:pStyle w:val="16"/>
        <w:spacing w:line="360" w:lineRule="auto"/>
        <w:ind w:left="0" w:leftChars="0"/>
        <w:rPr>
          <w:rFonts w:hint="eastAsia" w:ascii="宋体" w:hAnsi="宋体" w:eastAsia="宋体" w:cs="宋体"/>
          <w:color w:val="FF0000"/>
          <w:sz w:val="24"/>
          <w:highlight w:val="none"/>
          <w:lang w:val="en-US" w:eastAsia="zh-CN"/>
        </w:rPr>
      </w:pPr>
      <w:r>
        <w:rPr>
          <w:rFonts w:hint="eastAsia" w:ascii="宋体" w:hAnsi="宋体" w:eastAsia="宋体" w:cs="宋体"/>
          <w:color w:val="FF0000"/>
          <w:sz w:val="24"/>
          <w:highlight w:val="none"/>
          <w:lang w:val="en-US" w:eastAsia="zh-CN"/>
        </w:rPr>
        <w:t>9.11在明确违约责任后，成交供应商应在接到书面通知书起七天内支付违约金、赔偿金等。同时采购人有权选择解除合同。</w:t>
      </w:r>
    </w:p>
    <w:p>
      <w:pPr>
        <w:pStyle w:val="16"/>
        <w:spacing w:line="360" w:lineRule="auto"/>
        <w:ind w:left="0" w:leftChars="0"/>
        <w:rPr>
          <w:rFonts w:hint="eastAsia" w:ascii="宋体" w:hAnsi="宋体" w:eastAsia="宋体" w:cs="宋体"/>
          <w:color w:val="FF0000"/>
          <w:sz w:val="24"/>
          <w:highlight w:val="none"/>
          <w:lang w:val="en-US" w:eastAsia="zh-CN"/>
        </w:rPr>
      </w:pPr>
      <w:r>
        <w:rPr>
          <w:rFonts w:hint="eastAsia" w:ascii="宋体" w:hAnsi="宋体" w:eastAsia="宋体" w:cs="宋体"/>
          <w:color w:val="FF0000"/>
          <w:sz w:val="24"/>
          <w:highlight w:val="none"/>
          <w:lang w:val="en-US" w:eastAsia="zh-CN"/>
        </w:rPr>
        <w:t>9.12 因成交供应商原因发生任何事故，所造成的所有人员伤亡、财产损失和责任均由成交供应商承担，与采购人无关。成交供应商除依约承担赔偿责任外，还须按有关质量管理办法规定执行。同时，采购人有权保留更换成交供应商的权利，并报相关行政主管部门处罚。</w:t>
      </w:r>
    </w:p>
    <w:p>
      <w:pPr>
        <w:pStyle w:val="16"/>
        <w:spacing w:line="360" w:lineRule="auto"/>
        <w:ind w:left="0" w:leftChars="0"/>
        <w:rPr>
          <w:rFonts w:hint="eastAsia" w:ascii="宋体" w:hAnsi="宋体" w:eastAsia="宋体" w:cs="宋体"/>
          <w:color w:val="FF0000"/>
          <w:sz w:val="24"/>
          <w:highlight w:val="none"/>
          <w:lang w:val="en-US" w:eastAsia="zh-CN"/>
        </w:rPr>
      </w:pPr>
      <w:r>
        <w:rPr>
          <w:rFonts w:hint="eastAsia" w:ascii="宋体" w:hAnsi="宋体" w:eastAsia="宋体" w:cs="宋体"/>
          <w:color w:val="FF0000"/>
          <w:sz w:val="24"/>
          <w:highlight w:val="none"/>
          <w:lang w:val="en-US" w:eastAsia="zh-CN"/>
        </w:rPr>
        <w:t>9.13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供应商的权利，给采购人造成损失的，成交供应商还应当承担赔偿责任。</w:t>
      </w:r>
    </w:p>
    <w:p>
      <w:pPr>
        <w:pStyle w:val="36"/>
        <w:spacing w:line="360" w:lineRule="auto"/>
        <w:jc w:val="both"/>
        <w:outlineLvl w:val="2"/>
        <w:rPr>
          <w:rFonts w:hint="default"/>
          <w:b/>
          <w:color w:val="auto"/>
          <w:sz w:val="24"/>
          <w:szCs w:val="24"/>
          <w:highlight w:val="none"/>
        </w:rPr>
      </w:pPr>
    </w:p>
    <w:p>
      <w:pPr>
        <w:pStyle w:val="36"/>
        <w:spacing w:line="360" w:lineRule="auto"/>
        <w:jc w:val="both"/>
        <w:outlineLvl w:val="2"/>
        <w:rPr>
          <w:rFonts w:hint="default"/>
          <w:b/>
          <w:color w:val="auto"/>
          <w:sz w:val="24"/>
          <w:szCs w:val="24"/>
          <w:highlight w:val="none"/>
        </w:rPr>
      </w:pPr>
      <w:r>
        <w:rPr>
          <w:b/>
          <w:color w:val="auto"/>
          <w:sz w:val="24"/>
          <w:szCs w:val="24"/>
          <w:highlight w:val="none"/>
        </w:rPr>
        <w:t>四、其他事项</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1、除谈判文件另有规定外，若出现有关法律、法规和规章有强制性规定但谈判文件未列明的情形，则参加谈判的供应商应按照有关法律、法规和规章强制性规定执行。</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2、其他：</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若成交供应商以任何名义或者理由将本项目进行转包的，采购人有权单方解除合同，且成交供应商还应当赔偿由此给采购人带来的一切损失。</w:t>
      </w:r>
    </w:p>
    <w:p>
      <w:pPr>
        <w:pStyle w:val="1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lang w:val="en-US" w:eastAsia="zh-CN"/>
        </w:rPr>
        <w:t>2</w:t>
      </w:r>
      <w:r>
        <w:rPr>
          <w:rFonts w:hint="eastAsia" w:ascii="宋体" w:hAnsi="宋体" w:eastAsia="宋体" w:cs="宋体"/>
          <w:color w:val="auto"/>
          <w:sz w:val="24"/>
          <w:szCs w:val="24"/>
          <w:shd w:val="clear" w:color="auto" w:fill="FFFFFF"/>
        </w:rPr>
        <w:t>.2本谈判文件未明确的其它约定事项或条款，待采购人与成交</w:t>
      </w:r>
      <w:r>
        <w:rPr>
          <w:rFonts w:hint="eastAsia" w:ascii="宋体" w:hAnsi="宋体" w:eastAsia="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签订合同时，由双方协商订立。</w:t>
      </w:r>
    </w:p>
    <w:p>
      <w:pPr>
        <w:spacing w:line="360" w:lineRule="auto"/>
        <w:rPr>
          <w:rFonts w:ascii="宋体" w:hAnsi="宋体" w:eastAsia="宋体" w:cs="宋体"/>
          <w:color w:val="auto"/>
          <w:sz w:val="24"/>
          <w:highlight w:val="none"/>
        </w:rPr>
      </w:pPr>
    </w:p>
    <w:p>
      <w:pPr>
        <w:ind w:firstLine="420"/>
        <w:rPr>
          <w:rFonts w:ascii="宋体" w:hAnsi="宋体" w:eastAsia="宋体" w:cstheme="majorBidi"/>
          <w:b/>
          <w:bCs/>
          <w:sz w:val="24"/>
          <w:highlight w:val="none"/>
        </w:rPr>
      </w:pPr>
    </w:p>
    <w:p>
      <w:pPr>
        <w:ind w:firstLine="420"/>
        <w:rPr>
          <w:rFonts w:ascii="宋体" w:hAnsi="宋体" w:eastAsia="宋体" w:cstheme="majorBidi"/>
          <w:b/>
          <w:bCs/>
          <w:sz w:val="24"/>
          <w:highlight w:val="none"/>
        </w:rPr>
        <w:sectPr>
          <w:pgSz w:w="11906" w:h="16838"/>
          <w:pgMar w:top="1440" w:right="1480" w:bottom="1440" w:left="1593" w:header="851" w:footer="992" w:gutter="0"/>
          <w:cols w:space="425" w:num="1"/>
          <w:docGrid w:type="lines" w:linePitch="312" w:charSpace="0"/>
        </w:sectPr>
      </w:pPr>
    </w:p>
    <w:p>
      <w:pPr>
        <w:ind w:firstLine="420"/>
        <w:rPr>
          <w:rFonts w:ascii="宋体" w:hAnsi="宋体" w:eastAsia="宋体" w:cstheme="majorBidi"/>
          <w:b/>
          <w:bCs/>
          <w:sz w:val="24"/>
          <w:highlight w:val="none"/>
        </w:rPr>
      </w:pPr>
    </w:p>
    <w:p>
      <w:pPr>
        <w:spacing w:line="360" w:lineRule="auto"/>
        <w:rPr>
          <w:sz w:val="24"/>
          <w:highlight w:val="none"/>
        </w:rPr>
      </w:pPr>
    </w:p>
    <w:p>
      <w:pPr>
        <w:pStyle w:val="36"/>
        <w:jc w:val="center"/>
        <w:outlineLvl w:val="0"/>
        <w:rPr>
          <w:rFonts w:hint="default"/>
          <w:highlight w:val="none"/>
        </w:rPr>
      </w:pPr>
      <w:bookmarkStart w:id="3" w:name="_Toc3497"/>
      <w:r>
        <w:rPr>
          <w:b/>
          <w:sz w:val="36"/>
          <w:highlight w:val="none"/>
        </w:rPr>
        <w:t>第四章  合同主要条款及格式</w:t>
      </w:r>
      <w:bookmarkEnd w:id="3"/>
    </w:p>
    <w:p>
      <w:pPr>
        <w:pStyle w:val="36"/>
        <w:jc w:val="center"/>
        <w:outlineLvl w:val="2"/>
        <w:rPr>
          <w:rFonts w:hint="default"/>
          <w:highlight w:val="none"/>
        </w:rPr>
      </w:pPr>
      <w:r>
        <w:rPr>
          <w:b/>
          <w:sz w:val="28"/>
          <w:highlight w:val="none"/>
        </w:rPr>
        <w:t>参考文本</w:t>
      </w:r>
    </w:p>
    <w:p>
      <w:pPr>
        <w:pStyle w:val="36"/>
        <w:rPr>
          <w:rFonts w:hint="default"/>
          <w:highlight w:val="none"/>
        </w:rPr>
      </w:pPr>
    </w:p>
    <w:p>
      <w:pPr>
        <w:pStyle w:val="36"/>
        <w:rPr>
          <w:rFonts w:hint="default"/>
          <w:highlight w:val="none"/>
        </w:rPr>
      </w:pPr>
    </w:p>
    <w:p>
      <w:pPr>
        <w:pStyle w:val="36"/>
        <w:rPr>
          <w:rFonts w:hint="default"/>
          <w:highlight w:val="none"/>
        </w:rPr>
      </w:pPr>
    </w:p>
    <w:p>
      <w:pPr>
        <w:pStyle w:val="36"/>
        <w:rPr>
          <w:rFonts w:hint="default"/>
          <w:highlight w:val="none"/>
        </w:rPr>
      </w:pPr>
      <w:r>
        <w:rPr>
          <w:highlight w:val="none"/>
        </w:rPr>
        <w:t>合同编号：</w:t>
      </w:r>
    </w:p>
    <w:p>
      <w:pPr>
        <w:pStyle w:val="3"/>
        <w:keepNext w:val="0"/>
        <w:keepLines w:val="0"/>
        <w:widowControl/>
        <w:shd w:val="clear" w:color="auto" w:fill="FFFFFF"/>
        <w:spacing w:after="300" w:line="30" w:lineRule="atLeast"/>
        <w:jc w:val="center"/>
        <w:rPr>
          <w:rFonts w:ascii="宋体" w:hAnsi="宋体" w:eastAsia="宋体" w:cs="宋体"/>
          <w:bCs/>
          <w:color w:val="000000"/>
          <w:sz w:val="36"/>
          <w:szCs w:val="36"/>
          <w:highlight w:val="none"/>
        </w:rPr>
      </w:pPr>
      <w:r>
        <w:rPr>
          <w:rFonts w:hint="eastAsia" w:ascii="宋体" w:hAnsi="宋体" w:eastAsia="宋体" w:cs="宋体"/>
          <w:bCs/>
          <w:color w:val="000000"/>
          <w:sz w:val="36"/>
          <w:szCs w:val="36"/>
          <w:highlight w:val="none"/>
          <w:shd w:val="clear" w:color="auto" w:fill="FFFFFF"/>
        </w:rPr>
        <w:t>福建省政府采购合同（服务类）</w:t>
      </w:r>
    </w:p>
    <w:p>
      <w:pPr>
        <w:pStyle w:val="5"/>
        <w:widowControl/>
        <w:shd w:val="clear" w:color="auto" w:fill="FFFFFF"/>
        <w:spacing w:beforeAutospacing="0" w:afterAutospacing="0" w:line="30" w:lineRule="atLeast"/>
        <w:jc w:val="center"/>
        <w:rPr>
          <w:rFonts w:hint="default" w:cs="宋体"/>
          <w:color w:val="000000"/>
          <w:highlight w:val="none"/>
        </w:rPr>
      </w:pPr>
      <w:r>
        <w:rPr>
          <w:rFonts w:cs="宋体"/>
          <w:color w:val="000000"/>
          <w:highlight w:val="none"/>
          <w:shd w:val="clear" w:color="auto" w:fill="FFFFFF"/>
        </w:rPr>
        <w:t>编制说明</w:t>
      </w:r>
    </w:p>
    <w:p>
      <w:pPr>
        <w:widowControl/>
        <w:jc w:val="left"/>
        <w:rPr>
          <w:highlight w:val="none"/>
        </w:rPr>
      </w:pPr>
    </w:p>
    <w:p>
      <w:pPr>
        <w:pStyle w:val="5"/>
        <w:widowControl/>
        <w:shd w:val="clear" w:color="auto" w:fill="FFFFFF"/>
        <w:spacing w:beforeAutospacing="0" w:afterAutospacing="0" w:line="30" w:lineRule="atLeast"/>
        <w:jc w:val="both"/>
        <w:rPr>
          <w:rFonts w:hint="default" w:cs="宋体"/>
          <w:color w:val="000000"/>
          <w:highlight w:val="none"/>
        </w:rPr>
      </w:pPr>
      <w:r>
        <w:rPr>
          <w:rFonts w:cs="宋体"/>
          <w:color w:val="000000"/>
          <w:highlight w:val="none"/>
          <w:shd w:val="clear" w:color="auto" w:fill="FFFFFF"/>
        </w:rPr>
        <w:t>1.签订合同应遵守《中华人民共和国政府采购法》及其实施条例、《中华人民共和国民法典》等法律法规及其他有关规定。</w:t>
      </w:r>
    </w:p>
    <w:p>
      <w:pPr>
        <w:pStyle w:val="5"/>
        <w:widowControl/>
        <w:shd w:val="clear" w:color="auto" w:fill="FFFFFF"/>
        <w:spacing w:beforeAutospacing="0" w:afterAutospacing="0" w:line="30" w:lineRule="atLeast"/>
        <w:jc w:val="both"/>
        <w:rPr>
          <w:rFonts w:hint="default" w:cs="宋体"/>
          <w:color w:val="auto"/>
          <w:highlight w:val="none"/>
        </w:rPr>
      </w:pPr>
      <w:r>
        <w:rPr>
          <w:rFonts w:cs="宋体"/>
          <w:color w:val="000000"/>
          <w:highlight w:val="none"/>
          <w:shd w:val="clear" w:color="auto" w:fill="FFFFFF"/>
        </w:rPr>
        <w:t>2.签订合同时，采购人与中标(成交)人应结合采购文件规定填列相应内容。采购文件</w:t>
      </w:r>
      <w:r>
        <w:rPr>
          <w:rFonts w:cs="宋体"/>
          <w:color w:val="auto"/>
          <w:highlight w:val="none"/>
          <w:shd w:val="clear" w:color="auto" w:fill="FFFFFF"/>
        </w:rPr>
        <w:t>已有约定的，双方均不得对约定进行变更或调整；采购文件未作规定的，双方可通过友好协商进行约定。</w:t>
      </w:r>
    </w:p>
    <w:p>
      <w:pPr>
        <w:pStyle w:val="5"/>
        <w:widowControl/>
        <w:shd w:val="clear" w:color="auto" w:fill="FFFFFF"/>
        <w:spacing w:beforeAutospacing="0" w:afterAutospacing="0" w:line="30" w:lineRule="atLeast"/>
        <w:jc w:val="both"/>
        <w:rPr>
          <w:rFonts w:hint="default" w:cs="宋体"/>
          <w:color w:val="auto"/>
          <w:highlight w:val="none"/>
        </w:rPr>
      </w:pPr>
      <w:r>
        <w:rPr>
          <w:rFonts w:cs="宋体"/>
          <w:color w:val="auto"/>
          <w:highlight w:val="none"/>
          <w:shd w:val="clear" w:color="auto" w:fill="FFFFFF"/>
        </w:rPr>
        <w:t>3.政府有关主管部门对若干合同有规范文本的，可使用相应合同文本。</w:t>
      </w:r>
    </w:p>
    <w:p>
      <w:pPr>
        <w:pStyle w:val="5"/>
        <w:widowControl/>
        <w:shd w:val="clear" w:color="auto" w:fill="FFFFFF"/>
        <w:spacing w:beforeAutospacing="0" w:afterAutospacing="0" w:line="30" w:lineRule="atLeast"/>
        <w:jc w:val="both"/>
        <w:rPr>
          <w:rFonts w:hint="default" w:cs="宋体"/>
          <w:color w:val="auto"/>
          <w:highlight w:val="none"/>
        </w:rPr>
      </w:pPr>
      <w:r>
        <w:rPr>
          <w:rFonts w:cs="宋体"/>
          <w:color w:val="auto"/>
          <w:highlight w:val="none"/>
          <w:shd w:val="clear" w:color="auto" w:fill="FFFFFF"/>
        </w:rPr>
        <w:t>4.本合同范本仅供参考，采购人应当根据采购项目的实际需求对合同条款进行修改、补充。</w:t>
      </w:r>
    </w:p>
    <w:p>
      <w:pPr>
        <w:pStyle w:val="17"/>
        <w:widowControl/>
        <w:spacing w:before="0" w:beforeAutospacing="0" w:after="0" w:afterAutospacing="0" w:line="360" w:lineRule="auto"/>
        <w:jc w:val="both"/>
        <w:rPr>
          <w:color w:val="auto"/>
          <w:highlight w:val="none"/>
        </w:rPr>
      </w:pPr>
      <w:r>
        <w:rPr>
          <w:rFonts w:hint="eastAsia" w:ascii="宋体" w:hAnsi="宋体" w:eastAsia="宋体" w:cs="宋体"/>
          <w:color w:val="auto"/>
          <w:highlight w:val="none"/>
          <w:shd w:val="clear" w:color="auto" w:fill="FFFFFF"/>
        </w:rPr>
        <w:t>甲方：</w:t>
      </w:r>
    </w:p>
    <w:p>
      <w:pPr>
        <w:pStyle w:val="17"/>
        <w:widowControl/>
        <w:spacing w:before="0" w:beforeAutospacing="0" w:after="0" w:afterAutospacing="0" w:line="360" w:lineRule="auto"/>
        <w:jc w:val="both"/>
        <w:rPr>
          <w:color w:val="auto"/>
          <w:highlight w:val="none"/>
        </w:rPr>
      </w:pPr>
      <w:r>
        <w:rPr>
          <w:rFonts w:hint="eastAsia" w:ascii="宋体" w:hAnsi="宋体" w:eastAsia="宋体" w:cs="宋体"/>
          <w:color w:val="auto"/>
          <w:highlight w:val="none"/>
          <w:shd w:val="clear" w:color="auto" w:fill="FFFFFF"/>
        </w:rPr>
        <w:t>住所地：________________</w:t>
      </w:r>
    </w:p>
    <w:p>
      <w:pPr>
        <w:pStyle w:val="17"/>
        <w:widowControl/>
        <w:spacing w:before="0" w:beforeAutospacing="0" w:after="0" w:afterAutospacing="0" w:line="360" w:lineRule="auto"/>
        <w:jc w:val="both"/>
        <w:rPr>
          <w:color w:val="auto"/>
          <w:highlight w:val="none"/>
        </w:rPr>
      </w:pPr>
      <w:r>
        <w:rPr>
          <w:rFonts w:hint="eastAsia" w:ascii="宋体" w:hAnsi="宋体" w:eastAsia="宋体" w:cs="宋体"/>
          <w:color w:val="auto"/>
          <w:highlight w:val="none"/>
          <w:shd w:val="clear" w:color="auto" w:fill="FFFFFF"/>
        </w:rPr>
        <w:t>联系人：________________</w:t>
      </w:r>
    </w:p>
    <w:p>
      <w:pPr>
        <w:pStyle w:val="17"/>
        <w:widowControl/>
        <w:spacing w:before="0" w:beforeAutospacing="0" w:after="0" w:afterAutospacing="0" w:line="360" w:lineRule="auto"/>
        <w:jc w:val="both"/>
        <w:rPr>
          <w:color w:val="auto"/>
          <w:highlight w:val="none"/>
        </w:rPr>
      </w:pPr>
      <w:r>
        <w:rPr>
          <w:rFonts w:hint="eastAsia" w:ascii="宋体" w:hAnsi="宋体" w:eastAsia="宋体" w:cs="宋体"/>
          <w:color w:val="auto"/>
          <w:highlight w:val="none"/>
          <w:shd w:val="clear" w:color="auto" w:fill="FFFFFF"/>
        </w:rPr>
        <w:t>联系电话：______________</w:t>
      </w:r>
    </w:p>
    <w:p>
      <w:pPr>
        <w:pStyle w:val="17"/>
        <w:widowControl/>
        <w:spacing w:before="0" w:beforeAutospacing="0" w:after="0" w:afterAutospacing="0" w:line="360" w:lineRule="auto"/>
        <w:jc w:val="both"/>
        <w:rPr>
          <w:color w:val="auto"/>
          <w:highlight w:val="none"/>
        </w:rPr>
      </w:pPr>
      <w:r>
        <w:rPr>
          <w:rFonts w:hint="eastAsia" w:ascii="宋体" w:hAnsi="宋体" w:eastAsia="宋体" w:cs="宋体"/>
          <w:color w:val="auto"/>
          <w:highlight w:val="none"/>
          <w:shd w:val="clear" w:color="auto" w:fill="FFFFFF"/>
        </w:rPr>
        <w:t>传真：________________</w:t>
      </w:r>
    </w:p>
    <w:p>
      <w:pPr>
        <w:pStyle w:val="17"/>
        <w:widowControl/>
        <w:spacing w:before="0" w:beforeAutospacing="0" w:after="0" w:afterAutospacing="0" w:line="360" w:lineRule="auto"/>
        <w:jc w:val="both"/>
        <w:rPr>
          <w:color w:val="auto"/>
          <w:highlight w:val="none"/>
        </w:rPr>
      </w:pPr>
      <w:r>
        <w:rPr>
          <w:rFonts w:hint="eastAsia" w:ascii="宋体" w:hAnsi="宋体" w:eastAsia="宋体" w:cs="宋体"/>
          <w:color w:val="auto"/>
          <w:highlight w:val="none"/>
          <w:shd w:val="clear" w:color="auto" w:fill="FFFFFF"/>
        </w:rPr>
        <w:t>电子邮箱：________________</w:t>
      </w:r>
    </w:p>
    <w:p>
      <w:pPr>
        <w:widowControl/>
        <w:spacing w:line="360" w:lineRule="auto"/>
        <w:jc w:val="left"/>
        <w:rPr>
          <w:color w:val="auto"/>
          <w:highlight w:val="none"/>
        </w:rPr>
      </w:pPr>
    </w:p>
    <w:p>
      <w:pPr>
        <w:pStyle w:val="17"/>
        <w:widowControl/>
        <w:spacing w:before="0" w:beforeAutospacing="0" w:after="0" w:afterAutospacing="0" w:line="360" w:lineRule="auto"/>
        <w:jc w:val="both"/>
        <w:rPr>
          <w:color w:val="auto"/>
          <w:highlight w:val="none"/>
        </w:rPr>
      </w:pPr>
      <w:r>
        <w:rPr>
          <w:rFonts w:hint="eastAsia" w:ascii="宋体" w:hAnsi="宋体" w:eastAsia="宋体" w:cs="宋体"/>
          <w:color w:val="auto"/>
          <w:highlight w:val="none"/>
          <w:shd w:val="clear" w:color="auto" w:fill="FFFFFF"/>
        </w:rPr>
        <w:t>乙方： </w:t>
      </w:r>
      <w:r>
        <w:rPr>
          <w:rFonts w:hint="eastAsia" w:ascii="宋体" w:hAnsi="宋体" w:eastAsia="宋体" w:cs="宋体"/>
          <w:color w:val="auto"/>
          <w:highlight w:val="none"/>
          <w:u w:val="single"/>
          <w:shd w:val="clear" w:color="auto" w:fill="FFFFFF"/>
        </w:rPr>
        <w:t>________________</w:t>
      </w:r>
    </w:p>
    <w:p>
      <w:pPr>
        <w:pStyle w:val="17"/>
        <w:widowControl/>
        <w:spacing w:before="0" w:beforeAutospacing="0" w:after="0" w:afterAutospacing="0" w:line="360" w:lineRule="auto"/>
        <w:jc w:val="both"/>
        <w:rPr>
          <w:color w:val="auto"/>
          <w:highlight w:val="none"/>
        </w:rPr>
      </w:pPr>
      <w:r>
        <w:rPr>
          <w:rFonts w:hint="eastAsia" w:ascii="宋体" w:hAnsi="宋体" w:eastAsia="宋体" w:cs="宋体"/>
          <w:color w:val="auto"/>
          <w:highlight w:val="none"/>
          <w:shd w:val="clear" w:color="auto" w:fill="FFFFFF"/>
        </w:rPr>
        <w:t>住所地： </w:t>
      </w:r>
      <w:r>
        <w:rPr>
          <w:rFonts w:hint="eastAsia" w:ascii="宋体" w:hAnsi="宋体" w:eastAsia="宋体" w:cs="宋体"/>
          <w:color w:val="auto"/>
          <w:highlight w:val="none"/>
          <w:u w:val="single"/>
          <w:shd w:val="clear" w:color="auto" w:fill="FFFFFF"/>
        </w:rPr>
        <w:t>________________</w:t>
      </w:r>
    </w:p>
    <w:p>
      <w:pPr>
        <w:pStyle w:val="17"/>
        <w:widowControl/>
        <w:spacing w:before="0" w:beforeAutospacing="0" w:after="0" w:afterAutospacing="0" w:line="360" w:lineRule="auto"/>
        <w:jc w:val="both"/>
        <w:rPr>
          <w:color w:val="auto"/>
          <w:highlight w:val="none"/>
        </w:rPr>
      </w:pPr>
      <w:r>
        <w:rPr>
          <w:rFonts w:hint="eastAsia" w:ascii="宋体" w:hAnsi="宋体" w:eastAsia="宋体" w:cs="宋体"/>
          <w:color w:val="auto"/>
          <w:highlight w:val="none"/>
          <w:shd w:val="clear" w:color="auto" w:fill="FFFFFF"/>
        </w:rPr>
        <w:t>联系人：</w:t>
      </w:r>
      <w:r>
        <w:rPr>
          <w:rFonts w:hint="eastAsia" w:ascii="宋体" w:hAnsi="宋体" w:eastAsia="宋体" w:cs="宋体"/>
          <w:color w:val="auto"/>
          <w:highlight w:val="none"/>
          <w:u w:val="single"/>
          <w:shd w:val="clear" w:color="auto" w:fill="FFFFFF"/>
        </w:rPr>
        <w:t>______________</w:t>
      </w:r>
    </w:p>
    <w:p>
      <w:pPr>
        <w:pStyle w:val="17"/>
        <w:widowControl/>
        <w:spacing w:before="0" w:beforeAutospacing="0" w:after="0" w:afterAutospacing="0" w:line="360" w:lineRule="auto"/>
        <w:jc w:val="both"/>
        <w:rPr>
          <w:color w:val="auto"/>
          <w:highlight w:val="none"/>
        </w:rPr>
      </w:pPr>
      <w:r>
        <w:rPr>
          <w:rFonts w:hint="eastAsia" w:ascii="宋体" w:hAnsi="宋体" w:eastAsia="宋体" w:cs="宋体"/>
          <w:color w:val="auto"/>
          <w:highlight w:val="none"/>
          <w:shd w:val="clear" w:color="auto" w:fill="FFFFFF"/>
        </w:rPr>
        <w:t>联系电话：</w:t>
      </w:r>
      <w:r>
        <w:rPr>
          <w:rFonts w:hint="eastAsia" w:ascii="宋体" w:hAnsi="宋体" w:eastAsia="宋体" w:cs="宋体"/>
          <w:color w:val="auto"/>
          <w:highlight w:val="none"/>
          <w:u w:val="single"/>
          <w:shd w:val="clear" w:color="auto" w:fill="FFFFFF"/>
        </w:rPr>
        <w:t>______________</w:t>
      </w:r>
    </w:p>
    <w:p>
      <w:pPr>
        <w:pStyle w:val="17"/>
        <w:widowControl/>
        <w:spacing w:before="0" w:beforeAutospacing="0" w:after="0" w:afterAutospacing="0" w:line="360" w:lineRule="auto"/>
        <w:jc w:val="both"/>
        <w:rPr>
          <w:color w:val="auto"/>
          <w:highlight w:val="none"/>
        </w:rPr>
      </w:pPr>
      <w:r>
        <w:rPr>
          <w:rFonts w:hint="eastAsia" w:ascii="宋体" w:hAnsi="宋体" w:eastAsia="宋体" w:cs="宋体"/>
          <w:color w:val="auto"/>
          <w:highlight w:val="none"/>
          <w:shd w:val="clear" w:color="auto" w:fill="FFFFFF"/>
        </w:rPr>
        <w:t>传真：</w:t>
      </w:r>
      <w:r>
        <w:rPr>
          <w:rFonts w:hint="eastAsia" w:ascii="宋体" w:hAnsi="宋体" w:eastAsia="宋体" w:cs="宋体"/>
          <w:color w:val="auto"/>
          <w:highlight w:val="none"/>
          <w:u w:val="single"/>
          <w:shd w:val="clear" w:color="auto" w:fill="FFFFFF"/>
        </w:rPr>
        <w:t>________________</w:t>
      </w:r>
    </w:p>
    <w:p>
      <w:pPr>
        <w:pStyle w:val="17"/>
        <w:widowControl/>
        <w:spacing w:before="0" w:beforeAutospacing="0" w:after="0" w:afterAutospacing="0" w:line="360" w:lineRule="auto"/>
        <w:jc w:val="both"/>
        <w:rPr>
          <w:color w:val="auto"/>
          <w:highlight w:val="none"/>
        </w:rPr>
      </w:pPr>
      <w:r>
        <w:rPr>
          <w:rFonts w:hint="eastAsia" w:ascii="宋体" w:hAnsi="宋体" w:eastAsia="宋体" w:cs="宋体"/>
          <w:color w:val="auto"/>
          <w:highlight w:val="none"/>
          <w:shd w:val="clear" w:color="auto" w:fill="FFFFFF"/>
        </w:rPr>
        <w:t>电子邮箱：</w:t>
      </w:r>
      <w:r>
        <w:rPr>
          <w:rFonts w:hint="eastAsia" w:ascii="宋体" w:hAnsi="宋体" w:eastAsia="宋体" w:cs="宋体"/>
          <w:color w:val="auto"/>
          <w:highlight w:val="none"/>
          <w:u w:val="single"/>
          <w:shd w:val="clear" w:color="auto" w:fill="FFFFFF"/>
        </w:rPr>
        <w:t>________________</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根据项目编号为</w:t>
      </w:r>
      <w:r>
        <w:rPr>
          <w:rFonts w:hint="eastAsia" w:ascii="宋体" w:hAnsi="宋体" w:eastAsia="宋体" w:cs="宋体"/>
          <w:color w:val="auto"/>
          <w:highlight w:val="none"/>
          <w:u w:val="single"/>
          <w:shd w:val="clear" w:color="auto" w:fill="FFFFFF"/>
        </w:rPr>
        <w:t>___________</w:t>
      </w:r>
      <w:r>
        <w:rPr>
          <w:rFonts w:hint="eastAsia" w:ascii="宋体" w:hAnsi="宋体" w:eastAsia="宋体" w:cs="宋体"/>
          <w:color w:val="auto"/>
          <w:highlight w:val="none"/>
          <w:shd w:val="clear" w:color="auto" w:fill="FFFFFF"/>
        </w:rPr>
        <w:t> 的 </w:t>
      </w:r>
      <w:r>
        <w:rPr>
          <w:rFonts w:hint="eastAsia" w:ascii="宋体" w:hAnsi="宋体" w:eastAsia="宋体" w:cs="宋体"/>
          <w:color w:val="auto"/>
          <w:highlight w:val="none"/>
          <w:u w:val="single"/>
          <w:shd w:val="clear" w:color="auto" w:fill="FFFFFF"/>
        </w:rPr>
        <w:t>__________</w:t>
      </w:r>
      <w:r>
        <w:rPr>
          <w:rFonts w:hint="eastAsia" w:ascii="宋体" w:hAnsi="宋体" w:eastAsia="宋体" w:cs="宋体"/>
          <w:color w:val="auto"/>
          <w:highlight w:val="none"/>
          <w:shd w:val="clear" w:color="auto" w:fill="FFFFFF"/>
        </w:rPr>
        <w:t>项目（以下简称：“本项目”）的采购结果，遵循平等、自愿、公平和诚实信用的原则，双方签署本合同，具体内容如下：</w:t>
      </w:r>
    </w:p>
    <w:p>
      <w:pPr>
        <w:pStyle w:val="5"/>
        <w:widowControl/>
        <w:shd w:val="clear" w:color="auto" w:fill="FFFFFF"/>
        <w:spacing w:beforeAutospacing="0" w:afterAutospacing="0" w:line="360" w:lineRule="auto"/>
        <w:jc w:val="both"/>
        <w:rPr>
          <w:rFonts w:hint="default" w:cs="宋体"/>
          <w:color w:val="auto"/>
          <w:highlight w:val="none"/>
        </w:rPr>
      </w:pPr>
      <w:r>
        <w:rPr>
          <w:rFonts w:cs="宋体"/>
          <w:color w:val="auto"/>
          <w:highlight w:val="none"/>
          <w:shd w:val="clear" w:color="auto" w:fill="FFFFFF"/>
        </w:rPr>
        <w:t>一、合同组成部分</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1.1本合同条款及附件；</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1.2采购文件及其附件、补充文件；</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1.3乙方的响应文件及其附件、补充文件；</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1.4其他文件或材料：</w:t>
      </w:r>
    </w:p>
    <w:p>
      <w:pPr>
        <w:pStyle w:val="5"/>
        <w:widowControl/>
        <w:shd w:val="clear" w:color="auto" w:fill="FFFFFF"/>
        <w:spacing w:beforeAutospacing="0" w:afterAutospacing="0" w:line="360" w:lineRule="auto"/>
        <w:jc w:val="both"/>
        <w:rPr>
          <w:rFonts w:hint="default" w:cs="宋体"/>
          <w:color w:val="auto"/>
          <w:highlight w:val="none"/>
        </w:rPr>
      </w:pPr>
      <w:r>
        <w:rPr>
          <w:rFonts w:cs="宋体"/>
          <w:color w:val="auto"/>
          <w:highlight w:val="none"/>
          <w:shd w:val="clear" w:color="auto" w:fill="FFFFFF"/>
        </w:rPr>
        <w:t>二、合同标的</w:t>
      </w:r>
    </w:p>
    <w:p>
      <w:pPr>
        <w:widowControl/>
        <w:spacing w:line="360" w:lineRule="auto"/>
        <w:jc w:val="left"/>
        <w:rPr>
          <w:color w:val="auto"/>
          <w:highlight w:val="none"/>
        </w:rPr>
      </w:pPr>
      <w:r>
        <w:rPr>
          <w:rFonts w:hint="eastAsia"/>
          <w:color w:val="auto"/>
          <w:sz w:val="24"/>
          <w:szCs w:val="32"/>
          <w:highlight w:val="none"/>
          <w:lang w:eastAsia="zh-CN"/>
        </w:rPr>
        <w:t>漳浦县税务局综合业务办公用房维修改造项目监理</w:t>
      </w:r>
      <w:r>
        <w:rPr>
          <w:color w:val="auto"/>
          <w:sz w:val="24"/>
          <w:szCs w:val="32"/>
          <w:highlight w:val="none"/>
        </w:rPr>
        <w:t>项目（以下简称：“本项目”）</w:t>
      </w:r>
    </w:p>
    <w:p>
      <w:pPr>
        <w:pStyle w:val="5"/>
        <w:widowControl/>
        <w:shd w:val="clear" w:color="auto" w:fill="FFFFFF"/>
        <w:spacing w:beforeAutospacing="0" w:afterAutospacing="0" w:line="360" w:lineRule="auto"/>
        <w:jc w:val="both"/>
        <w:rPr>
          <w:rFonts w:hint="default" w:cs="宋体"/>
          <w:color w:val="auto"/>
          <w:highlight w:val="none"/>
        </w:rPr>
      </w:pPr>
      <w:r>
        <w:rPr>
          <w:rFonts w:cs="宋体"/>
          <w:color w:val="auto"/>
          <w:highlight w:val="none"/>
          <w:shd w:val="clear" w:color="auto" w:fill="FFFFFF"/>
        </w:rPr>
        <w:t>三、价格形式及合同价款</w:t>
      </w:r>
    </w:p>
    <w:p>
      <w:pPr>
        <w:pStyle w:val="6"/>
        <w:widowControl/>
        <w:shd w:val="clear" w:color="auto" w:fill="FFFFFF"/>
        <w:spacing w:beforeAutospacing="0" w:afterAutospacing="0" w:line="360" w:lineRule="auto"/>
        <w:ind w:firstLine="420"/>
        <w:jc w:val="both"/>
        <w:rPr>
          <w:rFonts w:hint="default" w:cs="宋体"/>
          <w:color w:val="auto"/>
          <w:sz w:val="24"/>
          <w:szCs w:val="24"/>
          <w:highlight w:val="none"/>
        </w:rPr>
      </w:pPr>
      <w:r>
        <w:rPr>
          <w:rFonts w:cs="宋体"/>
          <w:color w:val="auto"/>
          <w:sz w:val="24"/>
          <w:szCs w:val="24"/>
          <w:highlight w:val="none"/>
          <w:shd w:val="clear" w:color="auto" w:fill="FFFFFF"/>
        </w:rPr>
        <w:t>3.1价格形式</w:t>
      </w:r>
    </w:p>
    <w:p>
      <w:pPr>
        <w:pStyle w:val="17"/>
        <w:widowControl/>
        <w:spacing w:before="0" w:beforeAutospacing="0" w:after="0" w:afterAutospacing="0" w:line="360" w:lineRule="auto"/>
        <w:ind w:firstLine="420"/>
        <w:jc w:val="both"/>
        <w:rPr>
          <w:color w:val="auto"/>
          <w:highlight w:val="none"/>
        </w:rPr>
      </w:pPr>
      <w:r>
        <w:rPr>
          <w:rFonts w:hint="eastAsia" w:ascii="宋体" w:hAnsi="宋体" w:eastAsia="宋体" w:cs="宋体"/>
          <w:color w:val="auto"/>
          <w:highlight w:val="none"/>
          <w:shd w:val="clear" w:color="auto" w:fill="FFFFFF"/>
        </w:rPr>
        <w:t> 固定单价合同。完成约定服务事项的含税合同单价为：人民币（大写）元（￥ _____________元）。</w:t>
      </w:r>
    </w:p>
    <w:p>
      <w:pPr>
        <w:pStyle w:val="17"/>
        <w:widowControl/>
        <w:spacing w:before="0" w:beforeAutospacing="0" w:after="0" w:afterAutospacing="0" w:line="360" w:lineRule="auto"/>
        <w:ind w:firstLine="420"/>
        <w:jc w:val="both"/>
        <w:rPr>
          <w:color w:val="auto"/>
          <w:highlight w:val="none"/>
        </w:rPr>
      </w:pPr>
      <w:r>
        <w:rPr>
          <w:rFonts w:hint="eastAsia" w:ascii="宋体" w:hAnsi="宋体" w:eastAsia="宋体" w:cs="宋体"/>
          <w:color w:val="auto"/>
          <w:highlight w:val="none"/>
          <w:shd w:val="clear" w:color="auto" w:fill="FFFFFF"/>
        </w:rPr>
        <w:t> 固定总价合同。完成约定服务事项的含税服务费用为：人民币（大写）元（￥_____________ 元）。</w:t>
      </w:r>
    </w:p>
    <w:p>
      <w:pPr>
        <w:pStyle w:val="17"/>
        <w:widowControl/>
        <w:spacing w:before="0" w:beforeAutospacing="0" w:after="0" w:afterAutospacing="0" w:line="360" w:lineRule="auto"/>
        <w:ind w:firstLine="420"/>
        <w:jc w:val="both"/>
        <w:rPr>
          <w:color w:val="auto"/>
          <w:highlight w:val="none"/>
        </w:rPr>
      </w:pPr>
      <w:r>
        <w:rPr>
          <w:rFonts w:hint="eastAsia" w:ascii="宋体" w:hAnsi="宋体" w:eastAsia="宋体" w:cs="宋体"/>
          <w:color w:val="auto"/>
          <w:highlight w:val="none"/>
          <w:shd w:val="clear" w:color="auto" w:fill="FFFFFF"/>
        </w:rPr>
        <w:t> 其他方式。</w:t>
      </w:r>
    </w:p>
    <w:p>
      <w:pPr>
        <w:pStyle w:val="6"/>
        <w:widowControl/>
        <w:shd w:val="clear" w:color="auto" w:fill="FFFFFF"/>
        <w:spacing w:beforeAutospacing="0" w:afterAutospacing="0" w:line="360" w:lineRule="auto"/>
        <w:ind w:firstLine="420"/>
        <w:jc w:val="both"/>
        <w:rPr>
          <w:rFonts w:hint="default" w:cs="宋体"/>
          <w:color w:val="auto"/>
          <w:sz w:val="24"/>
          <w:szCs w:val="24"/>
          <w:highlight w:val="none"/>
        </w:rPr>
      </w:pPr>
      <w:r>
        <w:rPr>
          <w:rFonts w:cs="宋体"/>
          <w:color w:val="auto"/>
          <w:sz w:val="24"/>
          <w:szCs w:val="24"/>
          <w:highlight w:val="none"/>
          <w:shd w:val="clear" w:color="auto" w:fill="FFFFFF"/>
        </w:rPr>
        <w:t>3.2合同价款包含范围</w:t>
      </w:r>
    </w:p>
    <w:p>
      <w:pPr>
        <w:pStyle w:val="6"/>
        <w:widowControl/>
        <w:shd w:val="clear" w:color="auto" w:fill="FFFFFF"/>
        <w:spacing w:beforeAutospacing="0" w:afterAutospacing="0" w:line="360" w:lineRule="auto"/>
        <w:ind w:firstLine="420"/>
        <w:jc w:val="both"/>
        <w:textAlignment w:val="center"/>
        <w:rPr>
          <w:rFonts w:cs="宋体"/>
          <w:b w:val="0"/>
          <w:color w:val="auto"/>
          <w:sz w:val="24"/>
          <w:szCs w:val="24"/>
          <w:highlight w:val="none"/>
          <w:shd w:val="clear" w:color="auto" w:fill="FFFFFF"/>
        </w:rPr>
      </w:pPr>
      <w:r>
        <w:rPr>
          <w:rFonts w:cs="宋体"/>
          <w:b w:val="0"/>
          <w:color w:val="auto"/>
          <w:sz w:val="24"/>
          <w:highlight w:val="none"/>
        </w:rPr>
        <w:t>包含完成本项目的所有费用，包括人工费、管理费、工具和材料费、差旅费、伙食费、交通费、税费、规费、利润等所有费用。</w:t>
      </w:r>
    </w:p>
    <w:p>
      <w:pPr>
        <w:pStyle w:val="6"/>
        <w:widowControl/>
        <w:shd w:val="clear" w:color="auto" w:fill="FFFFFF"/>
        <w:spacing w:beforeAutospacing="0" w:afterAutospacing="0" w:line="360" w:lineRule="auto"/>
        <w:ind w:firstLine="420"/>
        <w:jc w:val="both"/>
        <w:textAlignment w:val="center"/>
        <w:rPr>
          <w:rFonts w:hint="default" w:cs="宋体"/>
          <w:color w:val="auto"/>
          <w:sz w:val="24"/>
          <w:szCs w:val="24"/>
          <w:highlight w:val="none"/>
        </w:rPr>
      </w:pPr>
      <w:r>
        <w:rPr>
          <w:rFonts w:cs="宋体"/>
          <w:color w:val="auto"/>
          <w:sz w:val="24"/>
          <w:szCs w:val="24"/>
          <w:highlight w:val="none"/>
          <w:shd w:val="clear" w:color="auto" w:fill="FFFFFF"/>
        </w:rPr>
        <w:t>3.3其他需说明的事项：</w:t>
      </w:r>
    </w:p>
    <w:p>
      <w:pPr>
        <w:pStyle w:val="5"/>
        <w:widowControl/>
        <w:shd w:val="clear" w:color="auto" w:fill="FFFFFF"/>
        <w:spacing w:beforeAutospacing="0" w:afterAutospacing="0" w:line="360" w:lineRule="auto"/>
        <w:jc w:val="both"/>
        <w:rPr>
          <w:rFonts w:hint="default" w:cs="宋体"/>
          <w:color w:val="000000"/>
          <w:highlight w:val="none"/>
        </w:rPr>
      </w:pPr>
      <w:r>
        <w:rPr>
          <w:rFonts w:cs="宋体"/>
          <w:color w:val="000000"/>
          <w:highlight w:val="none"/>
          <w:shd w:val="clear" w:color="auto" w:fill="FFFFFF"/>
        </w:rPr>
        <w:t>四、合同标的及服务范围、地点和时间</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4.1项目名称：_____________</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4.2服务范围：_____________</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4.3服务地点：_____________</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4.4服务完成时间：_____________</w:t>
      </w:r>
    </w:p>
    <w:p>
      <w:pPr>
        <w:pStyle w:val="5"/>
        <w:widowControl/>
        <w:shd w:val="clear" w:color="auto" w:fill="FFFFFF"/>
        <w:spacing w:beforeAutospacing="0" w:afterAutospacing="0" w:line="360" w:lineRule="auto"/>
        <w:jc w:val="both"/>
        <w:rPr>
          <w:rFonts w:hint="default" w:cs="宋体"/>
          <w:color w:val="000000"/>
          <w:highlight w:val="none"/>
        </w:rPr>
      </w:pPr>
      <w:r>
        <w:rPr>
          <w:rFonts w:cs="宋体"/>
          <w:color w:val="000000"/>
          <w:highlight w:val="none"/>
          <w:shd w:val="clear" w:color="auto" w:fill="FFFFFF"/>
        </w:rPr>
        <w:t>五、服务内容、质量标准和要求</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5.1服务工作量的计量方式：_____________</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5.2服务内容：_____________</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5.3技术保障、服务人员组成、所涉及的货物的质量标准：</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（1）服务技术保障：_____________</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（2）服务人员组成：_____________</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000000"/>
          <w:highlight w:val="none"/>
          <w:shd w:val="clear" w:color="auto" w:fill="FFFFFF"/>
        </w:rPr>
        <w:t>（3）服务设</w:t>
      </w:r>
      <w:r>
        <w:rPr>
          <w:rFonts w:hint="eastAsia" w:ascii="宋体" w:hAnsi="宋体" w:eastAsia="宋体" w:cs="宋体"/>
          <w:color w:val="auto"/>
          <w:highlight w:val="none"/>
          <w:shd w:val="clear" w:color="auto" w:fill="FFFFFF"/>
        </w:rPr>
        <w:t>备及物资投入及质量标准：_____________</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5.4服务质量标准及要求：</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5.4.2若乙方提供的服务或使用的产品、软件等不符合国家知识产权法律、法规的规定或被有关主管机关认定为侵权或假冒伪劣品，则乙方成交资格将被取消；甲方还将按照有关法律、法规和规章的规定进行处理，具体如下：乙方应当向甲方赔偿由此给甲方造成的损失，并按合同总价款的10%向甲方支付违约金，且甲方还有权解除本合同。</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5.4.3其他要求：</w:t>
      </w:r>
    </w:p>
    <w:p>
      <w:pPr>
        <w:pStyle w:val="5"/>
        <w:widowControl/>
        <w:shd w:val="clear" w:color="auto" w:fill="FFFFFF"/>
        <w:spacing w:beforeAutospacing="0" w:afterAutospacing="0" w:line="360" w:lineRule="auto"/>
        <w:jc w:val="both"/>
        <w:rPr>
          <w:rFonts w:hint="default" w:cs="宋体"/>
          <w:color w:val="auto"/>
          <w:highlight w:val="none"/>
        </w:rPr>
      </w:pPr>
      <w:r>
        <w:rPr>
          <w:rFonts w:cs="宋体"/>
          <w:color w:val="auto"/>
          <w:highlight w:val="none"/>
          <w:shd w:val="clear" w:color="auto" w:fill="FFFFFF"/>
        </w:rPr>
        <w:t>六、服务履约验收或考核</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甲方按照采购文件、乙方的响应文件和本合同约定的服务内容及质量要求按次组织对乙方所提供服务进行验收，或定期进行服务考核，并根据验收或考核结果支付服务费用。具体如下：</w:t>
      </w:r>
    </w:p>
    <w:p>
      <w:pPr>
        <w:pStyle w:val="5"/>
        <w:widowControl/>
        <w:shd w:val="clear" w:color="auto" w:fill="FFFFFF"/>
        <w:spacing w:beforeAutospacing="0" w:afterAutospacing="0" w:line="360" w:lineRule="auto"/>
        <w:jc w:val="both"/>
        <w:rPr>
          <w:rFonts w:hint="default" w:cs="宋体"/>
          <w:color w:val="auto"/>
          <w:highlight w:val="none"/>
        </w:rPr>
      </w:pPr>
      <w:r>
        <w:rPr>
          <w:rFonts w:cs="宋体"/>
          <w:color w:val="auto"/>
          <w:highlight w:val="none"/>
          <w:shd w:val="clear" w:color="auto" w:fill="FFFFFF"/>
        </w:rPr>
        <w:t>七、甲方的权利与义务</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7.1甲方委派___________为联系人，联系方式 ___________，负责与乙方联系。如甲方联系人发生变更，甲方应书面告知乙方。</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7.2甲方应为乙方开展服务工作提供必要的工作条件，以及对内对外沟通和配合协助。</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7.3甲方应于___________之前提供服务所需的全部资料，并对所提供材料真实性、完整性、合法性负责。</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7.5甲方应按本合同约定及时足额支付服务费用及相关费用。</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7.6其他</w:t>
      </w:r>
    </w:p>
    <w:p>
      <w:pPr>
        <w:pStyle w:val="5"/>
        <w:widowControl/>
        <w:shd w:val="clear" w:color="auto" w:fill="FFFFFF"/>
        <w:spacing w:beforeAutospacing="0" w:afterAutospacing="0" w:line="360" w:lineRule="auto"/>
        <w:jc w:val="both"/>
        <w:rPr>
          <w:rFonts w:hint="default" w:cs="宋体"/>
          <w:color w:val="auto"/>
          <w:highlight w:val="none"/>
        </w:rPr>
      </w:pPr>
      <w:r>
        <w:rPr>
          <w:rFonts w:cs="宋体"/>
          <w:color w:val="auto"/>
          <w:highlight w:val="none"/>
          <w:shd w:val="clear" w:color="auto" w:fill="FFFFFF"/>
        </w:rPr>
        <w:t>八、乙方的权利与义务</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8.1乙方委派___________为联系人，联系方式 ___________，负责与甲方联系。如乙方联系人发生变更，乙方应书面告知甲方</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8.2乙方应国家法律法规和{{乙方的权利与义务-响应要求-福建}}等要求开展{{乙方的权利与义务-开展服务-福建}}服务；</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8.3乙方及其所委派服务人员应按标准或协议约定方式出具服务成果，并对其真实性和合法性负法律责任；</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8.4乙方对执行业务过程中知悉的国家秘密或甲方的商业秘密保密。除非国家法律法规及行业规范另有规定,或经甲方同意,乙方不得将其知悉的商业秘密和甲方提供的资料对外泄露。</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8.5乙方对服务业务应当单独建档，保存完整的工作记录，并对服务过程使用和暂存甲方的文件、材料和财物应当妥善保管。</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8.6服务工作结束后,乙方将根据情况对甲方服务相关的管理制度及其他事项等提出改进意见。</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8.7乙方完全遵守《中华人民共和国劳动合同法》有关规定和《中华人民共和国妇女权益保障法》中关于“劳动和社会保障权益”的有关要求。</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8.8其他</w:t>
      </w:r>
    </w:p>
    <w:p>
      <w:pPr>
        <w:pStyle w:val="5"/>
        <w:widowControl/>
        <w:shd w:val="clear" w:color="auto" w:fill="FFFFFF"/>
        <w:spacing w:beforeAutospacing="0" w:afterAutospacing="0" w:line="360" w:lineRule="auto"/>
        <w:jc w:val="both"/>
        <w:rPr>
          <w:rFonts w:hint="default" w:cs="宋体"/>
          <w:color w:val="auto"/>
          <w:highlight w:val="none"/>
        </w:rPr>
      </w:pPr>
      <w:r>
        <w:rPr>
          <w:rFonts w:cs="宋体"/>
          <w:color w:val="auto"/>
          <w:highlight w:val="none"/>
          <w:shd w:val="clear" w:color="auto" w:fill="FFFFFF"/>
        </w:rPr>
        <w:t>九、资金支付方式、时间和条件</w:t>
      </w:r>
    </w:p>
    <w:p>
      <w:pPr>
        <w:widowControl/>
        <w:spacing w:line="360" w:lineRule="auto"/>
        <w:jc w:val="left"/>
        <w:rPr>
          <w:highlight w:val="none"/>
        </w:rPr>
      </w:pPr>
    </w:p>
    <w:p>
      <w:pPr>
        <w:pStyle w:val="5"/>
        <w:widowControl/>
        <w:shd w:val="clear" w:color="auto" w:fill="FFFFFF"/>
        <w:spacing w:beforeAutospacing="0" w:afterAutospacing="0" w:line="360" w:lineRule="auto"/>
        <w:jc w:val="both"/>
        <w:rPr>
          <w:rFonts w:hint="default" w:cs="宋体"/>
          <w:color w:val="000000"/>
          <w:highlight w:val="none"/>
        </w:rPr>
      </w:pPr>
      <w:r>
        <w:rPr>
          <w:rFonts w:cs="宋体"/>
          <w:color w:val="000000"/>
          <w:highlight w:val="none"/>
          <w:shd w:val="clear" w:color="auto" w:fill="FFFFFF"/>
        </w:rPr>
        <w:t>十、履约保证金</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□有，□无。具体如下：（按照采购文件规定填写）。</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10.1乙方向甲方缴纳人民币 / 元作为本合同的履约保证金。</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10.2履约保证金缴纳形式：支票/汇票/电汇/保函等非现金形式。</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10.3履约保证金合同履行完毕前有效，合同履行完毕后一次性结清退还。</w:t>
      </w:r>
    </w:p>
    <w:p>
      <w:pPr>
        <w:pStyle w:val="5"/>
        <w:widowControl/>
        <w:shd w:val="clear" w:color="auto" w:fill="FFFFFF"/>
        <w:spacing w:beforeAutospacing="0" w:afterAutospacing="0" w:line="360" w:lineRule="auto"/>
        <w:jc w:val="both"/>
        <w:rPr>
          <w:rFonts w:hint="default" w:cs="宋体"/>
          <w:color w:val="000000"/>
          <w:highlight w:val="none"/>
        </w:rPr>
      </w:pPr>
      <w:r>
        <w:rPr>
          <w:rFonts w:cs="宋体"/>
          <w:color w:val="000000"/>
          <w:highlight w:val="none"/>
          <w:shd w:val="clear" w:color="auto" w:fill="FFFFFF"/>
        </w:rPr>
        <w:t>十一、合同期限</w:t>
      </w:r>
    </w:p>
    <w:p>
      <w:pPr>
        <w:widowControl/>
        <w:spacing w:line="360" w:lineRule="auto"/>
        <w:jc w:val="left"/>
        <w:rPr>
          <w:highlight w:val="none"/>
        </w:rPr>
      </w:pPr>
    </w:p>
    <w:p>
      <w:pPr>
        <w:pStyle w:val="5"/>
        <w:widowControl/>
        <w:shd w:val="clear" w:color="auto" w:fill="FFFFFF"/>
        <w:spacing w:beforeAutospacing="0" w:afterAutospacing="0" w:line="360" w:lineRule="auto"/>
        <w:jc w:val="both"/>
        <w:rPr>
          <w:rFonts w:hint="default" w:cs="宋体"/>
          <w:color w:val="000000"/>
          <w:highlight w:val="none"/>
        </w:rPr>
      </w:pPr>
      <w:r>
        <w:rPr>
          <w:rFonts w:cs="宋体"/>
          <w:color w:val="000000"/>
          <w:highlight w:val="none"/>
          <w:shd w:val="clear" w:color="auto" w:fill="FFFFFF"/>
        </w:rPr>
        <w:t>十二、保密条款</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12.1对于在采购和合同履行过程中所获悉的属于保密的内容，甲、乙双方均负有保密义务。</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12.2其他</w:t>
      </w:r>
    </w:p>
    <w:p>
      <w:pPr>
        <w:pStyle w:val="5"/>
        <w:widowControl/>
        <w:shd w:val="clear" w:color="auto" w:fill="FFFFFF"/>
        <w:spacing w:beforeAutospacing="0" w:afterAutospacing="0" w:line="360" w:lineRule="auto"/>
        <w:jc w:val="both"/>
        <w:rPr>
          <w:rFonts w:cs="宋体"/>
          <w:color w:val="000000"/>
          <w:highlight w:val="none"/>
        </w:rPr>
      </w:pPr>
      <w:r>
        <w:rPr>
          <w:rFonts w:cs="宋体"/>
          <w:color w:val="000000"/>
          <w:highlight w:val="none"/>
          <w:shd w:val="clear" w:color="auto" w:fill="FFFFFF"/>
        </w:rPr>
        <w:t>十三、违约责任</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（一）甲方违约责任</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rPr>
        <w:t>13.1</w:t>
      </w:r>
      <w:r>
        <w:rPr>
          <w:rFonts w:hint="eastAsia" w:ascii="宋体" w:hAnsi="宋体" w:eastAsia="宋体" w:cs="宋体"/>
          <w:color w:val="auto"/>
          <w:highlight w:val="none"/>
          <w:shd w:val="clear" w:color="auto" w:fill="FFFFFF"/>
        </w:rPr>
        <w:t>甲方无正当理由拒绝乙方提供合格服务的，甲方应向乙方偿付所拒收合同总价________的违约金</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rPr>
        <w:t>13.2</w:t>
      </w:r>
      <w:r>
        <w:rPr>
          <w:rFonts w:hint="eastAsia" w:ascii="宋体" w:hAnsi="宋体" w:eastAsia="宋体" w:cs="宋体"/>
          <w:color w:val="auto"/>
          <w:highlight w:val="none"/>
          <w:shd w:val="clear" w:color="auto" w:fill="FFFFFF"/>
        </w:rPr>
        <w:t>甲方无故逾期验收和办理合同款项支付手续的,甲方应按逾期付款总额每日________向乙方支付违约金。</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13.3</w:t>
      </w:r>
      <w:r>
        <w:rPr>
          <w:rFonts w:hint="eastAsia" w:ascii="宋体" w:hAnsi="宋体" w:eastAsia="宋体" w:cs="宋体"/>
          <w:color w:val="auto"/>
          <w:highlight w:val="none"/>
          <w:shd w:val="clear" w:color="auto" w:fill="FFFFFF"/>
        </w:rPr>
        <w:t>其他违约责任</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（二）乙方违约责任</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13.4在签订采购合同之后，</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有下列情形之一的，视为成交供应商违约，给</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造成损失的，</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商应当予以赔偿：</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13.4</w:t>
      </w:r>
      <w:r>
        <w:rPr>
          <w:rFonts w:hint="eastAsia" w:ascii="宋体" w:hAnsi="宋体" w:eastAsia="宋体" w:cs="宋体"/>
          <w:color w:val="auto"/>
          <w:sz w:val="24"/>
          <w:highlight w:val="none"/>
        </w:rPr>
        <w:t>.1签订合同后，成交供应商拒绝履行合同的；</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13.4</w:t>
      </w:r>
      <w:r>
        <w:rPr>
          <w:rFonts w:hint="eastAsia" w:ascii="宋体" w:hAnsi="宋体" w:eastAsia="宋体" w:cs="宋体"/>
          <w:color w:val="auto"/>
          <w:sz w:val="24"/>
          <w:highlight w:val="none"/>
        </w:rPr>
        <w:t>.2在签订采购合同之后，成交供应商要求解除合同的；</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13.4</w:t>
      </w:r>
      <w:r>
        <w:rPr>
          <w:rFonts w:hint="eastAsia" w:ascii="宋体" w:hAnsi="宋体" w:eastAsia="宋体" w:cs="宋体"/>
          <w:color w:val="auto"/>
          <w:sz w:val="24"/>
          <w:highlight w:val="none"/>
        </w:rPr>
        <w:t>.3 接到</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开工通知后5个工作日内未按</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要求进场开展工作的。</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13.5本项目因乙方的疏忽导致发生重大质量事故的，乙方应当承担赔偿责任，还应当按有关质量管理办法规定执行；同时，甲方有权保留更换成交供应商的权利，并报相关行政主管部门处罚。</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13.6</w:t>
      </w:r>
      <w:r>
        <w:rPr>
          <w:rFonts w:hint="eastAsia" w:ascii="宋体" w:hAnsi="宋体" w:eastAsia="宋体" w:cs="宋体"/>
          <w:color w:val="auto"/>
          <w:sz w:val="24"/>
          <w:highlight w:val="none"/>
        </w:rPr>
        <w:t>本项目变更项目监理机构总监理工程师违约金为每人每次向</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交纳5000元的违约金；变更项目监理机构其他人员，每人每次向</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交纳3000元的违约金。</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13.7</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必须按照响应承诺或经</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批准的替换人员及时派员到工地现场指挥协调施工，</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将随时检查监理机构的上述人员是否到位，</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发现签到表不实或以上人员没有在现场履行职责，且未向</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事先书面说明并获得书面同意，则</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可按监理机构现场管理人员缺岗每人每天1000元标准要求</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支付违约金，其违约金直接从</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的监理费中扣除。因监理机构缺岗致使连续两个周每周支付违约金超过5000元的。出现上述情况：</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有权要求</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更换总监理工程师或专业监理工程师，更换条件同本合同更换条款要求一致；</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有权单方面取消</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的成交资格，终止合同，由此产生的责任和损失由</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负责，并不予退还</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的履约保证金，</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还应双倍返还</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已支付的监理报酬。</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13.8</w:t>
      </w:r>
      <w:r>
        <w:rPr>
          <w:rFonts w:hint="eastAsia" w:ascii="宋体" w:hAnsi="宋体" w:eastAsia="宋体" w:cs="宋体"/>
          <w:color w:val="auto"/>
          <w:sz w:val="24"/>
          <w:highlight w:val="none"/>
        </w:rPr>
        <w:t>监理项目机构人员缺席工地重要事项或相关会议的，总监理工程师按人民币5000元/人·次支付违约金、相关专业监理工程师按人民3000元/人·次支付违约金。</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13.9</w:t>
      </w:r>
      <w:r>
        <w:rPr>
          <w:rFonts w:hint="eastAsia" w:ascii="宋体" w:hAnsi="宋体" w:eastAsia="宋体" w:cs="宋体"/>
          <w:color w:val="auto"/>
          <w:sz w:val="24"/>
          <w:highlight w:val="none"/>
        </w:rPr>
        <w:t>总监理工程师未能有效履约或管理合同，</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将予以清退并上报主管部门处理，</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按合同价的5%支付违约金。</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13.10</w:t>
      </w:r>
      <w:r>
        <w:rPr>
          <w:rFonts w:hint="eastAsia" w:ascii="宋体" w:hAnsi="宋体" w:eastAsia="宋体" w:cs="宋体"/>
          <w:color w:val="auto"/>
          <w:sz w:val="24"/>
          <w:highlight w:val="none"/>
        </w:rPr>
        <w:t>因</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过错，而致使工程发生质量、安全事故，或受到责令停工整顿，除承担相应法律责任外，</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从合同款中扣除不少于合同价5%的违约金。同时，</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有权保留更换成交供应商的权利，并报相关行政主管部门处罚。</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13.11</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未按合同进行工程计量与支付审核，工程价款监理的差错率超过5%，审查签署工程文件有重大出入、不实的，或不按合同规定的程序、期限实施监理的，每次按合同价的5%支付违约金，给</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造成损失的应当按照合同的规定赔偿。</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13.12</w:t>
      </w:r>
      <w:r>
        <w:rPr>
          <w:rFonts w:hint="eastAsia" w:ascii="宋体" w:hAnsi="宋体" w:eastAsia="宋体" w:cs="宋体"/>
          <w:color w:val="auto"/>
          <w:sz w:val="24"/>
          <w:highlight w:val="none"/>
        </w:rPr>
        <w:t>工程现场需签证的事项或需用工程联系单明确的事项，须在事项发生后的3日历天内将材料正确且完整的报送给</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，未在3日历天内将材料正确且完整报送给</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的，每次按合同价的5%从合同款中扣除违约金，且</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可以拒签，并不承担因此产生的相应经济、法律责任。</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13.13</w:t>
      </w:r>
      <w:r>
        <w:rPr>
          <w:rFonts w:hint="eastAsia" w:ascii="宋体" w:hAnsi="宋体" w:eastAsia="宋体" w:cs="宋体"/>
          <w:color w:val="auto"/>
          <w:sz w:val="24"/>
          <w:highlight w:val="none"/>
        </w:rPr>
        <w:t>在工程竣工验收时，</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未在30日历天内将整套监理资料移交给</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从合同款中扣除不少于合同价5%的违约金。</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13.14</w:t>
      </w:r>
      <w:r>
        <w:rPr>
          <w:rFonts w:hint="eastAsia" w:ascii="宋体" w:hAnsi="宋体" w:eastAsia="宋体" w:cs="宋体"/>
          <w:color w:val="auto"/>
          <w:sz w:val="24"/>
          <w:highlight w:val="none"/>
        </w:rPr>
        <w:t>非</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原因造成采购合同无法按时签订的，视为成交供应商违约，成交供应商须向</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缴纳合同金额（指成交供应商的成交总价）5%的违约金，对</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造成损失的，成交供应商还应当另行赔偿</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的损失。</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在明确违约责任后，成交供应商应在接到书面通知书起七天内支付违约金、赔偿金等。同时</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有权选择解除合同。</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因</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原因发生任何事故，所造成的所有人员伤亡、财产损失和责任均由</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承担，与</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无关。</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除依约承担赔偿责任外，还须按有关质量管理办法规定执行。同时，</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有权保留更换</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的权利，并报相关行政主管部门处罚。</w:t>
      </w:r>
    </w:p>
    <w:p>
      <w:pPr>
        <w:pStyle w:val="16"/>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若发生死亡安全事故，除按国家有关安全管理规定及</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有关安全管理办法执行外，并报相关行政主管部门处罚；发生重大安全事故或特大安全事故，除按国家有关安全管理规定及</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有关安全管理办法执行外，</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保留更换</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的权利，给</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造成损失的，</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还应当承担赔偿责任。</w:t>
      </w:r>
    </w:p>
    <w:p>
      <w:pPr>
        <w:widowControl/>
        <w:spacing w:after="15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13.1</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sz w:val="24"/>
          <w:highlight w:val="none"/>
        </w:rPr>
        <w:t>若乙方以任何名义或者理由将本项目进行转包的，甲方有权单方解除本合同，且乙方还应当赔偿由此给甲方带来的一切损失。</w:t>
      </w:r>
    </w:p>
    <w:p>
      <w:pPr>
        <w:widowControl/>
        <w:spacing w:after="150" w:line="360"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w:t>
      </w:r>
      <w:r>
        <w:rPr>
          <w:rFonts w:hint="eastAsia" w:ascii="宋体" w:hAnsi="宋体" w:eastAsia="宋体" w:cs="宋体"/>
          <w:color w:val="auto"/>
          <w:kern w:val="0"/>
          <w:sz w:val="24"/>
          <w:highlight w:val="none"/>
          <w:lang w:val="en-US" w:eastAsia="zh-CN"/>
        </w:rPr>
        <w:t>19</w:t>
      </w:r>
      <w:r>
        <w:rPr>
          <w:rFonts w:hint="eastAsia" w:ascii="宋体" w:hAnsi="宋体" w:eastAsia="宋体" w:cs="宋体"/>
          <w:color w:val="auto"/>
          <w:kern w:val="0"/>
          <w:sz w:val="24"/>
          <w:highlight w:val="none"/>
        </w:rPr>
        <w:t>其他违约责任</w:t>
      </w:r>
    </w:p>
    <w:p>
      <w:pPr>
        <w:pStyle w:val="17"/>
        <w:widowControl/>
        <w:shd w:val="clear" w:color="auto" w:fill="FFFFFF"/>
        <w:spacing w:before="0" w:beforeAutospacing="0" w:after="0" w:afterAutospacing="0" w:line="360" w:lineRule="auto"/>
        <w:ind w:firstLine="420"/>
        <w:jc w:val="both"/>
        <w:rPr>
          <w:rFonts w:hint="eastAsia" w:ascii="宋体" w:hAnsi="宋体" w:eastAsia="宋体" w:cs="宋体"/>
          <w:color w:val="auto"/>
          <w:highlight w:val="none"/>
          <w:shd w:val="clear" w:color="auto" w:fill="FFFFFF"/>
        </w:rPr>
      </w:pPr>
    </w:p>
    <w:p>
      <w:pPr>
        <w:pStyle w:val="5"/>
        <w:widowControl/>
        <w:shd w:val="clear" w:color="auto" w:fill="FFFFFF"/>
        <w:spacing w:beforeAutospacing="0" w:afterAutospacing="0" w:line="360" w:lineRule="auto"/>
        <w:jc w:val="both"/>
        <w:rPr>
          <w:rFonts w:hint="default" w:cs="宋体"/>
          <w:color w:val="auto"/>
          <w:highlight w:val="none"/>
        </w:rPr>
      </w:pPr>
      <w:r>
        <w:rPr>
          <w:rFonts w:cs="宋体"/>
          <w:color w:val="auto"/>
          <w:highlight w:val="none"/>
          <w:shd w:val="clear" w:color="auto" w:fill="FFFFFF"/>
        </w:rPr>
        <w:t>十四、不可抗力事件处理</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5"/>
        <w:widowControl/>
        <w:shd w:val="clear" w:color="auto" w:fill="FFFFFF"/>
        <w:spacing w:beforeAutospacing="0" w:afterAutospacing="0" w:line="360" w:lineRule="auto"/>
        <w:jc w:val="both"/>
        <w:rPr>
          <w:rFonts w:hint="default" w:cs="宋体"/>
          <w:color w:val="auto"/>
          <w:highlight w:val="none"/>
        </w:rPr>
      </w:pPr>
      <w:r>
        <w:rPr>
          <w:rFonts w:cs="宋体"/>
          <w:color w:val="auto"/>
          <w:highlight w:val="none"/>
          <w:shd w:val="clear" w:color="auto" w:fill="FFFFFF"/>
        </w:rPr>
        <w:t>十五、解决争议的方法</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15.1甲、乙双方协商解决。</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15.2若协商解决不成，双方明确按以下第_种方式解决：</w:t>
      </w:r>
    </w:p>
    <w:p>
      <w:pPr>
        <w:pStyle w:val="17"/>
        <w:widowControl/>
        <w:spacing w:before="0" w:beforeAutospacing="0" w:after="0" w:afterAutospacing="0" w:line="360" w:lineRule="auto"/>
        <w:ind w:firstLine="420"/>
        <w:jc w:val="both"/>
        <w:rPr>
          <w:color w:val="auto"/>
          <w:highlight w:val="none"/>
        </w:rPr>
      </w:pPr>
      <w:r>
        <w:rPr>
          <w:rFonts w:hint="eastAsia" w:ascii="宋体" w:hAnsi="宋体" w:eastAsia="宋体" w:cs="宋体"/>
          <w:color w:val="auto"/>
          <w:highlight w:val="none"/>
          <w:shd w:val="clear" w:color="auto" w:fill="FFFFFF"/>
        </w:rPr>
        <w:t>1、提交仲裁委员会仲裁，具体如下：</w:t>
      </w:r>
    </w:p>
    <w:p>
      <w:pPr>
        <w:pStyle w:val="17"/>
        <w:widowControl/>
        <w:spacing w:before="0" w:beforeAutospacing="0" w:after="0" w:afterAutospacing="0" w:line="360" w:lineRule="auto"/>
        <w:ind w:firstLine="420"/>
        <w:jc w:val="both"/>
        <w:rPr>
          <w:color w:val="auto"/>
          <w:highlight w:val="none"/>
        </w:rPr>
      </w:pPr>
      <w:r>
        <w:rPr>
          <w:rFonts w:hint="eastAsia" w:ascii="宋体" w:hAnsi="宋体" w:eastAsia="宋体" w:cs="宋体"/>
          <w:color w:val="auto"/>
          <w:highlight w:val="none"/>
          <w:shd w:val="clear" w:color="auto" w:fill="FFFFFF"/>
        </w:rPr>
        <w:t>2、向人民法院提起诉讼。具体如下：向本合同签订地人民法院提起诉讼。</w:t>
      </w:r>
    </w:p>
    <w:p>
      <w:pPr>
        <w:pStyle w:val="5"/>
        <w:widowControl/>
        <w:shd w:val="clear" w:color="auto" w:fill="FFFFFF"/>
        <w:spacing w:beforeAutospacing="0" w:afterAutospacing="0" w:line="360" w:lineRule="auto"/>
        <w:jc w:val="both"/>
        <w:rPr>
          <w:rFonts w:hint="default" w:cs="宋体"/>
          <w:color w:val="auto"/>
          <w:highlight w:val="none"/>
        </w:rPr>
      </w:pPr>
      <w:r>
        <w:rPr>
          <w:rFonts w:cs="宋体"/>
          <w:color w:val="auto"/>
          <w:highlight w:val="none"/>
          <w:shd w:val="clear" w:color="auto" w:fill="FFFFFF"/>
        </w:rPr>
        <w:t>十六、合同其他条款</w:t>
      </w:r>
    </w:p>
    <w:p>
      <w:pPr>
        <w:widowControl/>
        <w:spacing w:line="360" w:lineRule="auto"/>
        <w:ind w:firstLine="480" w:firstLineChars="200"/>
        <w:jc w:val="left"/>
        <w:rPr>
          <w:color w:val="auto"/>
          <w:highlight w:val="none"/>
        </w:rPr>
      </w:pPr>
      <w:r>
        <w:rPr>
          <w:rFonts w:hint="eastAsia" w:ascii="宋体" w:hAnsi="宋体" w:eastAsia="宋体" w:cs="宋体"/>
          <w:color w:val="auto"/>
          <w:sz w:val="24"/>
          <w:highlight w:val="none"/>
        </w:rPr>
        <w:t>除本合同另有规定或者约定外，若出现有关法律、法规和规章有强制性规定但本合同未列明的情形，则双方应当按照有关法律、法规和规章的强制性规定执行。</w:t>
      </w:r>
    </w:p>
    <w:p>
      <w:pPr>
        <w:pStyle w:val="5"/>
        <w:widowControl/>
        <w:shd w:val="clear" w:color="auto" w:fill="FFFFFF"/>
        <w:spacing w:beforeAutospacing="0" w:afterAutospacing="0" w:line="360" w:lineRule="auto"/>
        <w:jc w:val="both"/>
        <w:rPr>
          <w:rFonts w:hint="default" w:cs="宋体"/>
          <w:color w:val="auto"/>
          <w:highlight w:val="none"/>
        </w:rPr>
      </w:pPr>
      <w:r>
        <w:rPr>
          <w:rFonts w:cs="宋体"/>
          <w:color w:val="auto"/>
          <w:highlight w:val="none"/>
          <w:shd w:val="clear" w:color="auto" w:fill="FFFFFF"/>
        </w:rPr>
        <w:t>十七、其他约定</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17.1合同文件包括本项目谈判文件、乙方的响应文件、附件等是本合同的组成部分，与本合同上述条款具有同等法律效力。</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17.3本合同未尽事宜，遵照《中华人民共和国民法典》等法律、法规、规章的规定执行。</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auto"/>
          <w:highlight w:val="none"/>
        </w:rPr>
      </w:pPr>
      <w:r>
        <w:rPr>
          <w:rFonts w:hint="eastAsia" w:ascii="宋体" w:hAnsi="宋体" w:eastAsia="宋体" w:cs="宋体"/>
          <w:color w:val="auto"/>
          <w:highlight w:val="none"/>
          <w:shd w:val="clear" w:color="auto" w:fill="FFFFFF"/>
        </w:rPr>
        <w:t>17.4本合同正本一式_______份，具有同等法律效力，甲方、乙方各执_______份；副本_______份，_______</w:t>
      </w:r>
    </w:p>
    <w:p>
      <w:pPr>
        <w:pStyle w:val="17"/>
        <w:widowControl/>
        <w:shd w:val="clear" w:color="auto" w:fill="FFFFFF"/>
        <w:spacing w:before="0" w:beforeAutospacing="0" w:after="0" w:afterAutospacing="0" w:line="360" w:lineRule="auto"/>
        <w:ind w:firstLine="420"/>
        <w:jc w:val="both"/>
        <w:rPr>
          <w:rFonts w:ascii="宋体" w:hAnsi="宋体" w:eastAsia="宋体" w:cs="宋体"/>
          <w:color w:val="000000"/>
          <w:highlight w:val="none"/>
        </w:rPr>
      </w:pPr>
      <w:r>
        <w:rPr>
          <w:rFonts w:hint="eastAsia" w:ascii="宋体" w:hAnsi="宋体" w:eastAsia="宋体" w:cs="宋体"/>
          <w:color w:val="000000"/>
          <w:highlight w:val="none"/>
          <w:shd w:val="clear" w:color="auto" w:fill="FFFFFF"/>
        </w:rPr>
        <w:t>17.5其他</w:t>
      </w:r>
    </w:p>
    <w:p>
      <w:pPr>
        <w:pStyle w:val="5"/>
        <w:widowControl/>
        <w:shd w:val="clear" w:color="auto" w:fill="FFFFFF"/>
        <w:spacing w:beforeAutospacing="0" w:afterAutospacing="0" w:line="360" w:lineRule="auto"/>
        <w:jc w:val="both"/>
        <w:rPr>
          <w:rFonts w:hint="default" w:cs="宋体"/>
          <w:color w:val="000000"/>
          <w:highlight w:val="none"/>
        </w:rPr>
      </w:pPr>
      <w:r>
        <w:rPr>
          <w:rFonts w:cs="宋体"/>
          <w:color w:val="000000"/>
          <w:highlight w:val="none"/>
          <w:shd w:val="clear" w:color="auto" w:fill="FFFFFF"/>
        </w:rPr>
        <w:t>十八、合同附件</w:t>
      </w:r>
    </w:p>
    <w:p>
      <w:pPr>
        <w:pStyle w:val="17"/>
        <w:widowControl/>
        <w:spacing w:before="0" w:beforeAutospacing="0" w:after="0" w:afterAutospacing="0" w:line="360" w:lineRule="auto"/>
        <w:ind w:firstLine="420"/>
        <w:jc w:val="both"/>
        <w:rPr>
          <w:highlight w:val="none"/>
        </w:rPr>
      </w:pPr>
      <w:r>
        <w:rPr>
          <w:rFonts w:hint="eastAsia" w:ascii="宋体" w:hAnsi="宋体" w:eastAsia="宋体" w:cs="宋体"/>
          <w:color w:val="000000"/>
          <w:highlight w:val="none"/>
          <w:shd w:val="clear" w:color="auto" w:fill="FFFFFF"/>
        </w:rPr>
        <w:t>甲方（采购人）：</w:t>
      </w:r>
    </w:p>
    <w:p>
      <w:pPr>
        <w:pStyle w:val="17"/>
        <w:widowControl/>
        <w:spacing w:before="0" w:beforeAutospacing="0" w:after="0" w:afterAutospacing="0" w:line="360" w:lineRule="auto"/>
        <w:ind w:firstLine="420"/>
        <w:jc w:val="both"/>
        <w:rPr>
          <w:highlight w:val="none"/>
        </w:rPr>
      </w:pPr>
      <w:r>
        <w:rPr>
          <w:rFonts w:hint="eastAsia" w:ascii="宋体" w:hAnsi="宋体" w:eastAsia="宋体" w:cs="宋体"/>
          <w:color w:val="000000"/>
          <w:highlight w:val="none"/>
          <w:shd w:val="clear" w:color="auto" w:fill="FFFFFF"/>
        </w:rPr>
        <w:t>法定（授权）代表人：</w:t>
      </w:r>
    </w:p>
    <w:p>
      <w:pPr>
        <w:pStyle w:val="17"/>
        <w:widowControl/>
        <w:spacing w:before="0" w:beforeAutospacing="0" w:after="0" w:afterAutospacing="0" w:line="360" w:lineRule="auto"/>
        <w:ind w:firstLine="420"/>
        <w:jc w:val="both"/>
        <w:rPr>
          <w:highlight w:val="none"/>
        </w:rPr>
      </w:pPr>
      <w:r>
        <w:rPr>
          <w:rFonts w:hint="eastAsia" w:ascii="宋体" w:hAnsi="宋体" w:eastAsia="宋体" w:cs="宋体"/>
          <w:color w:val="000000"/>
          <w:highlight w:val="none"/>
          <w:shd w:val="clear" w:color="auto" w:fill="FFFFFF"/>
        </w:rPr>
        <w:t>纳税人识别号：</w:t>
      </w:r>
    </w:p>
    <w:p>
      <w:pPr>
        <w:pStyle w:val="17"/>
        <w:widowControl/>
        <w:spacing w:before="0" w:beforeAutospacing="0" w:after="0" w:afterAutospacing="0" w:line="360" w:lineRule="auto"/>
        <w:ind w:firstLine="420"/>
        <w:jc w:val="both"/>
        <w:rPr>
          <w:highlight w:val="none"/>
        </w:rPr>
      </w:pPr>
      <w:r>
        <w:rPr>
          <w:rFonts w:hint="eastAsia" w:ascii="宋体" w:hAnsi="宋体" w:eastAsia="宋体" w:cs="宋体"/>
          <w:color w:val="000000"/>
          <w:highlight w:val="none"/>
          <w:shd w:val="clear" w:color="auto" w:fill="FFFFFF"/>
        </w:rPr>
        <w:t>开户银行：</w:t>
      </w:r>
    </w:p>
    <w:p>
      <w:pPr>
        <w:pStyle w:val="17"/>
        <w:widowControl/>
        <w:spacing w:before="0" w:beforeAutospacing="0" w:after="0" w:afterAutospacing="0" w:line="360" w:lineRule="auto"/>
        <w:ind w:firstLine="420"/>
        <w:jc w:val="both"/>
        <w:rPr>
          <w:highlight w:val="none"/>
        </w:rPr>
      </w:pPr>
      <w:r>
        <w:rPr>
          <w:rFonts w:hint="eastAsia" w:ascii="宋体" w:hAnsi="宋体" w:eastAsia="宋体" w:cs="宋体"/>
          <w:color w:val="000000"/>
          <w:highlight w:val="none"/>
          <w:shd w:val="clear" w:color="auto" w:fill="FFFFFF"/>
        </w:rPr>
        <w:t>账号：</w:t>
      </w:r>
    </w:p>
    <w:p>
      <w:pPr>
        <w:pStyle w:val="17"/>
        <w:widowControl/>
        <w:spacing w:before="0" w:beforeAutospacing="0" w:after="0" w:afterAutospacing="0" w:line="360" w:lineRule="auto"/>
        <w:ind w:firstLine="420"/>
        <w:jc w:val="both"/>
        <w:rPr>
          <w:rFonts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乙方（中标或成交人）：</w:t>
      </w:r>
    </w:p>
    <w:p>
      <w:pPr>
        <w:pStyle w:val="17"/>
        <w:widowControl/>
        <w:spacing w:before="0" w:beforeAutospacing="0" w:after="0" w:afterAutospacing="0" w:line="360" w:lineRule="auto"/>
        <w:ind w:firstLine="420"/>
        <w:jc w:val="both"/>
        <w:rPr>
          <w:rFonts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法定（授权）代表人：</w:t>
      </w:r>
    </w:p>
    <w:p>
      <w:pPr>
        <w:pStyle w:val="17"/>
        <w:widowControl/>
        <w:spacing w:before="0" w:beforeAutospacing="0" w:after="0" w:afterAutospacing="0" w:line="360" w:lineRule="auto"/>
        <w:ind w:firstLine="420"/>
        <w:jc w:val="both"/>
        <w:rPr>
          <w:rFonts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纳税人识别号：</w:t>
      </w:r>
    </w:p>
    <w:p>
      <w:pPr>
        <w:pStyle w:val="17"/>
        <w:widowControl/>
        <w:spacing w:before="0" w:beforeAutospacing="0" w:after="0" w:afterAutospacing="0" w:line="360" w:lineRule="auto"/>
        <w:ind w:firstLine="420"/>
        <w:jc w:val="both"/>
        <w:rPr>
          <w:rFonts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开户银行：</w:t>
      </w:r>
    </w:p>
    <w:p>
      <w:pPr>
        <w:pStyle w:val="17"/>
        <w:widowControl/>
        <w:spacing w:before="0" w:beforeAutospacing="0" w:after="0" w:afterAutospacing="0" w:line="360" w:lineRule="auto"/>
        <w:ind w:firstLine="420"/>
        <w:jc w:val="both"/>
        <w:rPr>
          <w:rFonts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账号：</w:t>
      </w:r>
    </w:p>
    <w:p>
      <w:pPr>
        <w:pStyle w:val="17"/>
        <w:widowControl/>
        <w:spacing w:before="0" w:beforeAutospacing="0" w:after="0" w:afterAutospacing="0" w:line="360" w:lineRule="auto"/>
        <w:ind w:firstLine="420"/>
        <w:jc w:val="both"/>
        <w:rPr>
          <w:color w:val="0070C0"/>
          <w:highlight w:val="none"/>
          <w:u w:val="single"/>
        </w:rPr>
      </w:pPr>
      <w:r>
        <w:rPr>
          <w:rFonts w:hint="eastAsia" w:ascii="宋体" w:hAnsi="宋体" w:eastAsia="宋体" w:cs="宋体"/>
          <w:color w:val="000000"/>
          <w:highlight w:val="none"/>
          <w:shd w:val="clear" w:color="auto" w:fill="FFFFFF"/>
        </w:rPr>
        <w:t>签订地点：</w:t>
      </w:r>
      <w:r>
        <w:rPr>
          <w:rFonts w:hint="eastAsia" w:ascii="宋体" w:hAnsi="宋体" w:eastAsia="宋体" w:cs="宋体"/>
          <w:color w:val="0070C0"/>
          <w:highlight w:val="none"/>
          <w:u w:val="single"/>
          <w:shd w:val="clear" w:color="auto" w:fill="FFFFFF"/>
        </w:rPr>
        <w:t>福建省漳浦县绥安镇</w:t>
      </w:r>
    </w:p>
    <w:p>
      <w:pPr>
        <w:pStyle w:val="17"/>
        <w:widowControl/>
        <w:spacing w:before="0" w:beforeAutospacing="0" w:after="0" w:afterAutospacing="0" w:line="360" w:lineRule="auto"/>
        <w:ind w:firstLine="420"/>
        <w:jc w:val="both"/>
        <w:rPr>
          <w:highlight w:val="none"/>
        </w:rPr>
      </w:pPr>
      <w:r>
        <w:rPr>
          <w:rFonts w:hint="eastAsia" w:ascii="宋体" w:hAnsi="宋体" w:eastAsia="宋体" w:cs="宋体"/>
          <w:color w:val="000000"/>
          <w:highlight w:val="none"/>
          <w:shd w:val="clear" w:color="auto" w:fill="FFFFFF"/>
        </w:rPr>
        <w:t>签订日期：____年___月___日</w:t>
      </w:r>
    </w:p>
    <w:p>
      <w:pPr>
        <w:pStyle w:val="36"/>
        <w:spacing w:line="360" w:lineRule="auto"/>
        <w:rPr>
          <w:rFonts w:hint="default"/>
          <w:sz w:val="24"/>
          <w:szCs w:val="24"/>
          <w:highlight w:val="none"/>
        </w:rPr>
      </w:pPr>
    </w:p>
    <w:p>
      <w:pPr>
        <w:pStyle w:val="36"/>
        <w:spacing w:line="360" w:lineRule="auto"/>
        <w:rPr>
          <w:rFonts w:hint="default"/>
          <w:sz w:val="24"/>
          <w:szCs w:val="24"/>
          <w:highlight w:val="none"/>
        </w:rPr>
        <w:sectPr>
          <w:pgSz w:w="11906" w:h="16838"/>
          <w:pgMar w:top="1440" w:right="1080" w:bottom="1440" w:left="1593" w:header="851" w:footer="992" w:gutter="0"/>
          <w:cols w:space="425" w:num="1"/>
          <w:docGrid w:type="lines" w:linePitch="312" w:charSpace="0"/>
        </w:sectPr>
      </w:pPr>
    </w:p>
    <w:p>
      <w:pPr>
        <w:pStyle w:val="36"/>
        <w:rPr>
          <w:rFonts w:hint="default"/>
          <w:highlight w:val="none"/>
        </w:rPr>
      </w:pPr>
    </w:p>
    <w:p>
      <w:pPr>
        <w:pStyle w:val="36"/>
        <w:rPr>
          <w:rFonts w:hint="default"/>
          <w:highlight w:val="none"/>
        </w:rPr>
      </w:pPr>
    </w:p>
    <w:p>
      <w:pPr>
        <w:pStyle w:val="2"/>
        <w:jc w:val="center"/>
        <w:rPr>
          <w:sz w:val="40"/>
          <w:szCs w:val="22"/>
          <w:highlight w:val="none"/>
        </w:rPr>
      </w:pPr>
      <w:bookmarkStart w:id="4" w:name="_Toc12629"/>
      <w:r>
        <w:rPr>
          <w:sz w:val="40"/>
          <w:szCs w:val="22"/>
          <w:highlight w:val="none"/>
        </w:rPr>
        <w:t>第五章  首次响应文件格式</w:t>
      </w:r>
      <w:bookmarkEnd w:id="4"/>
    </w:p>
    <w:p>
      <w:pPr>
        <w:pStyle w:val="36"/>
        <w:jc w:val="center"/>
        <w:outlineLvl w:val="2"/>
        <w:rPr>
          <w:rFonts w:hint="default"/>
          <w:highlight w:val="none"/>
        </w:rPr>
      </w:pPr>
      <w:r>
        <w:rPr>
          <w:b/>
          <w:sz w:val="28"/>
          <w:highlight w:val="none"/>
        </w:rPr>
        <w:t>编制说明</w:t>
      </w:r>
    </w:p>
    <w:p>
      <w:pPr>
        <w:pStyle w:val="36"/>
        <w:ind w:firstLine="480"/>
        <w:jc w:val="both"/>
        <w:rPr>
          <w:rFonts w:hint="default"/>
          <w:highlight w:val="none"/>
        </w:rPr>
      </w:pPr>
      <w:r>
        <w:rPr>
          <w:highlight w:val="none"/>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36"/>
        <w:rPr>
          <w:rFonts w:hint="default"/>
          <w:highlight w:val="none"/>
        </w:rPr>
      </w:pPr>
    </w:p>
    <w:p>
      <w:pPr>
        <w:pStyle w:val="36"/>
        <w:rPr>
          <w:rFonts w:hint="default"/>
          <w:highlight w:val="none"/>
        </w:rPr>
      </w:pPr>
    </w:p>
    <w:p>
      <w:pPr>
        <w:pStyle w:val="36"/>
        <w:jc w:val="center"/>
        <w:outlineLvl w:val="1"/>
        <w:rPr>
          <w:rFonts w:hint="default"/>
          <w:highlight w:val="none"/>
        </w:rPr>
      </w:pPr>
      <w:r>
        <w:rPr>
          <w:b/>
          <w:sz w:val="36"/>
          <w:highlight w:val="none"/>
        </w:rPr>
        <w:t>福建省政府采购项目竞争性谈判</w:t>
      </w:r>
    </w:p>
    <w:p>
      <w:pPr>
        <w:pStyle w:val="36"/>
        <w:jc w:val="center"/>
        <w:outlineLvl w:val="2"/>
        <w:rPr>
          <w:rFonts w:hint="default"/>
          <w:highlight w:val="none"/>
        </w:rPr>
      </w:pPr>
      <w:r>
        <w:rPr>
          <w:b/>
          <w:sz w:val="28"/>
          <w:highlight w:val="none"/>
        </w:rPr>
        <w:t>响应文件</w:t>
      </w:r>
    </w:p>
    <w:p>
      <w:pPr>
        <w:pStyle w:val="36"/>
        <w:jc w:val="center"/>
        <w:outlineLvl w:val="2"/>
        <w:rPr>
          <w:rFonts w:hint="default"/>
          <w:highlight w:val="none"/>
        </w:rPr>
      </w:pPr>
      <w:r>
        <w:rPr>
          <w:b/>
          <w:sz w:val="28"/>
          <w:highlight w:val="none"/>
        </w:rPr>
        <w:t>（首次）</w:t>
      </w:r>
      <w:r>
        <w:rPr>
          <w:highlight w:val="none"/>
        </w:rPr>
        <w:br w:type="textWrapping"/>
      </w:r>
      <w:r>
        <w:rPr>
          <w:highlight w:val="none"/>
        </w:rPr>
        <w:br w:type="textWrapping"/>
      </w:r>
      <w:r>
        <w:rPr>
          <w:highlight w:val="none"/>
        </w:rPr>
        <w:br w:type="textWrapping"/>
      </w:r>
    </w:p>
    <w:p>
      <w:pPr>
        <w:pStyle w:val="36"/>
        <w:jc w:val="center"/>
        <w:outlineLvl w:val="2"/>
        <w:rPr>
          <w:rFonts w:hint="default"/>
          <w:highlight w:val="none"/>
        </w:rPr>
      </w:pPr>
      <w:r>
        <w:rPr>
          <w:b/>
          <w:sz w:val="28"/>
          <w:highlight w:val="none"/>
        </w:rPr>
        <w:t>项目名称：</w:t>
      </w:r>
    </w:p>
    <w:p>
      <w:pPr>
        <w:pStyle w:val="36"/>
        <w:jc w:val="center"/>
        <w:outlineLvl w:val="2"/>
        <w:rPr>
          <w:rFonts w:hint="default"/>
          <w:highlight w:val="none"/>
        </w:rPr>
      </w:pPr>
      <w:r>
        <w:rPr>
          <w:b/>
          <w:sz w:val="28"/>
          <w:highlight w:val="none"/>
        </w:rPr>
        <w:t>项目编号：</w:t>
      </w:r>
    </w:p>
    <w:p>
      <w:pPr>
        <w:pStyle w:val="36"/>
        <w:jc w:val="center"/>
        <w:outlineLvl w:val="2"/>
        <w:rPr>
          <w:rFonts w:hint="default"/>
          <w:highlight w:val="none"/>
        </w:rPr>
      </w:pPr>
      <w:r>
        <w:rPr>
          <w:b/>
          <w:sz w:val="28"/>
          <w:highlight w:val="none"/>
        </w:rPr>
        <w:t>采购包：</w:t>
      </w:r>
      <w:r>
        <w:rPr>
          <w:highlight w:val="none"/>
        </w:rPr>
        <w:br w:type="textWrapping"/>
      </w:r>
      <w:r>
        <w:rPr>
          <w:highlight w:val="none"/>
        </w:rPr>
        <w:br w:type="textWrapping"/>
      </w:r>
      <w:r>
        <w:rPr>
          <w:highlight w:val="none"/>
        </w:rPr>
        <w:br w:type="textWrapping"/>
      </w:r>
    </w:p>
    <w:p>
      <w:pPr>
        <w:pStyle w:val="36"/>
        <w:jc w:val="center"/>
        <w:outlineLvl w:val="2"/>
        <w:rPr>
          <w:rFonts w:hint="default"/>
          <w:highlight w:val="none"/>
        </w:rPr>
      </w:pPr>
      <w:r>
        <w:rPr>
          <w:b/>
          <w:sz w:val="28"/>
          <w:highlight w:val="none"/>
        </w:rPr>
        <w:t>供应商名称：</w:t>
      </w:r>
    </w:p>
    <w:p>
      <w:pPr>
        <w:pStyle w:val="36"/>
        <w:jc w:val="center"/>
        <w:outlineLvl w:val="2"/>
        <w:rPr>
          <w:rFonts w:hint="default"/>
          <w:highlight w:val="none"/>
        </w:rPr>
      </w:pPr>
      <w:r>
        <w:rPr>
          <w:b/>
          <w:sz w:val="28"/>
          <w:highlight w:val="none"/>
        </w:rPr>
        <w:t>日   期：</w:t>
      </w:r>
    </w:p>
    <w:p>
      <w:pPr>
        <w:pStyle w:val="36"/>
        <w:rPr>
          <w:rFonts w:hint="default"/>
          <w:highlight w:val="none"/>
        </w:rPr>
      </w:pPr>
    </w:p>
    <w:p>
      <w:pPr>
        <w:pStyle w:val="36"/>
        <w:rPr>
          <w:rFonts w:hint="default"/>
          <w:highlight w:val="none"/>
        </w:rPr>
      </w:pPr>
    </w:p>
    <w:p>
      <w:pPr>
        <w:pStyle w:val="36"/>
        <w:jc w:val="center"/>
        <w:rPr>
          <w:rFonts w:hint="default"/>
          <w:b/>
          <w:sz w:val="28"/>
          <w:highlight w:val="none"/>
        </w:rPr>
        <w:sectPr>
          <w:pgSz w:w="11906" w:h="16838"/>
          <w:pgMar w:top="1440" w:right="1080" w:bottom="1440" w:left="1593" w:header="851" w:footer="992" w:gutter="0"/>
          <w:cols w:space="425" w:num="1"/>
          <w:docGrid w:type="lines" w:linePitch="312" w:charSpace="0"/>
        </w:sectPr>
      </w:pPr>
    </w:p>
    <w:p>
      <w:pPr>
        <w:pStyle w:val="36"/>
        <w:spacing w:line="480" w:lineRule="auto"/>
        <w:jc w:val="center"/>
        <w:outlineLvl w:val="2"/>
        <w:rPr>
          <w:rFonts w:hint="default"/>
          <w:sz w:val="22"/>
          <w:szCs w:val="22"/>
          <w:highlight w:val="none"/>
        </w:rPr>
      </w:pPr>
      <w:r>
        <w:rPr>
          <w:b/>
          <w:sz w:val="36"/>
          <w:szCs w:val="22"/>
          <w:highlight w:val="none"/>
        </w:rPr>
        <w:t>目录</w:t>
      </w:r>
    </w:p>
    <w:p>
      <w:pPr>
        <w:pStyle w:val="36"/>
        <w:spacing w:line="480" w:lineRule="auto"/>
        <w:ind w:firstLine="480"/>
        <w:rPr>
          <w:rFonts w:hint="default"/>
          <w:sz w:val="22"/>
          <w:szCs w:val="22"/>
          <w:highlight w:val="none"/>
        </w:rPr>
      </w:pPr>
      <w:r>
        <w:rPr>
          <w:sz w:val="22"/>
          <w:szCs w:val="22"/>
          <w:highlight w:val="none"/>
        </w:rPr>
        <w:t>附件1：谈判响应声明</w:t>
      </w:r>
    </w:p>
    <w:p>
      <w:pPr>
        <w:pStyle w:val="36"/>
        <w:spacing w:line="480" w:lineRule="auto"/>
        <w:ind w:firstLine="480"/>
        <w:rPr>
          <w:rFonts w:hint="default"/>
          <w:sz w:val="22"/>
          <w:szCs w:val="22"/>
          <w:highlight w:val="none"/>
        </w:rPr>
      </w:pPr>
      <w:r>
        <w:rPr>
          <w:sz w:val="22"/>
          <w:szCs w:val="22"/>
          <w:highlight w:val="none"/>
        </w:rPr>
        <w:t>附件2：报价一览表（含详细报价书）</w:t>
      </w:r>
    </w:p>
    <w:p>
      <w:pPr>
        <w:pStyle w:val="36"/>
        <w:spacing w:line="480" w:lineRule="auto"/>
        <w:ind w:firstLine="480"/>
        <w:rPr>
          <w:rFonts w:hint="default"/>
          <w:sz w:val="22"/>
          <w:szCs w:val="22"/>
          <w:highlight w:val="none"/>
        </w:rPr>
      </w:pPr>
      <w:r>
        <w:rPr>
          <w:sz w:val="22"/>
          <w:szCs w:val="22"/>
          <w:highlight w:val="none"/>
        </w:rPr>
        <w:t>附件3：资格证明文件</w:t>
      </w:r>
    </w:p>
    <w:p>
      <w:pPr>
        <w:pStyle w:val="36"/>
        <w:spacing w:line="480" w:lineRule="auto"/>
        <w:ind w:firstLine="480"/>
        <w:rPr>
          <w:rFonts w:hint="default"/>
          <w:sz w:val="22"/>
          <w:szCs w:val="22"/>
          <w:highlight w:val="none"/>
        </w:rPr>
      </w:pPr>
      <w:r>
        <w:rPr>
          <w:sz w:val="22"/>
          <w:szCs w:val="22"/>
          <w:highlight w:val="none"/>
        </w:rPr>
        <w:t>附件4：谈判保证金凭证</w:t>
      </w:r>
    </w:p>
    <w:p>
      <w:pPr>
        <w:pStyle w:val="36"/>
        <w:spacing w:line="480" w:lineRule="auto"/>
        <w:ind w:firstLine="480"/>
        <w:rPr>
          <w:rFonts w:hint="default"/>
          <w:sz w:val="22"/>
          <w:szCs w:val="22"/>
          <w:highlight w:val="none"/>
        </w:rPr>
      </w:pPr>
      <w:r>
        <w:rPr>
          <w:sz w:val="22"/>
          <w:szCs w:val="22"/>
          <w:highlight w:val="none"/>
        </w:rPr>
        <w:t>附件5：技术、服务和商务响应表</w:t>
      </w:r>
    </w:p>
    <w:p>
      <w:pPr>
        <w:pStyle w:val="36"/>
        <w:spacing w:line="480" w:lineRule="auto"/>
        <w:ind w:firstLine="480"/>
        <w:rPr>
          <w:rFonts w:hint="default"/>
          <w:sz w:val="22"/>
          <w:szCs w:val="22"/>
          <w:highlight w:val="none"/>
        </w:rPr>
      </w:pPr>
      <w:r>
        <w:rPr>
          <w:sz w:val="22"/>
          <w:szCs w:val="22"/>
          <w:highlight w:val="none"/>
        </w:rPr>
        <w:t>附件6：相关技术、商务、服务响应承诺及资料</w:t>
      </w:r>
    </w:p>
    <w:p>
      <w:pPr>
        <w:pStyle w:val="36"/>
        <w:spacing w:line="480" w:lineRule="auto"/>
        <w:ind w:firstLine="480"/>
        <w:rPr>
          <w:rFonts w:hint="default"/>
          <w:sz w:val="22"/>
          <w:szCs w:val="22"/>
          <w:highlight w:val="none"/>
        </w:rPr>
      </w:pPr>
      <w:r>
        <w:rPr>
          <w:sz w:val="22"/>
          <w:szCs w:val="22"/>
          <w:highlight w:val="none"/>
        </w:rPr>
        <w:t>附件7：供应商提交符合政府采购政策的证明材料</w:t>
      </w:r>
    </w:p>
    <w:p>
      <w:pPr>
        <w:pStyle w:val="36"/>
        <w:spacing w:line="480" w:lineRule="auto"/>
        <w:ind w:firstLine="480"/>
        <w:rPr>
          <w:rFonts w:hint="default"/>
          <w:sz w:val="22"/>
          <w:szCs w:val="22"/>
          <w:highlight w:val="none"/>
        </w:rPr>
      </w:pPr>
      <w:r>
        <w:rPr>
          <w:sz w:val="22"/>
          <w:szCs w:val="22"/>
          <w:highlight w:val="none"/>
        </w:rPr>
        <w:t>附件8：要求作为响应文件组成部分的其他内容（若有）</w:t>
      </w:r>
    </w:p>
    <w:p>
      <w:pPr>
        <w:pStyle w:val="36"/>
        <w:rPr>
          <w:rFonts w:hint="default"/>
          <w:highlight w:val="none"/>
        </w:rPr>
      </w:pPr>
    </w:p>
    <w:p>
      <w:pPr>
        <w:pStyle w:val="36"/>
        <w:rPr>
          <w:rFonts w:hint="default"/>
          <w:highlight w:val="none"/>
        </w:rPr>
      </w:pPr>
    </w:p>
    <w:p>
      <w:pPr>
        <w:pStyle w:val="36"/>
        <w:jc w:val="center"/>
        <w:rPr>
          <w:rFonts w:hint="default"/>
          <w:b/>
          <w:sz w:val="28"/>
          <w:highlight w:val="none"/>
        </w:rPr>
        <w:sectPr>
          <w:pgSz w:w="11906" w:h="16838"/>
          <w:pgMar w:top="1440" w:right="1080" w:bottom="1440" w:left="1593" w:header="851" w:footer="992" w:gutter="0"/>
          <w:cols w:space="425" w:num="1"/>
          <w:docGrid w:type="lines" w:linePitch="312" w:charSpace="0"/>
        </w:sectPr>
      </w:pPr>
    </w:p>
    <w:p>
      <w:pPr>
        <w:pStyle w:val="36"/>
        <w:jc w:val="center"/>
        <w:outlineLvl w:val="2"/>
        <w:rPr>
          <w:rFonts w:hint="default"/>
          <w:highlight w:val="none"/>
        </w:rPr>
      </w:pPr>
      <w:r>
        <w:rPr>
          <w:b/>
          <w:sz w:val="28"/>
          <w:highlight w:val="none"/>
        </w:rPr>
        <w:t>附件1 谈判响应声明</w:t>
      </w:r>
    </w:p>
    <w:p>
      <w:pPr>
        <w:pStyle w:val="36"/>
        <w:spacing w:line="360" w:lineRule="auto"/>
        <w:ind w:firstLine="480"/>
        <w:rPr>
          <w:rFonts w:hint="default"/>
          <w:sz w:val="24"/>
          <w:szCs w:val="24"/>
          <w:highlight w:val="none"/>
        </w:rPr>
      </w:pPr>
      <w:r>
        <w:rPr>
          <w:sz w:val="24"/>
          <w:szCs w:val="24"/>
          <w:highlight w:val="none"/>
        </w:rPr>
        <w:t>致：(采购人或采购代理机构)</w:t>
      </w:r>
    </w:p>
    <w:p>
      <w:pPr>
        <w:pStyle w:val="36"/>
        <w:spacing w:line="360" w:lineRule="auto"/>
        <w:ind w:firstLine="480"/>
        <w:rPr>
          <w:rFonts w:hint="default"/>
          <w:sz w:val="24"/>
          <w:szCs w:val="24"/>
          <w:highlight w:val="none"/>
        </w:rPr>
      </w:pPr>
      <w:r>
        <w:rPr>
          <w:sz w:val="24"/>
          <w:szCs w:val="24"/>
          <w:highlight w:val="none"/>
        </w:rPr>
        <w:t>1.根据贵方为项目（项目编号）：的采购公告（或采购邀请书），我方签字代表</w:t>
      </w:r>
      <w:r>
        <w:rPr>
          <w:sz w:val="24"/>
          <w:szCs w:val="24"/>
          <w:highlight w:val="none"/>
          <w:u w:val="single"/>
        </w:rPr>
        <w:t>（全名、职务）</w:t>
      </w:r>
      <w:r>
        <w:rPr>
          <w:sz w:val="24"/>
          <w:szCs w:val="24"/>
          <w:highlight w:val="none"/>
        </w:rPr>
        <w:t>经正式授权并代表的供应商</w:t>
      </w:r>
      <w:r>
        <w:rPr>
          <w:sz w:val="24"/>
          <w:szCs w:val="24"/>
          <w:highlight w:val="none"/>
          <w:u w:val="single"/>
        </w:rPr>
        <w:t>（供应商名称、地址）</w:t>
      </w:r>
      <w:r>
        <w:rPr>
          <w:sz w:val="24"/>
          <w:szCs w:val="24"/>
          <w:highlight w:val="none"/>
        </w:rPr>
        <w:t>提交包含下述内容的首次响应纸质文件正本套，副本套及电子文档套。</w:t>
      </w:r>
    </w:p>
    <w:p>
      <w:pPr>
        <w:pStyle w:val="36"/>
        <w:spacing w:line="360" w:lineRule="auto"/>
        <w:ind w:firstLine="480"/>
        <w:rPr>
          <w:rFonts w:hint="default"/>
          <w:sz w:val="24"/>
          <w:szCs w:val="24"/>
          <w:highlight w:val="none"/>
        </w:rPr>
      </w:pPr>
      <w:r>
        <w:rPr>
          <w:sz w:val="24"/>
          <w:szCs w:val="24"/>
          <w:highlight w:val="none"/>
        </w:rPr>
        <w:t>（1）谈判响应声明</w:t>
      </w:r>
    </w:p>
    <w:p>
      <w:pPr>
        <w:pStyle w:val="36"/>
        <w:spacing w:line="360" w:lineRule="auto"/>
        <w:ind w:firstLine="480"/>
        <w:rPr>
          <w:rFonts w:hint="default"/>
          <w:sz w:val="24"/>
          <w:szCs w:val="24"/>
          <w:highlight w:val="none"/>
        </w:rPr>
      </w:pPr>
      <w:r>
        <w:rPr>
          <w:sz w:val="24"/>
          <w:szCs w:val="24"/>
          <w:highlight w:val="none"/>
        </w:rPr>
        <w:t>（2）报价一览表（含详细报价书）</w:t>
      </w:r>
    </w:p>
    <w:p>
      <w:pPr>
        <w:pStyle w:val="36"/>
        <w:spacing w:line="360" w:lineRule="auto"/>
        <w:ind w:firstLine="480"/>
        <w:rPr>
          <w:rFonts w:hint="default"/>
          <w:sz w:val="24"/>
          <w:szCs w:val="24"/>
          <w:highlight w:val="none"/>
        </w:rPr>
      </w:pPr>
      <w:r>
        <w:rPr>
          <w:sz w:val="24"/>
          <w:szCs w:val="24"/>
          <w:highlight w:val="none"/>
        </w:rPr>
        <w:t>（3）资格证明文件</w:t>
      </w:r>
    </w:p>
    <w:p>
      <w:pPr>
        <w:pStyle w:val="36"/>
        <w:spacing w:line="360" w:lineRule="auto"/>
        <w:ind w:firstLine="480"/>
        <w:rPr>
          <w:rFonts w:hint="default"/>
          <w:sz w:val="24"/>
          <w:szCs w:val="24"/>
          <w:highlight w:val="none"/>
        </w:rPr>
      </w:pPr>
      <w:r>
        <w:rPr>
          <w:sz w:val="24"/>
          <w:szCs w:val="24"/>
          <w:highlight w:val="none"/>
        </w:rPr>
        <w:t>（4）谈判保证金凭证</w:t>
      </w:r>
    </w:p>
    <w:p>
      <w:pPr>
        <w:pStyle w:val="36"/>
        <w:spacing w:line="360" w:lineRule="auto"/>
        <w:ind w:firstLine="480"/>
        <w:rPr>
          <w:rFonts w:hint="default"/>
          <w:sz w:val="24"/>
          <w:szCs w:val="24"/>
          <w:highlight w:val="none"/>
        </w:rPr>
      </w:pPr>
      <w:r>
        <w:rPr>
          <w:sz w:val="24"/>
          <w:szCs w:val="24"/>
          <w:highlight w:val="none"/>
        </w:rPr>
        <w:t>（5）技术、服务和商务响应表</w:t>
      </w:r>
    </w:p>
    <w:p>
      <w:pPr>
        <w:pStyle w:val="36"/>
        <w:spacing w:line="360" w:lineRule="auto"/>
        <w:ind w:firstLine="480"/>
        <w:rPr>
          <w:rFonts w:hint="default"/>
          <w:sz w:val="24"/>
          <w:szCs w:val="24"/>
          <w:highlight w:val="none"/>
        </w:rPr>
      </w:pPr>
      <w:r>
        <w:rPr>
          <w:sz w:val="24"/>
          <w:szCs w:val="24"/>
          <w:highlight w:val="none"/>
        </w:rPr>
        <w:t>（6）相关技术、商务、服务响应承诺及资料</w:t>
      </w:r>
    </w:p>
    <w:p>
      <w:pPr>
        <w:pStyle w:val="36"/>
        <w:spacing w:line="360" w:lineRule="auto"/>
        <w:ind w:firstLine="480"/>
        <w:rPr>
          <w:rFonts w:hint="default"/>
          <w:sz w:val="24"/>
          <w:szCs w:val="24"/>
          <w:highlight w:val="none"/>
        </w:rPr>
      </w:pPr>
      <w:r>
        <w:rPr>
          <w:sz w:val="24"/>
          <w:szCs w:val="24"/>
          <w:highlight w:val="none"/>
        </w:rPr>
        <w:t>（7）供应商提交符合政府采购政策的证明材料</w:t>
      </w:r>
    </w:p>
    <w:p>
      <w:pPr>
        <w:pStyle w:val="36"/>
        <w:spacing w:line="360" w:lineRule="auto"/>
        <w:ind w:firstLine="480"/>
        <w:rPr>
          <w:rFonts w:hint="default"/>
          <w:sz w:val="24"/>
          <w:szCs w:val="24"/>
          <w:highlight w:val="none"/>
        </w:rPr>
      </w:pPr>
      <w:r>
        <w:rPr>
          <w:sz w:val="24"/>
          <w:szCs w:val="24"/>
          <w:highlight w:val="none"/>
        </w:rPr>
        <w:t>（8）按照谈判文件规定，要求作为响应文件组成部分的其他内容（若有）</w:t>
      </w:r>
    </w:p>
    <w:p>
      <w:pPr>
        <w:pStyle w:val="36"/>
        <w:spacing w:line="360" w:lineRule="auto"/>
        <w:ind w:firstLine="480"/>
        <w:rPr>
          <w:rFonts w:hint="default"/>
          <w:sz w:val="24"/>
          <w:szCs w:val="24"/>
          <w:highlight w:val="none"/>
        </w:rPr>
      </w:pPr>
      <w:r>
        <w:rPr>
          <w:sz w:val="24"/>
          <w:szCs w:val="24"/>
          <w:highlight w:val="none"/>
        </w:rPr>
        <w:t>2.据此函，我方宣布响应承诺如下：</w:t>
      </w:r>
    </w:p>
    <w:p>
      <w:pPr>
        <w:pStyle w:val="36"/>
        <w:spacing w:line="360" w:lineRule="auto"/>
        <w:ind w:firstLine="480"/>
        <w:rPr>
          <w:rFonts w:hint="default"/>
          <w:sz w:val="24"/>
          <w:szCs w:val="24"/>
          <w:highlight w:val="none"/>
        </w:rPr>
      </w:pPr>
      <w:r>
        <w:rPr>
          <w:sz w:val="24"/>
          <w:szCs w:val="24"/>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6"/>
        <w:spacing w:line="360" w:lineRule="auto"/>
        <w:ind w:firstLine="480"/>
        <w:rPr>
          <w:rFonts w:hint="default"/>
          <w:sz w:val="24"/>
          <w:szCs w:val="24"/>
          <w:highlight w:val="none"/>
        </w:rPr>
      </w:pPr>
      <w:r>
        <w:rPr>
          <w:sz w:val="24"/>
          <w:szCs w:val="24"/>
          <w:highlight w:val="none"/>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6"/>
        <w:spacing w:line="360" w:lineRule="auto"/>
        <w:ind w:firstLine="480"/>
        <w:rPr>
          <w:rFonts w:hint="default"/>
          <w:sz w:val="24"/>
          <w:szCs w:val="24"/>
          <w:highlight w:val="none"/>
        </w:rPr>
      </w:pPr>
      <w:r>
        <w:rPr>
          <w:sz w:val="24"/>
          <w:szCs w:val="24"/>
          <w:highlight w:val="none"/>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6"/>
        <w:spacing w:line="360" w:lineRule="auto"/>
        <w:ind w:firstLine="480"/>
        <w:rPr>
          <w:rFonts w:hint="default"/>
          <w:sz w:val="24"/>
          <w:szCs w:val="24"/>
          <w:highlight w:val="none"/>
        </w:rPr>
      </w:pPr>
      <w:r>
        <w:rPr>
          <w:sz w:val="24"/>
          <w:szCs w:val="24"/>
          <w:highlight w:val="none"/>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pPr>
        <w:pStyle w:val="36"/>
        <w:spacing w:line="360" w:lineRule="auto"/>
        <w:ind w:firstLine="480"/>
        <w:rPr>
          <w:rFonts w:hint="default"/>
          <w:sz w:val="24"/>
          <w:szCs w:val="24"/>
          <w:highlight w:val="none"/>
        </w:rPr>
      </w:pPr>
      <w:r>
        <w:rPr>
          <w:sz w:val="24"/>
          <w:szCs w:val="24"/>
          <w:highlight w:val="none"/>
        </w:rPr>
        <w:t>2.5我方愿意向贵方提供任何与本项目谈判采购有关的数据或资料。若贵方需要，我方愿意提供我方作出的一切承诺的证明材料。</w:t>
      </w:r>
    </w:p>
    <w:p>
      <w:pPr>
        <w:pStyle w:val="36"/>
        <w:spacing w:line="360" w:lineRule="auto"/>
        <w:ind w:firstLine="480"/>
        <w:rPr>
          <w:rFonts w:hint="default"/>
          <w:sz w:val="24"/>
          <w:szCs w:val="24"/>
          <w:highlight w:val="none"/>
        </w:rPr>
      </w:pPr>
      <w:r>
        <w:rPr>
          <w:sz w:val="24"/>
          <w:szCs w:val="24"/>
          <w:highlight w:val="none"/>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6"/>
        <w:spacing w:line="360" w:lineRule="auto"/>
        <w:ind w:firstLine="480"/>
        <w:rPr>
          <w:rFonts w:hint="default"/>
          <w:sz w:val="24"/>
          <w:szCs w:val="24"/>
          <w:highlight w:val="none"/>
        </w:rPr>
      </w:pPr>
      <w:r>
        <w:rPr>
          <w:sz w:val="24"/>
          <w:szCs w:val="24"/>
          <w:highlight w:val="none"/>
        </w:rPr>
        <w:t>2.7我方承诺响应文件所提供的全部资料真实可靠，并接受谈判小组、采购人、采购代理机构、监管部门进一步审查其中任何资料真实性的要求。</w:t>
      </w:r>
    </w:p>
    <w:p>
      <w:pPr>
        <w:pStyle w:val="36"/>
        <w:spacing w:line="360" w:lineRule="auto"/>
        <w:ind w:firstLine="480"/>
        <w:rPr>
          <w:rFonts w:hint="default"/>
          <w:sz w:val="24"/>
          <w:szCs w:val="24"/>
          <w:highlight w:val="none"/>
          <w:u w:val="single"/>
        </w:rPr>
      </w:pPr>
      <w:r>
        <w:rPr>
          <w:sz w:val="24"/>
          <w:szCs w:val="24"/>
          <w:highlight w:val="none"/>
        </w:rPr>
        <w:t>通信地址：</w:t>
      </w:r>
    </w:p>
    <w:p>
      <w:pPr>
        <w:pStyle w:val="36"/>
        <w:spacing w:line="360" w:lineRule="auto"/>
        <w:ind w:firstLine="480"/>
        <w:rPr>
          <w:rFonts w:hint="default"/>
          <w:sz w:val="24"/>
          <w:szCs w:val="24"/>
          <w:highlight w:val="none"/>
          <w:u w:val="single"/>
        </w:rPr>
      </w:pPr>
      <w:r>
        <w:rPr>
          <w:sz w:val="24"/>
          <w:szCs w:val="24"/>
          <w:highlight w:val="none"/>
        </w:rPr>
        <w:t>邮编：传真号：</w:t>
      </w:r>
    </w:p>
    <w:p>
      <w:pPr>
        <w:pStyle w:val="36"/>
        <w:spacing w:line="360" w:lineRule="auto"/>
        <w:ind w:firstLine="480"/>
        <w:rPr>
          <w:rFonts w:hint="default"/>
          <w:sz w:val="24"/>
          <w:szCs w:val="24"/>
          <w:highlight w:val="none"/>
        </w:rPr>
      </w:pPr>
      <w:r>
        <w:rPr>
          <w:sz w:val="24"/>
          <w:szCs w:val="24"/>
          <w:highlight w:val="none"/>
        </w:rPr>
        <w:t>联系电话（固定电话和移动电话）：</w:t>
      </w:r>
    </w:p>
    <w:p>
      <w:pPr>
        <w:pStyle w:val="36"/>
        <w:spacing w:line="360" w:lineRule="auto"/>
        <w:ind w:firstLine="480"/>
        <w:rPr>
          <w:rFonts w:hint="default"/>
          <w:sz w:val="24"/>
          <w:szCs w:val="24"/>
          <w:highlight w:val="none"/>
        </w:rPr>
      </w:pPr>
      <w:r>
        <w:rPr>
          <w:sz w:val="24"/>
          <w:szCs w:val="24"/>
          <w:highlight w:val="none"/>
        </w:rPr>
        <w:t>供应商代表：</w:t>
      </w:r>
      <w:r>
        <w:rPr>
          <w:sz w:val="24"/>
          <w:szCs w:val="24"/>
          <w:highlight w:val="none"/>
          <w:u w:val="single"/>
        </w:rPr>
        <w:t>（签字）</w:t>
      </w:r>
    </w:p>
    <w:p>
      <w:pPr>
        <w:pStyle w:val="36"/>
        <w:spacing w:line="360" w:lineRule="auto"/>
        <w:ind w:firstLine="480"/>
        <w:rPr>
          <w:rFonts w:hint="default"/>
          <w:sz w:val="24"/>
          <w:szCs w:val="24"/>
          <w:highlight w:val="none"/>
        </w:rPr>
      </w:pPr>
      <w:r>
        <w:rPr>
          <w:sz w:val="24"/>
          <w:szCs w:val="24"/>
          <w:highlight w:val="none"/>
        </w:rPr>
        <w:t>供应商代表电子信箱：</w:t>
      </w:r>
    </w:p>
    <w:p>
      <w:pPr>
        <w:pStyle w:val="36"/>
        <w:spacing w:line="360" w:lineRule="auto"/>
        <w:ind w:firstLine="480"/>
        <w:rPr>
          <w:rFonts w:hint="default"/>
          <w:sz w:val="24"/>
          <w:szCs w:val="24"/>
          <w:highlight w:val="none"/>
        </w:rPr>
      </w:pPr>
      <w:r>
        <w:rPr>
          <w:sz w:val="24"/>
          <w:szCs w:val="24"/>
          <w:highlight w:val="none"/>
        </w:rPr>
        <w:t>供应商：</w:t>
      </w:r>
      <w:r>
        <w:rPr>
          <w:sz w:val="24"/>
          <w:szCs w:val="24"/>
          <w:highlight w:val="none"/>
          <w:u w:val="single"/>
        </w:rPr>
        <w:t>（全称并加盖公章）</w:t>
      </w:r>
    </w:p>
    <w:p>
      <w:pPr>
        <w:pStyle w:val="36"/>
        <w:spacing w:line="360" w:lineRule="auto"/>
        <w:ind w:firstLine="480"/>
        <w:rPr>
          <w:rFonts w:hint="default"/>
          <w:sz w:val="24"/>
          <w:szCs w:val="24"/>
          <w:highlight w:val="none"/>
        </w:rPr>
      </w:pPr>
      <w:r>
        <w:rPr>
          <w:sz w:val="24"/>
          <w:szCs w:val="24"/>
          <w:highlight w:val="none"/>
        </w:rPr>
        <w:t>日期：年月日</w:t>
      </w:r>
    </w:p>
    <w:p>
      <w:pPr>
        <w:pStyle w:val="36"/>
        <w:rPr>
          <w:b/>
          <w:sz w:val="28"/>
          <w:highlight w:val="none"/>
        </w:rPr>
        <w:sectPr>
          <w:pgSz w:w="11906" w:h="16838"/>
          <w:pgMar w:top="1440" w:right="1480" w:bottom="1440" w:left="1593" w:header="851" w:footer="992" w:gutter="0"/>
          <w:cols w:space="425" w:num="1"/>
          <w:docGrid w:type="lines" w:linePitch="312" w:charSpace="0"/>
        </w:sectPr>
      </w:pPr>
    </w:p>
    <w:p>
      <w:pPr>
        <w:pStyle w:val="36"/>
        <w:rPr>
          <w:rFonts w:hint="default"/>
          <w:highlight w:val="none"/>
        </w:rPr>
      </w:pPr>
      <w:r>
        <w:rPr>
          <w:b/>
          <w:sz w:val="28"/>
          <w:highlight w:val="none"/>
        </w:rPr>
        <w:t>附件2 报价一览表</w:t>
      </w:r>
    </w:p>
    <w:p>
      <w:pPr>
        <w:pStyle w:val="36"/>
        <w:spacing w:line="360" w:lineRule="auto"/>
        <w:ind w:firstLine="480"/>
        <w:rPr>
          <w:rFonts w:hint="default"/>
          <w:sz w:val="24"/>
          <w:szCs w:val="24"/>
          <w:highlight w:val="none"/>
        </w:rPr>
      </w:pPr>
      <w:r>
        <w:rPr>
          <w:sz w:val="24"/>
          <w:szCs w:val="24"/>
          <w:highlight w:val="none"/>
        </w:rPr>
        <w:t>供应商名称：</w:t>
      </w:r>
      <w:r>
        <w:rPr>
          <w:sz w:val="24"/>
          <w:szCs w:val="24"/>
          <w:highlight w:val="none"/>
          <w:u w:val="single"/>
        </w:rPr>
        <w:t>（全称加盖单位公章）</w:t>
      </w:r>
      <w:r>
        <w:rPr>
          <w:sz w:val="24"/>
          <w:szCs w:val="24"/>
          <w:highlight w:val="none"/>
        </w:rPr>
        <w:t>项目编号∶货币单位：元人民币</w:t>
      </w:r>
    </w:p>
    <w:tbl>
      <w:tblPr>
        <w:tblStyle w:val="28"/>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9"/>
        <w:gridCol w:w="2155"/>
        <w:gridCol w:w="3056"/>
        <w:gridCol w:w="1369"/>
        <w:gridCol w:w="10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36"/>
              <w:spacing w:line="360" w:lineRule="auto"/>
              <w:rPr>
                <w:rFonts w:hint="default"/>
                <w:sz w:val="24"/>
                <w:szCs w:val="24"/>
                <w:highlight w:val="none"/>
              </w:rPr>
            </w:pPr>
            <w:r>
              <w:rPr>
                <w:sz w:val="24"/>
                <w:szCs w:val="24"/>
                <w:highlight w:val="none"/>
              </w:rPr>
              <w:t>采购包</w:t>
            </w:r>
          </w:p>
        </w:tc>
        <w:tc>
          <w:tcPr>
            <w:tcW w:w="2155" w:type="dxa"/>
          </w:tcPr>
          <w:p>
            <w:pPr>
              <w:pStyle w:val="36"/>
              <w:spacing w:line="360" w:lineRule="auto"/>
              <w:rPr>
                <w:rFonts w:hint="default"/>
                <w:sz w:val="24"/>
                <w:szCs w:val="24"/>
                <w:highlight w:val="none"/>
              </w:rPr>
            </w:pPr>
            <w:r>
              <w:rPr>
                <w:sz w:val="24"/>
                <w:szCs w:val="24"/>
                <w:highlight w:val="none"/>
              </w:rPr>
              <w:t>首次报价</w:t>
            </w:r>
          </w:p>
        </w:tc>
        <w:tc>
          <w:tcPr>
            <w:tcW w:w="3056" w:type="dxa"/>
          </w:tcPr>
          <w:p>
            <w:pPr>
              <w:pStyle w:val="36"/>
              <w:spacing w:line="360" w:lineRule="auto"/>
              <w:rPr>
                <w:rFonts w:hint="default"/>
                <w:sz w:val="24"/>
                <w:szCs w:val="24"/>
                <w:highlight w:val="none"/>
              </w:rPr>
            </w:pPr>
            <w:r>
              <w:rPr>
                <w:sz w:val="24"/>
                <w:szCs w:val="24"/>
                <w:highlight w:val="none"/>
              </w:rPr>
              <w:t>交货期/工期/项目完成时间/服务时间</w:t>
            </w:r>
          </w:p>
        </w:tc>
        <w:tc>
          <w:tcPr>
            <w:tcW w:w="1369" w:type="dxa"/>
          </w:tcPr>
          <w:p>
            <w:pPr>
              <w:pStyle w:val="36"/>
              <w:spacing w:line="360" w:lineRule="auto"/>
              <w:rPr>
                <w:rFonts w:hint="default"/>
                <w:sz w:val="24"/>
                <w:szCs w:val="24"/>
                <w:highlight w:val="none"/>
              </w:rPr>
            </w:pPr>
            <w:r>
              <w:rPr>
                <w:sz w:val="24"/>
                <w:szCs w:val="24"/>
                <w:highlight w:val="none"/>
              </w:rPr>
              <w:t>谈判保证金</w:t>
            </w:r>
          </w:p>
        </w:tc>
        <w:tc>
          <w:tcPr>
            <w:tcW w:w="1017" w:type="dxa"/>
          </w:tcPr>
          <w:p>
            <w:pPr>
              <w:pStyle w:val="36"/>
              <w:spacing w:line="360" w:lineRule="auto"/>
              <w:rPr>
                <w:rFonts w:hint="default"/>
                <w:sz w:val="24"/>
                <w:szCs w:val="24"/>
                <w:highlight w:val="none"/>
              </w:rPr>
            </w:pPr>
            <w:r>
              <w:rPr>
                <w:sz w:val="24"/>
                <w:szCs w:val="24"/>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3" w:hRule="atLeast"/>
        </w:trPr>
        <w:tc>
          <w:tcPr>
            <w:tcW w:w="709" w:type="dxa"/>
          </w:tcPr>
          <w:p>
            <w:pPr>
              <w:pStyle w:val="36"/>
              <w:spacing w:line="360" w:lineRule="auto"/>
              <w:rPr>
                <w:rFonts w:hint="default"/>
                <w:sz w:val="24"/>
                <w:szCs w:val="24"/>
                <w:highlight w:val="none"/>
              </w:rPr>
            </w:pPr>
            <w:r>
              <w:rPr>
                <w:sz w:val="24"/>
                <w:szCs w:val="24"/>
                <w:highlight w:val="none"/>
              </w:rPr>
              <w:t>一</w:t>
            </w:r>
          </w:p>
        </w:tc>
        <w:tc>
          <w:tcPr>
            <w:tcW w:w="2155" w:type="dxa"/>
          </w:tcPr>
          <w:p>
            <w:pPr>
              <w:pStyle w:val="36"/>
              <w:spacing w:line="360" w:lineRule="auto"/>
              <w:rPr>
                <w:rFonts w:hint="default"/>
                <w:sz w:val="24"/>
                <w:szCs w:val="24"/>
                <w:highlight w:val="none"/>
              </w:rPr>
            </w:pPr>
          </w:p>
        </w:tc>
        <w:tc>
          <w:tcPr>
            <w:tcW w:w="3056" w:type="dxa"/>
          </w:tcPr>
          <w:p>
            <w:pPr>
              <w:pStyle w:val="36"/>
              <w:spacing w:line="360" w:lineRule="auto"/>
              <w:rPr>
                <w:rFonts w:hint="default"/>
                <w:sz w:val="24"/>
                <w:szCs w:val="24"/>
                <w:highlight w:val="none"/>
              </w:rPr>
            </w:pPr>
          </w:p>
        </w:tc>
        <w:tc>
          <w:tcPr>
            <w:tcW w:w="1369" w:type="dxa"/>
          </w:tcPr>
          <w:p>
            <w:pPr>
              <w:pStyle w:val="36"/>
              <w:spacing w:line="360" w:lineRule="auto"/>
              <w:rPr>
                <w:rFonts w:hint="default"/>
                <w:sz w:val="24"/>
                <w:szCs w:val="24"/>
                <w:highlight w:val="none"/>
              </w:rPr>
            </w:pPr>
          </w:p>
        </w:tc>
        <w:tc>
          <w:tcPr>
            <w:tcW w:w="1017" w:type="dxa"/>
          </w:tcPr>
          <w:p>
            <w:pPr>
              <w:pStyle w:val="36"/>
              <w:spacing w:line="360" w:lineRule="auto"/>
              <w:rPr>
                <w:rFonts w:hint="default"/>
                <w:sz w:val="24"/>
                <w:szCs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1" w:hRule="atLeast"/>
        </w:trPr>
        <w:tc>
          <w:tcPr>
            <w:tcW w:w="8306" w:type="dxa"/>
            <w:gridSpan w:val="5"/>
          </w:tcPr>
          <w:p>
            <w:pPr>
              <w:pStyle w:val="36"/>
              <w:spacing w:line="360" w:lineRule="auto"/>
              <w:rPr>
                <w:rFonts w:hint="default"/>
                <w:sz w:val="24"/>
                <w:szCs w:val="24"/>
                <w:highlight w:val="none"/>
              </w:rPr>
            </w:pPr>
            <w:r>
              <w:rPr>
                <w:sz w:val="24"/>
                <w:szCs w:val="24"/>
                <w:highlight w:val="none"/>
              </w:rPr>
              <w:t>首次报价大写：</w:t>
            </w:r>
          </w:p>
        </w:tc>
      </w:tr>
    </w:tbl>
    <w:p>
      <w:pPr>
        <w:pStyle w:val="36"/>
        <w:spacing w:line="360" w:lineRule="auto"/>
        <w:ind w:firstLine="480"/>
        <w:rPr>
          <w:rFonts w:hint="default"/>
          <w:sz w:val="24"/>
          <w:szCs w:val="24"/>
          <w:highlight w:val="none"/>
        </w:rPr>
      </w:pPr>
      <w:r>
        <w:rPr>
          <w:sz w:val="24"/>
          <w:szCs w:val="24"/>
          <w:highlight w:val="none"/>
        </w:rPr>
        <w:t>备注：详细报价书另纸详列，格式自拟。</w:t>
      </w:r>
    </w:p>
    <w:p>
      <w:pPr>
        <w:pStyle w:val="36"/>
        <w:spacing w:line="360" w:lineRule="auto"/>
        <w:ind w:firstLine="480"/>
        <w:rPr>
          <w:rFonts w:hint="default"/>
          <w:sz w:val="24"/>
          <w:szCs w:val="24"/>
          <w:highlight w:val="none"/>
          <w:u w:val="single"/>
        </w:rPr>
      </w:pPr>
      <w:r>
        <w:rPr>
          <w:sz w:val="24"/>
          <w:szCs w:val="24"/>
          <w:highlight w:val="none"/>
        </w:rPr>
        <w:t>供应商代表：</w:t>
      </w:r>
      <w:r>
        <w:rPr>
          <w:sz w:val="24"/>
          <w:szCs w:val="24"/>
          <w:highlight w:val="none"/>
          <w:u w:val="single"/>
        </w:rPr>
        <w:t>（签字）</w:t>
      </w:r>
    </w:p>
    <w:p>
      <w:pPr>
        <w:pStyle w:val="36"/>
        <w:rPr>
          <w:rFonts w:hint="default"/>
          <w:sz w:val="24"/>
          <w:szCs w:val="24"/>
          <w:highlight w:val="none"/>
        </w:rPr>
      </w:pPr>
    </w:p>
    <w:p>
      <w:pPr>
        <w:pStyle w:val="36"/>
        <w:jc w:val="center"/>
        <w:rPr>
          <w:rFonts w:hint="default"/>
          <w:sz w:val="24"/>
          <w:szCs w:val="24"/>
          <w:highlight w:val="none"/>
        </w:rPr>
      </w:pPr>
      <w:r>
        <w:rPr>
          <w:b/>
          <w:sz w:val="24"/>
          <w:szCs w:val="24"/>
          <w:highlight w:val="none"/>
        </w:rPr>
        <w:t>附件2-1 详细报价书</w:t>
      </w:r>
    </w:p>
    <w:p>
      <w:pPr>
        <w:pStyle w:val="36"/>
        <w:spacing w:line="360" w:lineRule="auto"/>
        <w:ind w:firstLine="480"/>
        <w:rPr>
          <w:rFonts w:hint="default" w:ascii="宋体" w:hAnsi="宋体"/>
          <w:sz w:val="24"/>
          <w:szCs w:val="24"/>
          <w:highlight w:val="none"/>
          <w:u w:val="single"/>
        </w:rPr>
      </w:pPr>
      <w:r>
        <w:rPr>
          <w:rFonts w:ascii="宋体" w:hAnsi="宋体"/>
          <w:sz w:val="24"/>
          <w:szCs w:val="24"/>
          <w:highlight w:val="none"/>
        </w:rPr>
        <w:t>供应商（全称并加盖公章）：</w:t>
      </w:r>
    </w:p>
    <w:p>
      <w:pPr>
        <w:pStyle w:val="36"/>
        <w:spacing w:line="360" w:lineRule="auto"/>
        <w:ind w:firstLine="480"/>
        <w:rPr>
          <w:rFonts w:hint="default"/>
          <w:sz w:val="24"/>
          <w:szCs w:val="24"/>
          <w:highlight w:val="none"/>
        </w:rPr>
      </w:pPr>
      <w:r>
        <w:rPr>
          <w:rFonts w:ascii="宋体" w:hAnsi="宋体"/>
          <w:sz w:val="24"/>
          <w:szCs w:val="24"/>
          <w:highlight w:val="none"/>
        </w:rPr>
        <w:t>项目编号：货币单位： 元</w:t>
      </w:r>
    </w:p>
    <w:p>
      <w:pPr>
        <w:pStyle w:val="36"/>
        <w:spacing w:line="360" w:lineRule="auto"/>
        <w:ind w:firstLine="480"/>
        <w:rPr>
          <w:rFonts w:hint="default"/>
          <w:sz w:val="24"/>
          <w:szCs w:val="24"/>
          <w:highlight w:val="none"/>
        </w:rPr>
      </w:pPr>
    </w:p>
    <w:tbl>
      <w:tblPr>
        <w:tblStyle w:val="28"/>
        <w:tblW w:w="0" w:type="auto"/>
        <w:tblInd w:w="0" w:type="dxa"/>
        <w:shd w:val="clear" w:color="auto" w:fill="FFFFFF"/>
        <w:tblLayout w:type="fixed"/>
        <w:tblCellMar>
          <w:top w:w="0" w:type="dxa"/>
          <w:left w:w="0" w:type="dxa"/>
          <w:bottom w:w="0" w:type="dxa"/>
          <w:right w:w="0" w:type="dxa"/>
        </w:tblCellMar>
      </w:tblPr>
      <w:tblGrid>
        <w:gridCol w:w="532"/>
        <w:gridCol w:w="1134"/>
        <w:gridCol w:w="1267"/>
        <w:gridCol w:w="766"/>
        <w:gridCol w:w="784"/>
        <w:gridCol w:w="1247"/>
        <w:gridCol w:w="1050"/>
        <w:gridCol w:w="586"/>
        <w:gridCol w:w="617"/>
        <w:gridCol w:w="940"/>
      </w:tblGrid>
      <w:tr>
        <w:tblPrEx>
          <w:shd w:val="clear" w:color="auto" w:fill="FFFFFF"/>
          <w:tblCellMar>
            <w:top w:w="0" w:type="dxa"/>
            <w:left w:w="0" w:type="dxa"/>
            <w:bottom w:w="0" w:type="dxa"/>
            <w:right w:w="0" w:type="dxa"/>
          </w:tblCellMar>
        </w:tblPrEx>
        <w:trPr>
          <w:tblHeader/>
        </w:trPr>
        <w:tc>
          <w:tcPr>
            <w:tcW w:w="532"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序号</w:t>
            </w:r>
          </w:p>
        </w:tc>
        <w:tc>
          <w:tcPr>
            <w:tcW w:w="113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服务名称</w:t>
            </w:r>
          </w:p>
        </w:tc>
        <w:tc>
          <w:tcPr>
            <w:tcW w:w="126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服务范围</w:t>
            </w:r>
          </w:p>
        </w:tc>
        <w:tc>
          <w:tcPr>
            <w:tcW w:w="76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服务要求</w:t>
            </w:r>
          </w:p>
        </w:tc>
        <w:tc>
          <w:tcPr>
            <w:tcW w:w="78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服务时间</w:t>
            </w:r>
          </w:p>
        </w:tc>
        <w:tc>
          <w:tcPr>
            <w:tcW w:w="124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服务标准</w:t>
            </w:r>
          </w:p>
        </w:tc>
        <w:tc>
          <w:tcPr>
            <w:tcW w:w="105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最高限价</w:t>
            </w:r>
            <w:r>
              <w:rPr>
                <w:rFonts w:hint="eastAsia"/>
                <w:color w:val="0000FF"/>
                <w:sz w:val="24"/>
                <w:szCs w:val="32"/>
                <w:highlight w:val="none"/>
                <w:lang w:eastAsia="zh-CN"/>
              </w:rPr>
              <w:t>（</w:t>
            </w:r>
            <w:r>
              <w:rPr>
                <w:rFonts w:hint="eastAsia"/>
                <w:color w:val="0000FF"/>
                <w:sz w:val="24"/>
                <w:szCs w:val="32"/>
                <w:highlight w:val="none"/>
                <w:lang w:val="en-US" w:eastAsia="zh-CN"/>
              </w:rPr>
              <w:t>元</w:t>
            </w:r>
            <w:r>
              <w:rPr>
                <w:rFonts w:hint="eastAsia"/>
                <w:color w:val="0000FF"/>
                <w:sz w:val="24"/>
                <w:szCs w:val="32"/>
                <w:highlight w:val="none"/>
                <w:lang w:eastAsia="zh-CN"/>
              </w:rPr>
              <w:t>）</w:t>
            </w:r>
          </w:p>
        </w:tc>
        <w:tc>
          <w:tcPr>
            <w:tcW w:w="58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数量</w:t>
            </w:r>
          </w:p>
        </w:tc>
        <w:tc>
          <w:tcPr>
            <w:tcW w:w="61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计量单位</w:t>
            </w:r>
          </w:p>
        </w:tc>
        <w:tc>
          <w:tcPr>
            <w:tcW w:w="94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pPr>
              <w:spacing w:line="360" w:lineRule="auto"/>
              <w:jc w:val="center"/>
              <w:rPr>
                <w:rFonts w:hint="eastAsia" w:eastAsiaTheme="minorEastAsia"/>
                <w:color w:val="0000FF"/>
                <w:sz w:val="24"/>
                <w:szCs w:val="32"/>
                <w:highlight w:val="none"/>
                <w:lang w:eastAsia="zh-CN"/>
              </w:rPr>
            </w:pPr>
            <w:r>
              <w:rPr>
                <w:rFonts w:hint="eastAsia"/>
                <w:color w:val="0000FF"/>
                <w:sz w:val="24"/>
                <w:szCs w:val="32"/>
                <w:highlight w:val="none"/>
              </w:rPr>
              <w:t>报价</w:t>
            </w:r>
            <w:r>
              <w:rPr>
                <w:rFonts w:hint="eastAsia"/>
                <w:color w:val="0000FF"/>
                <w:sz w:val="24"/>
                <w:szCs w:val="32"/>
                <w:highlight w:val="none"/>
                <w:lang w:eastAsia="zh-CN"/>
              </w:rPr>
              <w:t>（</w:t>
            </w:r>
            <w:r>
              <w:rPr>
                <w:rFonts w:hint="eastAsia"/>
                <w:color w:val="0000FF"/>
                <w:sz w:val="24"/>
                <w:szCs w:val="32"/>
                <w:highlight w:val="none"/>
                <w:lang w:val="en-US" w:eastAsia="zh-CN"/>
              </w:rPr>
              <w:t>元</w:t>
            </w:r>
            <w:r>
              <w:rPr>
                <w:rFonts w:hint="eastAsia"/>
                <w:color w:val="0000FF"/>
                <w:sz w:val="24"/>
                <w:szCs w:val="32"/>
                <w:highlight w:val="none"/>
                <w:lang w:eastAsia="zh-CN"/>
              </w:rPr>
              <w:t>）</w:t>
            </w:r>
          </w:p>
        </w:tc>
      </w:tr>
      <w:tr>
        <w:tblPrEx>
          <w:tblCellMar>
            <w:top w:w="0" w:type="dxa"/>
            <w:left w:w="0" w:type="dxa"/>
            <w:bottom w:w="0" w:type="dxa"/>
            <w:right w:w="0" w:type="dxa"/>
          </w:tblCellMar>
        </w:tblPrEx>
        <w:tc>
          <w:tcPr>
            <w:tcW w:w="532"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spacing w:line="360" w:lineRule="auto"/>
              <w:jc w:val="center"/>
              <w:rPr>
                <w:rFonts w:hint="eastAsia" w:eastAsiaTheme="minorEastAsia"/>
                <w:color w:val="0000FF"/>
                <w:sz w:val="24"/>
                <w:szCs w:val="32"/>
                <w:highlight w:val="none"/>
                <w:lang w:eastAsia="zh-CN"/>
              </w:rPr>
            </w:pPr>
            <w:r>
              <w:rPr>
                <w:rFonts w:hint="eastAsia"/>
                <w:color w:val="0000FF"/>
                <w:sz w:val="24"/>
                <w:szCs w:val="32"/>
                <w:highlight w:val="none"/>
                <w:lang w:eastAsia="zh-CN"/>
              </w:rPr>
              <w:t>漳浦县税务局综合业务办公用房维修改造项目监理</w:t>
            </w:r>
          </w:p>
        </w:tc>
        <w:tc>
          <w:tcPr>
            <w:tcW w:w="126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漳浦县税务局综合业务办公用房维修改造项目工程全过程监理</w:t>
            </w:r>
          </w:p>
        </w:tc>
        <w:tc>
          <w:tcPr>
            <w:tcW w:w="76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符合采购人要求</w:t>
            </w:r>
          </w:p>
        </w:tc>
        <w:tc>
          <w:tcPr>
            <w:tcW w:w="784"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按采购文件要求</w:t>
            </w:r>
          </w:p>
        </w:tc>
        <w:tc>
          <w:tcPr>
            <w:tcW w:w="124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符合国家及福建省、市建筑行业相关标准</w:t>
            </w:r>
          </w:p>
        </w:tc>
        <w:tc>
          <w:tcPr>
            <w:tcW w:w="105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spacing w:line="360" w:lineRule="auto"/>
              <w:jc w:val="center"/>
              <w:rPr>
                <w:rFonts w:hint="default" w:eastAsiaTheme="minorEastAsia"/>
                <w:color w:val="0000FF"/>
                <w:sz w:val="24"/>
                <w:szCs w:val="32"/>
                <w:highlight w:val="none"/>
                <w:lang w:val="en-US" w:eastAsia="zh-CN"/>
              </w:rPr>
            </w:pPr>
            <w:r>
              <w:rPr>
                <w:rFonts w:hint="eastAsia" w:ascii="宋体" w:hAnsi="宋体" w:eastAsia="宋体" w:cs="宋体"/>
                <w:bCs/>
                <w:color w:val="0000FF"/>
                <w:kern w:val="0"/>
                <w:sz w:val="24"/>
                <w:highlight w:val="none"/>
                <w:lang w:val="en-US" w:eastAsia="zh-CN"/>
              </w:rPr>
              <w:t>88000.00</w:t>
            </w:r>
          </w:p>
        </w:tc>
        <w:tc>
          <w:tcPr>
            <w:tcW w:w="586"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1</w:t>
            </w:r>
          </w:p>
        </w:tc>
        <w:tc>
          <w:tcPr>
            <w:tcW w:w="617"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spacing w:line="360" w:lineRule="auto"/>
              <w:jc w:val="center"/>
              <w:rPr>
                <w:color w:val="0000FF"/>
                <w:sz w:val="24"/>
                <w:szCs w:val="32"/>
                <w:highlight w:val="none"/>
              </w:rPr>
            </w:pPr>
            <w:r>
              <w:rPr>
                <w:rFonts w:hint="eastAsia"/>
                <w:color w:val="0000FF"/>
                <w:sz w:val="24"/>
                <w:szCs w:val="32"/>
                <w:highlight w:val="none"/>
              </w:rPr>
              <w:t>项</w:t>
            </w:r>
          </w:p>
        </w:tc>
        <w:tc>
          <w:tcPr>
            <w:tcW w:w="940" w:type="dxa"/>
            <w:tcBorders>
              <w:top w:val="single" w:color="000000" w:sz="6" w:space="0"/>
              <w:left w:val="single" w:color="000000" w:sz="6" w:space="0"/>
              <w:bottom w:val="single" w:color="000000" w:sz="6" w:space="0"/>
              <w:right w:val="single" w:color="000000" w:sz="6" w:space="0"/>
            </w:tcBorders>
            <w:shd w:val="clear" w:color="auto" w:fill="FFFFFF"/>
            <w:tcMar>
              <w:left w:w="120" w:type="dxa"/>
              <w:right w:w="120" w:type="dxa"/>
            </w:tcMar>
            <w:vAlign w:val="center"/>
          </w:tcPr>
          <w:p>
            <w:pPr>
              <w:spacing w:line="360" w:lineRule="auto"/>
              <w:jc w:val="center"/>
              <w:rPr>
                <w:color w:val="0000FF"/>
                <w:sz w:val="24"/>
                <w:szCs w:val="32"/>
                <w:highlight w:val="none"/>
              </w:rPr>
            </w:pPr>
          </w:p>
        </w:tc>
      </w:tr>
    </w:tbl>
    <w:p>
      <w:pPr>
        <w:pStyle w:val="36"/>
        <w:spacing w:line="360" w:lineRule="auto"/>
        <w:ind w:firstLine="480"/>
        <w:rPr>
          <w:rFonts w:hint="default"/>
          <w:sz w:val="24"/>
          <w:szCs w:val="24"/>
          <w:highlight w:val="none"/>
        </w:rPr>
      </w:pPr>
    </w:p>
    <w:p>
      <w:pPr>
        <w:pStyle w:val="36"/>
        <w:spacing w:line="360" w:lineRule="auto"/>
        <w:ind w:firstLine="480"/>
        <w:rPr>
          <w:rFonts w:hint="default"/>
          <w:sz w:val="24"/>
          <w:szCs w:val="24"/>
          <w:highlight w:val="none"/>
        </w:rPr>
      </w:pPr>
      <w:r>
        <w:rPr>
          <w:sz w:val="24"/>
          <w:szCs w:val="24"/>
          <w:highlight w:val="none"/>
        </w:rPr>
        <w:t>供应商代表：</w:t>
      </w:r>
      <w:r>
        <w:rPr>
          <w:sz w:val="24"/>
          <w:szCs w:val="24"/>
          <w:highlight w:val="none"/>
          <w:u w:val="single"/>
        </w:rPr>
        <w:t>（签字）</w:t>
      </w:r>
    </w:p>
    <w:p>
      <w:pPr>
        <w:pStyle w:val="36"/>
        <w:spacing w:line="360" w:lineRule="auto"/>
        <w:ind w:firstLine="480"/>
        <w:rPr>
          <w:rFonts w:hint="default"/>
          <w:sz w:val="24"/>
          <w:szCs w:val="24"/>
          <w:highlight w:val="none"/>
        </w:rPr>
      </w:pPr>
      <w:r>
        <w:rPr>
          <w:sz w:val="24"/>
          <w:szCs w:val="24"/>
          <w:highlight w:val="none"/>
        </w:rPr>
        <w:t>供应商名称：</w:t>
      </w:r>
      <w:r>
        <w:rPr>
          <w:sz w:val="24"/>
          <w:szCs w:val="24"/>
          <w:highlight w:val="none"/>
          <w:u w:val="single"/>
        </w:rPr>
        <w:t>（全称并加盖公章）</w:t>
      </w:r>
    </w:p>
    <w:p>
      <w:pPr>
        <w:pStyle w:val="36"/>
        <w:spacing w:line="360" w:lineRule="auto"/>
        <w:ind w:firstLine="480"/>
        <w:rPr>
          <w:rFonts w:hint="default"/>
          <w:highlight w:val="none"/>
        </w:rPr>
      </w:pPr>
      <w:r>
        <w:rPr>
          <w:sz w:val="24"/>
          <w:szCs w:val="24"/>
          <w:highlight w:val="none"/>
        </w:rPr>
        <w:t>日期：年月日</w:t>
      </w:r>
    </w:p>
    <w:p>
      <w:pPr>
        <w:pStyle w:val="36"/>
        <w:rPr>
          <w:rFonts w:hint="default"/>
          <w:highlight w:val="none"/>
        </w:rPr>
      </w:pPr>
    </w:p>
    <w:p>
      <w:pPr>
        <w:pStyle w:val="4"/>
        <w:keepNext w:val="0"/>
        <w:keepLines w:val="0"/>
        <w:widowControl/>
        <w:shd w:val="clear" w:color="auto" w:fill="FFFFFF"/>
        <w:spacing w:line="480" w:lineRule="atLeast"/>
        <w:jc w:val="center"/>
        <w:rPr>
          <w:rFonts w:ascii="宋体" w:hAnsi="宋体" w:eastAsia="宋体" w:cs="宋体"/>
          <w:color w:val="333333"/>
          <w:sz w:val="27"/>
          <w:szCs w:val="27"/>
          <w:highlight w:val="none"/>
        </w:rPr>
      </w:pPr>
      <w:r>
        <w:rPr>
          <w:rFonts w:hint="eastAsia" w:ascii="宋体" w:hAnsi="宋体" w:eastAsia="宋体" w:cs="宋体"/>
          <w:color w:val="333333"/>
          <w:sz w:val="27"/>
          <w:szCs w:val="27"/>
          <w:highlight w:val="none"/>
          <w:shd w:val="clear" w:color="auto" w:fill="FFFFFF"/>
        </w:rPr>
        <w:t>附件3 资格证明文件</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附件3-1 参加竞争性谈判的声明函 </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1、关于贵方</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r>
        <w:rPr>
          <w:rFonts w:hint="eastAsia" w:ascii="宋体" w:hAnsi="宋体" w:eastAsia="宋体" w:cs="宋体"/>
          <w:highlight w:val="none"/>
          <w:u w:val="single"/>
        </w:rPr>
        <w:t>    </w:t>
      </w:r>
      <w:r>
        <w:rPr>
          <w:rFonts w:hint="eastAsia" w:ascii="宋体" w:hAnsi="宋体" w:eastAsia="宋体" w:cs="宋体"/>
          <w:highlight w:val="none"/>
        </w:rPr>
        <w:t>项目（项目编号:</w:t>
      </w:r>
      <w:r>
        <w:rPr>
          <w:rFonts w:hint="eastAsia" w:ascii="宋体" w:hAnsi="宋体" w:eastAsia="宋体" w:cs="宋体"/>
          <w:highlight w:val="none"/>
          <w:u w:val="single"/>
        </w:rPr>
        <w:t>  </w:t>
      </w:r>
      <w:r>
        <w:rPr>
          <w:rFonts w:hint="eastAsia" w:ascii="宋体" w:hAnsi="宋体" w:eastAsia="宋体" w:cs="宋体"/>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2、供应商的基本概况：</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2.1供应商单位名称：</w:t>
      </w:r>
      <w:r>
        <w:rPr>
          <w:rFonts w:hint="eastAsia" w:ascii="宋体" w:hAnsi="宋体" w:eastAsia="宋体" w:cs="宋体"/>
          <w:highlight w:val="none"/>
          <w:u w:val="single"/>
        </w:rPr>
        <w:t>           </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2.2注册地址：</w:t>
      </w:r>
      <w:r>
        <w:rPr>
          <w:rFonts w:hint="eastAsia" w:ascii="宋体" w:hAnsi="宋体" w:eastAsia="宋体" w:cs="宋体"/>
          <w:highlight w:val="none"/>
          <w:u w:val="single"/>
        </w:rPr>
        <w:t>           </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2.3单位负责人姓名：</w:t>
      </w:r>
      <w:r>
        <w:rPr>
          <w:rFonts w:hint="eastAsia" w:ascii="宋体" w:hAnsi="宋体" w:eastAsia="宋体" w:cs="宋体"/>
          <w:highlight w:val="none"/>
          <w:u w:val="single"/>
        </w:rPr>
        <w:t>  </w:t>
      </w:r>
      <w:r>
        <w:rPr>
          <w:rFonts w:hint="eastAsia" w:ascii="宋体" w:hAnsi="宋体" w:eastAsia="宋体" w:cs="宋体"/>
          <w:highlight w:val="none"/>
        </w:rPr>
        <w:t>性别：</w:t>
      </w:r>
      <w:r>
        <w:rPr>
          <w:rFonts w:hint="eastAsia" w:ascii="宋体" w:hAnsi="宋体" w:eastAsia="宋体" w:cs="宋体"/>
          <w:highlight w:val="none"/>
          <w:u w:val="single"/>
        </w:rPr>
        <w:t>  </w:t>
      </w:r>
      <w:r>
        <w:rPr>
          <w:rFonts w:hint="eastAsia" w:ascii="宋体" w:hAnsi="宋体" w:eastAsia="宋体" w:cs="宋体"/>
          <w:highlight w:val="none"/>
        </w:rPr>
        <w:t>年龄：</w:t>
      </w:r>
      <w:r>
        <w:rPr>
          <w:rFonts w:hint="eastAsia" w:ascii="宋体" w:hAnsi="宋体" w:eastAsia="宋体" w:cs="宋体"/>
          <w:highlight w:val="none"/>
          <w:u w:val="single"/>
        </w:rPr>
        <w:t>  </w:t>
      </w:r>
      <w:r>
        <w:rPr>
          <w:rFonts w:hint="eastAsia" w:ascii="宋体" w:hAnsi="宋体" w:eastAsia="宋体" w:cs="宋体"/>
          <w:highlight w:val="none"/>
        </w:rPr>
        <w:t>职务：</w:t>
      </w:r>
      <w:r>
        <w:rPr>
          <w:rFonts w:hint="eastAsia" w:ascii="宋体" w:hAnsi="宋体" w:eastAsia="宋体" w:cs="宋体"/>
          <w:highlight w:val="none"/>
          <w:u w:val="single"/>
        </w:rPr>
        <w:t>  </w:t>
      </w:r>
      <w:r>
        <w:rPr>
          <w:rFonts w:hint="eastAsia" w:ascii="宋体" w:hAnsi="宋体" w:eastAsia="宋体" w:cs="宋体"/>
          <w:highlight w:val="none"/>
        </w:rPr>
        <w:t>。</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备注：“单位负责人”指单位法定代表人（供应商为法人的）或法律、法规规定代表单位行使职权的主要负责人（供应商为其他组织的）。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对于接受联合体形式的谈判且供应商是联合体的，则联合体各成员都应当提交本资格证明文件。</w:t>
      </w:r>
    </w:p>
    <w:p>
      <w:pPr>
        <w:widowControl/>
        <w:spacing w:after="240"/>
        <w:jc w:val="left"/>
        <w:rPr>
          <w:highlight w:val="none"/>
        </w:rPr>
      </w:pPr>
      <w:r>
        <w:rPr>
          <w:rFonts w:ascii="宋体" w:hAnsi="宋体" w:eastAsia="宋体" w:cs="宋体"/>
          <w:kern w:val="0"/>
          <w:sz w:val="24"/>
          <w:highlight w:val="none"/>
        </w:rPr>
        <w:br w:type="textWrapping"/>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附件3-2 供应商的资格声明</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28"/>
        <w:tblW w:w="4998" w:type="pct"/>
        <w:tblInd w:w="0" w:type="dxa"/>
        <w:tblLayout w:type="autofit"/>
        <w:tblCellMar>
          <w:top w:w="0" w:type="dxa"/>
          <w:left w:w="0" w:type="dxa"/>
          <w:bottom w:w="0" w:type="dxa"/>
          <w:right w:w="0" w:type="dxa"/>
        </w:tblCellMar>
      </w:tblPr>
      <w:tblGrid>
        <w:gridCol w:w="6633"/>
        <w:gridCol w:w="2436"/>
      </w:tblGrid>
      <w:tr>
        <w:tblPrEx>
          <w:tblCellMar>
            <w:top w:w="0" w:type="dxa"/>
            <w:left w:w="0" w:type="dxa"/>
            <w:bottom w:w="0" w:type="dxa"/>
            <w:right w:w="0" w:type="dxa"/>
          </w:tblCellMar>
        </w:tblPrEx>
        <w:tc>
          <w:tcPr>
            <w:tcW w:w="36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b/>
                <w:bCs/>
                <w:highlight w:val="none"/>
              </w:rPr>
            </w:pPr>
            <w:r>
              <w:rPr>
                <w:rFonts w:hint="eastAsia" w:ascii="宋体" w:hAnsi="宋体" w:eastAsia="宋体" w:cs="宋体"/>
                <w:b/>
                <w:bCs/>
                <w:highlight w:val="none"/>
              </w:rPr>
              <w:t>《中华人民共和国政府采购法》第二十二条对供应商的要求</w:t>
            </w:r>
          </w:p>
        </w:tc>
        <w:tc>
          <w:tcPr>
            <w:tcW w:w="13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b/>
                <w:bCs/>
                <w:highlight w:val="none"/>
              </w:rPr>
            </w:pPr>
            <w:r>
              <w:rPr>
                <w:rFonts w:hint="eastAsia" w:ascii="宋体" w:hAnsi="宋体" w:eastAsia="宋体" w:cs="宋体"/>
                <w:b/>
                <w:bCs/>
                <w:highlight w:val="none"/>
              </w:rPr>
              <w:t>供应商对是否符合要求做如实声明</w:t>
            </w:r>
          </w:p>
        </w:tc>
      </w:tr>
      <w:tr>
        <w:tblPrEx>
          <w:tblCellMar>
            <w:top w:w="0" w:type="dxa"/>
            <w:left w:w="0" w:type="dxa"/>
            <w:bottom w:w="0" w:type="dxa"/>
            <w:right w:w="0" w:type="dxa"/>
          </w:tblCellMar>
        </w:tblPrEx>
        <w:tc>
          <w:tcPr>
            <w:tcW w:w="36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（1）具有独立承担民事责任的能力</w:t>
            </w:r>
          </w:p>
        </w:tc>
        <w:tc>
          <w:tcPr>
            <w:tcW w:w="13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r>
      <w:tr>
        <w:tblPrEx>
          <w:tblCellMar>
            <w:top w:w="0" w:type="dxa"/>
            <w:left w:w="0" w:type="dxa"/>
            <w:bottom w:w="0" w:type="dxa"/>
            <w:right w:w="0" w:type="dxa"/>
          </w:tblCellMar>
        </w:tblPrEx>
        <w:tc>
          <w:tcPr>
            <w:tcW w:w="36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（2）具有良好的商业信誉和健全的财务会计制度</w:t>
            </w:r>
          </w:p>
        </w:tc>
        <w:tc>
          <w:tcPr>
            <w:tcW w:w="13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r>
      <w:tr>
        <w:tblPrEx>
          <w:tblCellMar>
            <w:top w:w="0" w:type="dxa"/>
            <w:left w:w="0" w:type="dxa"/>
            <w:bottom w:w="0" w:type="dxa"/>
            <w:right w:w="0" w:type="dxa"/>
          </w:tblCellMar>
        </w:tblPrEx>
        <w:tc>
          <w:tcPr>
            <w:tcW w:w="36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（3）具有履行合同所必需的设备和专业技术能力</w:t>
            </w:r>
          </w:p>
        </w:tc>
        <w:tc>
          <w:tcPr>
            <w:tcW w:w="13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r>
      <w:tr>
        <w:tblPrEx>
          <w:tblCellMar>
            <w:top w:w="0" w:type="dxa"/>
            <w:left w:w="0" w:type="dxa"/>
            <w:bottom w:w="0" w:type="dxa"/>
            <w:right w:w="0" w:type="dxa"/>
          </w:tblCellMar>
        </w:tblPrEx>
        <w:tc>
          <w:tcPr>
            <w:tcW w:w="36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（4）有依法缴纳税收和社会保障资金的良好记录</w:t>
            </w:r>
          </w:p>
        </w:tc>
        <w:tc>
          <w:tcPr>
            <w:tcW w:w="13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r>
      <w:tr>
        <w:tblPrEx>
          <w:tblCellMar>
            <w:top w:w="0" w:type="dxa"/>
            <w:left w:w="0" w:type="dxa"/>
            <w:bottom w:w="0" w:type="dxa"/>
            <w:right w:w="0" w:type="dxa"/>
          </w:tblCellMar>
        </w:tblPrEx>
        <w:tc>
          <w:tcPr>
            <w:tcW w:w="36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tc>
        <w:tc>
          <w:tcPr>
            <w:tcW w:w="13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r>
      <w:tr>
        <w:tblPrEx>
          <w:tblCellMar>
            <w:top w:w="0" w:type="dxa"/>
            <w:left w:w="0" w:type="dxa"/>
            <w:bottom w:w="0" w:type="dxa"/>
            <w:right w:w="0" w:type="dxa"/>
          </w:tblCellMar>
        </w:tblPrEx>
        <w:tc>
          <w:tcPr>
            <w:tcW w:w="36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（6）法律、行政法规规定的其他条件。</w:t>
            </w:r>
          </w:p>
        </w:tc>
        <w:tc>
          <w:tcPr>
            <w:tcW w:w="13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r>
      <w:tr>
        <w:tblPrEx>
          <w:tblCellMar>
            <w:top w:w="0" w:type="dxa"/>
            <w:left w:w="0" w:type="dxa"/>
            <w:bottom w:w="0" w:type="dxa"/>
            <w:right w:w="0" w:type="dxa"/>
          </w:tblCellMar>
        </w:tblPrEx>
        <w:tc>
          <w:tcPr>
            <w:tcW w:w="36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b/>
                <w:bCs/>
                <w:highlight w:val="none"/>
              </w:rPr>
            </w:pPr>
            <w:r>
              <w:rPr>
                <w:rFonts w:hint="eastAsia" w:ascii="宋体" w:hAnsi="宋体" w:eastAsia="宋体" w:cs="宋体"/>
                <w:b/>
                <w:bCs/>
                <w:highlight w:val="none"/>
              </w:rPr>
              <w:t>谈判文件对合格供应商的一般规定</w:t>
            </w:r>
          </w:p>
        </w:tc>
        <w:tc>
          <w:tcPr>
            <w:tcW w:w="13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b/>
                <w:bCs/>
                <w:highlight w:val="none"/>
              </w:rPr>
            </w:pPr>
            <w:r>
              <w:rPr>
                <w:rFonts w:hint="eastAsia" w:ascii="宋体" w:hAnsi="宋体" w:eastAsia="宋体" w:cs="宋体"/>
                <w:b/>
                <w:bCs/>
                <w:highlight w:val="none"/>
              </w:rPr>
              <w:t>供应商对是否违反一般规定做如实声明</w:t>
            </w:r>
          </w:p>
        </w:tc>
      </w:tr>
      <w:tr>
        <w:tblPrEx>
          <w:tblCellMar>
            <w:top w:w="0" w:type="dxa"/>
            <w:left w:w="0" w:type="dxa"/>
            <w:bottom w:w="0" w:type="dxa"/>
            <w:right w:w="0" w:type="dxa"/>
          </w:tblCellMar>
        </w:tblPrEx>
        <w:tc>
          <w:tcPr>
            <w:tcW w:w="36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13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r>
      <w:tr>
        <w:tblPrEx>
          <w:tblCellMar>
            <w:top w:w="0" w:type="dxa"/>
            <w:left w:w="0" w:type="dxa"/>
            <w:bottom w:w="0" w:type="dxa"/>
            <w:right w:w="0" w:type="dxa"/>
          </w:tblCellMar>
        </w:tblPrEx>
        <w:tc>
          <w:tcPr>
            <w:tcW w:w="36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为采购项目提供整体设计、规范编制或项目管理、监理、检测等服务的供应商，不得再参加该采购项目除整体设计、规范编制和项目管理、监理、检测等服务之外的其他采购活动。</w:t>
            </w:r>
          </w:p>
        </w:tc>
        <w:tc>
          <w:tcPr>
            <w:tcW w:w="13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r>
      <w:tr>
        <w:tblPrEx>
          <w:tblCellMar>
            <w:top w:w="0" w:type="dxa"/>
            <w:left w:w="0" w:type="dxa"/>
            <w:bottom w:w="0" w:type="dxa"/>
            <w:right w:w="0" w:type="dxa"/>
          </w:tblCellMar>
        </w:tblPrEx>
        <w:tc>
          <w:tcPr>
            <w:tcW w:w="36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列入失信被执行人、重大税收违法案件当事人名单、政府采购严重违法失信行为记录名单的供应商，不得参加政府采购活动。</w:t>
            </w:r>
          </w:p>
        </w:tc>
        <w:tc>
          <w:tcPr>
            <w:tcW w:w="134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r>
    </w:tbl>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2、我方对上述声明的真实性、合法性、准确性、有效性负责，并愿意根据谈判文件和谈判过程中贵方要求提供全部现有资料、数据、文件等予以证实。</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备注：对于接受联合体形式的谈判且供应商是联合体的，则联合体各成员都应当提交本资格证明文件。</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附件3-3 单位负责人授权书</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我方的单位负责人</w:t>
      </w:r>
      <w:r>
        <w:rPr>
          <w:rFonts w:hint="eastAsia" w:ascii="宋体" w:hAnsi="宋体" w:eastAsia="宋体" w:cs="宋体"/>
          <w:highlight w:val="none"/>
          <w:u w:val="single"/>
        </w:rPr>
        <w:t>（填写“单位负责人全名”） </w:t>
      </w:r>
      <w:r>
        <w:rPr>
          <w:rFonts w:hint="eastAsia" w:ascii="宋体" w:hAnsi="宋体" w:eastAsia="宋体" w:cs="宋体"/>
          <w:highlight w:val="none"/>
        </w:rPr>
        <w:t>授权</w:t>
      </w:r>
      <w:r>
        <w:rPr>
          <w:rFonts w:hint="eastAsia" w:ascii="宋体" w:hAnsi="宋体" w:eastAsia="宋体" w:cs="宋体"/>
          <w:highlight w:val="none"/>
          <w:u w:val="single"/>
        </w:rPr>
        <w:t>（填写“供应商代表全名”）</w:t>
      </w:r>
      <w:r>
        <w:rPr>
          <w:rFonts w:hint="eastAsia" w:ascii="宋体" w:hAnsi="宋体" w:eastAsia="宋体" w:cs="宋体"/>
          <w:highlight w:val="none"/>
        </w:rPr>
        <w:t>为我方的供应商代表，代表我方参加</w:t>
      </w:r>
      <w:r>
        <w:rPr>
          <w:rFonts w:hint="eastAsia" w:ascii="宋体" w:hAnsi="宋体" w:eastAsia="宋体" w:cs="宋体"/>
          <w:highlight w:val="none"/>
          <w:u w:val="single"/>
        </w:rPr>
        <w:t>（填写“项目名称”）</w:t>
      </w:r>
      <w:r>
        <w:rPr>
          <w:rFonts w:hint="eastAsia" w:ascii="宋体" w:hAnsi="宋体" w:eastAsia="宋体" w:cs="宋体"/>
          <w:highlight w:val="none"/>
        </w:rPr>
        <w:t>项目（项目编号：</w:t>
      </w:r>
      <w:r>
        <w:rPr>
          <w:rFonts w:hint="eastAsia" w:ascii="宋体" w:hAnsi="宋体" w:eastAsia="宋体" w:cs="宋体"/>
          <w:highlight w:val="none"/>
          <w:u w:val="single"/>
        </w:rPr>
        <w:t>  </w:t>
      </w:r>
      <w:r>
        <w:rPr>
          <w:rFonts w:hint="eastAsia" w:ascii="宋体" w:hAnsi="宋体" w:eastAsia="宋体" w:cs="宋体"/>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供应商代表无转委权。特此授权。</w:t>
      </w:r>
    </w:p>
    <w:p>
      <w:pPr>
        <w:pStyle w:val="17"/>
        <w:widowControl/>
        <w:spacing w:before="0" w:beforeAutospacing="0" w:after="0" w:afterAutospacing="0" w:line="480" w:lineRule="atLeast"/>
        <w:ind w:firstLine="420"/>
        <w:jc w:val="center"/>
        <w:rPr>
          <w:rFonts w:ascii="宋体" w:hAnsi="宋体" w:eastAsia="宋体" w:cs="宋体"/>
          <w:highlight w:val="none"/>
        </w:rPr>
      </w:pPr>
      <w:r>
        <w:rPr>
          <w:rFonts w:hint="eastAsia" w:ascii="宋体" w:hAnsi="宋体" w:eastAsia="宋体" w:cs="宋体"/>
          <w:highlight w:val="none"/>
        </w:rPr>
        <w:t>（以下无正文）</w:t>
      </w:r>
    </w:p>
    <w:p>
      <w:pPr>
        <w:widowControl/>
        <w:spacing w:after="240"/>
        <w:jc w:val="left"/>
        <w:rPr>
          <w:highlight w:val="none"/>
        </w:rPr>
      </w:pPr>
      <w:r>
        <w:rPr>
          <w:rFonts w:ascii="宋体" w:hAnsi="宋体" w:eastAsia="宋体" w:cs="宋体"/>
          <w:kern w:val="0"/>
          <w:sz w:val="24"/>
          <w:highlight w:val="none"/>
        </w:rPr>
        <w:br w:type="textWrapping"/>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单位负责人：</w:t>
      </w:r>
      <w:r>
        <w:rPr>
          <w:rFonts w:hint="eastAsia" w:ascii="宋体" w:hAnsi="宋体" w:eastAsia="宋体" w:cs="宋体"/>
          <w:highlight w:val="none"/>
          <w:u w:val="single"/>
        </w:rPr>
        <w:t>   </w:t>
      </w:r>
      <w:r>
        <w:rPr>
          <w:rFonts w:hint="eastAsia" w:ascii="宋体" w:hAnsi="宋体" w:eastAsia="宋体" w:cs="宋体"/>
          <w:highlight w:val="none"/>
        </w:rPr>
        <w:t> 身份证号：</w:t>
      </w:r>
      <w:r>
        <w:rPr>
          <w:rFonts w:hint="eastAsia" w:ascii="宋体" w:hAnsi="宋体" w:eastAsia="宋体" w:cs="宋体"/>
          <w:highlight w:val="none"/>
          <w:u w:val="single"/>
        </w:rPr>
        <w:t>   </w:t>
      </w:r>
      <w:r>
        <w:rPr>
          <w:rFonts w:hint="eastAsia" w:ascii="宋体" w:hAnsi="宋体" w:eastAsia="宋体" w:cs="宋体"/>
          <w:highlight w:val="none"/>
        </w:rPr>
        <w:t>手机：</w:t>
      </w:r>
      <w:r>
        <w:rPr>
          <w:rFonts w:hint="eastAsia" w:ascii="宋体" w:hAnsi="宋体" w:eastAsia="宋体" w:cs="宋体"/>
          <w:highlight w:val="none"/>
          <w:u w:val="single"/>
        </w:rPr>
        <w:t>   </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   </w:t>
      </w:r>
      <w:r>
        <w:rPr>
          <w:rFonts w:hint="eastAsia" w:ascii="宋体" w:hAnsi="宋体" w:eastAsia="宋体" w:cs="宋体"/>
          <w:highlight w:val="none"/>
        </w:rPr>
        <w:t> 身份证号：</w:t>
      </w:r>
      <w:r>
        <w:rPr>
          <w:rFonts w:hint="eastAsia" w:ascii="宋体" w:hAnsi="宋体" w:eastAsia="宋体" w:cs="宋体"/>
          <w:highlight w:val="none"/>
          <w:u w:val="single"/>
        </w:rPr>
        <w:t>   </w:t>
      </w:r>
      <w:r>
        <w:rPr>
          <w:rFonts w:hint="eastAsia" w:ascii="宋体" w:hAnsi="宋体" w:eastAsia="宋体" w:cs="宋体"/>
          <w:highlight w:val="none"/>
        </w:rPr>
        <w:t>手机：</w:t>
      </w:r>
      <w:r>
        <w:rPr>
          <w:rFonts w:hint="eastAsia" w:ascii="宋体" w:hAnsi="宋体" w:eastAsia="宋体" w:cs="宋体"/>
          <w:highlight w:val="none"/>
          <w:u w:val="single"/>
        </w:rPr>
        <w:t>   </w:t>
      </w:r>
    </w:p>
    <w:p>
      <w:pPr>
        <w:widowControl/>
        <w:spacing w:after="240"/>
        <w:jc w:val="left"/>
        <w:rPr>
          <w:highlight w:val="none"/>
        </w:rPr>
      </w:pP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授权方</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（全称并加盖单位公章）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单位负责人签字或盖章：</w:t>
      </w:r>
      <w:r>
        <w:rPr>
          <w:rFonts w:hint="eastAsia" w:ascii="宋体" w:hAnsi="宋体" w:eastAsia="宋体" w:cs="宋体"/>
          <w:highlight w:val="none"/>
          <w:u w:val="single"/>
        </w:rPr>
        <w:t>   </w:t>
      </w:r>
    </w:p>
    <w:p>
      <w:pPr>
        <w:widowControl/>
        <w:spacing w:after="240"/>
        <w:jc w:val="left"/>
        <w:rPr>
          <w:highlight w:val="none"/>
        </w:rPr>
      </w:pP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接受授权方</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供应商代表签字：</w:t>
      </w:r>
      <w:r>
        <w:rPr>
          <w:rFonts w:hint="eastAsia" w:ascii="宋体" w:hAnsi="宋体" w:eastAsia="宋体" w:cs="宋体"/>
          <w:highlight w:val="none"/>
          <w:u w:val="single"/>
        </w:rPr>
        <w:t>   </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签署日期：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附：单位负责人、供应商代表的身份证正反面复印件</w:t>
      </w:r>
    </w:p>
    <w:tbl>
      <w:tblPr>
        <w:tblStyle w:val="28"/>
        <w:tblW w:w="5000" w:type="pct"/>
        <w:tblInd w:w="0" w:type="dxa"/>
        <w:tblLayout w:type="autofit"/>
        <w:tblCellMar>
          <w:top w:w="0" w:type="dxa"/>
          <w:left w:w="0" w:type="dxa"/>
          <w:bottom w:w="0" w:type="dxa"/>
          <w:right w:w="0" w:type="dxa"/>
        </w:tblCellMar>
      </w:tblPr>
      <w:tblGrid>
        <w:gridCol w:w="9073"/>
      </w:tblGrid>
      <w:tr>
        <w:tblPrEx>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b/>
                <w:bCs/>
                <w:highlight w:val="none"/>
              </w:rPr>
            </w:pPr>
            <w:r>
              <w:rPr>
                <w:rFonts w:hint="eastAsia" w:ascii="宋体" w:hAnsi="宋体" w:eastAsia="宋体" w:cs="宋体"/>
                <w:b/>
                <w:bCs/>
                <w:highlight w:val="none"/>
              </w:rPr>
              <w:t>要求：真实、有效、清晰</w:t>
            </w:r>
          </w:p>
        </w:tc>
      </w:tr>
    </w:tbl>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※注意：</w:t>
      </w:r>
    </w:p>
    <w:p>
      <w:pPr>
        <w:pStyle w:val="17"/>
        <w:widowControl/>
        <w:spacing w:before="0" w:beforeAutospacing="0" w:after="0" w:afterAutospacing="0" w:line="480" w:lineRule="atLeast"/>
        <w:ind w:firstLine="420"/>
        <w:jc w:val="center"/>
        <w:rPr>
          <w:rFonts w:ascii="宋体" w:hAnsi="宋体" w:eastAsia="宋体" w:cs="宋体"/>
          <w:highlight w:val="none"/>
        </w:rPr>
      </w:pPr>
      <w:r>
        <w:rPr>
          <w:rFonts w:hint="eastAsia" w:ascii="宋体" w:hAnsi="宋体" w:eastAsia="宋体" w:cs="宋体"/>
          <w:highlight w:val="none"/>
        </w:rPr>
        <w:t>1、企业（银行、保险、石油石化、电力、电信等行业除外）、事业单位和社会团体法人的“单位负责人”指法定代表人，即与实际提交的“营业执照等证明文件”载明的一致。</w:t>
      </w:r>
    </w:p>
    <w:p>
      <w:pPr>
        <w:pStyle w:val="17"/>
        <w:widowControl/>
        <w:spacing w:before="0" w:beforeAutospacing="0" w:after="0" w:afterAutospacing="0" w:line="480" w:lineRule="atLeast"/>
        <w:ind w:firstLine="420"/>
        <w:jc w:val="center"/>
        <w:rPr>
          <w:rFonts w:ascii="宋体" w:hAnsi="宋体" w:eastAsia="宋体" w:cs="宋体"/>
          <w:highlight w:val="none"/>
        </w:rPr>
      </w:pPr>
      <w:r>
        <w:rPr>
          <w:rFonts w:hint="eastAsia" w:ascii="宋体" w:hAnsi="宋体" w:eastAsia="宋体" w:cs="宋体"/>
          <w:highlight w:val="none"/>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pPr>
        <w:pStyle w:val="17"/>
        <w:widowControl/>
        <w:spacing w:before="0" w:beforeAutospacing="0" w:after="0" w:afterAutospacing="0" w:line="480" w:lineRule="atLeast"/>
        <w:ind w:firstLine="420"/>
        <w:jc w:val="center"/>
        <w:rPr>
          <w:rFonts w:ascii="宋体" w:hAnsi="宋体" w:eastAsia="宋体" w:cs="宋体"/>
          <w:highlight w:val="none"/>
        </w:rPr>
      </w:pPr>
      <w:r>
        <w:rPr>
          <w:rFonts w:hint="eastAsia" w:ascii="宋体" w:hAnsi="宋体" w:eastAsia="宋体" w:cs="宋体"/>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7"/>
        <w:widowControl/>
        <w:spacing w:before="0" w:beforeAutospacing="0" w:after="0" w:afterAutospacing="0" w:line="480" w:lineRule="atLeast"/>
        <w:ind w:firstLine="420"/>
        <w:jc w:val="center"/>
        <w:rPr>
          <w:rFonts w:ascii="宋体" w:hAnsi="宋体" w:eastAsia="宋体" w:cs="宋体"/>
          <w:highlight w:val="none"/>
        </w:rPr>
      </w:pPr>
      <w:r>
        <w:rPr>
          <w:rFonts w:hint="eastAsia" w:ascii="宋体" w:hAnsi="宋体" w:eastAsia="宋体" w:cs="宋体"/>
          <w:highlight w:val="none"/>
        </w:rPr>
        <w:t>4、对于接受联合体形式的谈判且供应商是联合体的，则只需要联合体的牵头方提交本授权书，在纸质响应文件正本中的本授权书应为原件。</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附件3-4 证明材料</w:t>
      </w:r>
    </w:p>
    <w:p>
      <w:pPr>
        <w:widowControl/>
        <w:shd w:val="clear" w:color="auto" w:fill="FFFFFF"/>
        <w:spacing w:line="480" w:lineRule="atLeast"/>
        <w:ind w:firstLine="420"/>
        <w:jc w:val="left"/>
        <w:rPr>
          <w:rFonts w:ascii="宋体" w:hAnsi="宋体" w:eastAsia="宋体" w:cs="宋体"/>
          <w:color w:val="333333"/>
          <w:sz w:val="24"/>
          <w:highlight w:val="none"/>
        </w:rPr>
      </w:pPr>
      <w:r>
        <w:rPr>
          <w:rFonts w:hint="eastAsia" w:ascii="宋体" w:hAnsi="宋体" w:eastAsia="宋体" w:cs="宋体"/>
          <w:color w:val="333333"/>
          <w:kern w:val="0"/>
          <w:sz w:val="24"/>
          <w:highlight w:val="none"/>
          <w:shd w:val="clear" w:color="auto" w:fill="FFFFFF"/>
        </w:rPr>
        <w:t>注：根据采购文件须知前附表1第1项号的“特定资格条件”要求，允许供应商采用资格承诺制的，可提供符合要求的3-4-1资格承诺函，视为满足采购文件的资格要求，供应商根据响应文件格式3-4-1、3-4-2提供其中一种证明材料，</w:t>
      </w:r>
      <w:r>
        <w:rPr>
          <w:rFonts w:hint="eastAsia" w:ascii="宋体" w:hAnsi="宋体" w:eastAsia="宋体" w:cs="宋体"/>
          <w:color w:val="FF0000"/>
          <w:kern w:val="0"/>
          <w:sz w:val="24"/>
          <w:highlight w:val="none"/>
          <w:shd w:val="clear" w:color="auto" w:fill="FFFFFF"/>
        </w:rPr>
        <w:t>若重复提供导致的不利后果，由供应商自行负责。</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附件3-4-1 福建省政府采购供应商资格承诺函</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17"/>
        <w:widowControl/>
        <w:spacing w:before="0" w:beforeAutospacing="0" w:after="0" w:afterAutospacing="0" w:line="480" w:lineRule="atLeast"/>
        <w:ind w:firstLine="840"/>
        <w:rPr>
          <w:rFonts w:ascii="宋体" w:hAnsi="宋体" w:eastAsia="宋体" w:cs="宋体"/>
          <w:highlight w:val="none"/>
        </w:rPr>
      </w:pPr>
      <w:r>
        <w:rPr>
          <w:rFonts w:hint="eastAsia" w:ascii="宋体" w:hAnsi="宋体" w:eastAsia="宋体" w:cs="宋体"/>
          <w:highlight w:val="none"/>
        </w:rPr>
        <w:t>单位名称(自然人姓名):</w:t>
      </w:r>
    </w:p>
    <w:p>
      <w:pPr>
        <w:pStyle w:val="17"/>
        <w:widowControl/>
        <w:spacing w:before="0" w:beforeAutospacing="0" w:after="0" w:afterAutospacing="0" w:line="480" w:lineRule="atLeast"/>
        <w:ind w:firstLine="840"/>
        <w:rPr>
          <w:rFonts w:ascii="宋体" w:hAnsi="宋体" w:eastAsia="宋体" w:cs="宋体"/>
          <w:highlight w:val="none"/>
        </w:rPr>
      </w:pPr>
      <w:r>
        <w:rPr>
          <w:rFonts w:hint="eastAsia" w:ascii="宋体" w:hAnsi="宋体" w:eastAsia="宋体" w:cs="宋体"/>
          <w:highlight w:val="none"/>
        </w:rPr>
        <w:t>统一社会信用代码(自然人身份证号码):</w:t>
      </w:r>
    </w:p>
    <w:p>
      <w:pPr>
        <w:pStyle w:val="17"/>
        <w:widowControl/>
        <w:spacing w:before="0" w:beforeAutospacing="0" w:after="0" w:afterAutospacing="0" w:line="480" w:lineRule="atLeast"/>
        <w:ind w:firstLine="840"/>
        <w:rPr>
          <w:rFonts w:ascii="宋体" w:hAnsi="宋体" w:eastAsia="宋体" w:cs="宋体"/>
          <w:highlight w:val="none"/>
        </w:rPr>
      </w:pPr>
      <w:r>
        <w:rPr>
          <w:rFonts w:hint="eastAsia" w:ascii="宋体" w:hAnsi="宋体" w:eastAsia="宋体" w:cs="宋体"/>
          <w:highlight w:val="none"/>
        </w:rPr>
        <w:t>法定代表人(负责人):</w:t>
      </w:r>
    </w:p>
    <w:p>
      <w:pPr>
        <w:pStyle w:val="17"/>
        <w:widowControl/>
        <w:spacing w:before="0" w:beforeAutospacing="0" w:after="0" w:afterAutospacing="0" w:line="480" w:lineRule="atLeast"/>
        <w:ind w:firstLine="840"/>
        <w:rPr>
          <w:rFonts w:ascii="宋体" w:hAnsi="宋体" w:eastAsia="宋体" w:cs="宋体"/>
          <w:highlight w:val="none"/>
        </w:rPr>
      </w:pPr>
      <w:r>
        <w:rPr>
          <w:rFonts w:hint="eastAsia" w:ascii="宋体" w:hAnsi="宋体" w:eastAsia="宋体" w:cs="宋体"/>
          <w:highlight w:val="none"/>
        </w:rPr>
        <w:t>联系地址和电话:</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我单位(本人)自愿参加本次政府采购活动，严格遵守《中华人民共和国政府采购法》及相关法律法规，坚守公开、公平公正和诚实信用等原则，依法诚信经营，并郑重承诺:</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一、我单位(本人)具备采购文件要求以及《中华人民共和国政府采购法》第二十二条规定的条件:</w:t>
      </w:r>
    </w:p>
    <w:p>
      <w:pPr>
        <w:pStyle w:val="17"/>
        <w:widowControl/>
        <w:spacing w:before="0" w:beforeAutospacing="0" w:after="0" w:afterAutospacing="0" w:line="480" w:lineRule="atLeast"/>
        <w:ind w:firstLine="840"/>
        <w:rPr>
          <w:rFonts w:ascii="宋体" w:hAnsi="宋体" w:eastAsia="宋体" w:cs="宋体"/>
          <w:highlight w:val="none"/>
        </w:rPr>
      </w:pPr>
      <w:r>
        <w:rPr>
          <w:rFonts w:hint="eastAsia" w:ascii="宋体" w:hAnsi="宋体" w:eastAsia="宋体" w:cs="宋体"/>
          <w:highlight w:val="none"/>
        </w:rPr>
        <w:t>1.具有独立承担民事责任的能力;</w:t>
      </w:r>
    </w:p>
    <w:p>
      <w:pPr>
        <w:pStyle w:val="17"/>
        <w:widowControl/>
        <w:spacing w:before="0" w:beforeAutospacing="0" w:after="0" w:afterAutospacing="0" w:line="480" w:lineRule="atLeast"/>
        <w:ind w:firstLine="840"/>
        <w:rPr>
          <w:rFonts w:ascii="宋体" w:hAnsi="宋体" w:eastAsia="宋体" w:cs="宋体"/>
          <w:highlight w:val="none"/>
        </w:rPr>
      </w:pPr>
      <w:r>
        <w:rPr>
          <w:rFonts w:hint="eastAsia" w:ascii="宋体" w:hAnsi="宋体" w:eastAsia="宋体" w:cs="宋体"/>
          <w:highlight w:val="none"/>
        </w:rPr>
        <w:t>2.具有良好的商业信誉和健全的财务会计制度;</w:t>
      </w:r>
    </w:p>
    <w:p>
      <w:pPr>
        <w:pStyle w:val="17"/>
        <w:widowControl/>
        <w:spacing w:before="0" w:beforeAutospacing="0" w:after="0" w:afterAutospacing="0" w:line="480" w:lineRule="atLeast"/>
        <w:ind w:firstLine="840"/>
        <w:rPr>
          <w:rFonts w:ascii="宋体" w:hAnsi="宋体" w:eastAsia="宋体" w:cs="宋体"/>
          <w:highlight w:val="none"/>
        </w:rPr>
      </w:pPr>
      <w:r>
        <w:rPr>
          <w:rFonts w:hint="eastAsia" w:ascii="宋体" w:hAnsi="宋体" w:eastAsia="宋体" w:cs="宋体"/>
          <w:highlight w:val="none"/>
        </w:rPr>
        <w:t>3.具有履行合同所必需的设备和专业技术能力;</w:t>
      </w:r>
    </w:p>
    <w:p>
      <w:pPr>
        <w:pStyle w:val="17"/>
        <w:widowControl/>
        <w:spacing w:before="0" w:beforeAutospacing="0" w:after="0" w:afterAutospacing="0" w:line="480" w:lineRule="atLeast"/>
        <w:ind w:firstLine="840"/>
        <w:rPr>
          <w:rFonts w:ascii="宋体" w:hAnsi="宋体" w:eastAsia="宋体" w:cs="宋体"/>
          <w:highlight w:val="none"/>
        </w:rPr>
      </w:pPr>
      <w:r>
        <w:rPr>
          <w:rFonts w:hint="eastAsia" w:ascii="宋体" w:hAnsi="宋体" w:eastAsia="宋体" w:cs="宋体"/>
          <w:highlight w:val="none"/>
        </w:rPr>
        <w:t>4.有依法缴纳税收和社会保障资金的良好记录;</w:t>
      </w:r>
    </w:p>
    <w:p>
      <w:pPr>
        <w:pStyle w:val="17"/>
        <w:widowControl/>
        <w:spacing w:before="0" w:beforeAutospacing="0" w:after="0" w:afterAutospacing="0" w:line="480" w:lineRule="atLeast"/>
        <w:ind w:firstLine="840"/>
        <w:rPr>
          <w:rFonts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pPr>
        <w:pStyle w:val="17"/>
        <w:widowControl/>
        <w:spacing w:before="0" w:beforeAutospacing="0" w:after="0" w:afterAutospacing="0" w:line="480" w:lineRule="atLeast"/>
        <w:ind w:firstLine="840"/>
        <w:rPr>
          <w:rFonts w:ascii="宋体" w:hAnsi="宋体" w:eastAsia="宋体" w:cs="宋体"/>
          <w:highlight w:val="none"/>
        </w:rPr>
      </w:pPr>
      <w:r>
        <w:rPr>
          <w:rFonts w:hint="eastAsia" w:ascii="宋体" w:hAnsi="宋体" w:eastAsia="宋体" w:cs="宋体"/>
          <w:highlight w:val="none"/>
        </w:rPr>
        <w:t>6.法律、行政法规规定的其他条件。</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7"/>
        <w:widowControl/>
        <w:spacing w:before="0" w:beforeAutospacing="0" w:after="0" w:afterAutospacing="0" w:line="480" w:lineRule="atLeast"/>
        <w:ind w:firstLine="420"/>
        <w:jc w:val="right"/>
        <w:rPr>
          <w:rFonts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名称(单位公章):</w:t>
      </w:r>
    </w:p>
    <w:p>
      <w:pPr>
        <w:pStyle w:val="17"/>
        <w:widowControl/>
        <w:spacing w:before="0" w:beforeAutospacing="0" w:after="0" w:afterAutospacing="0" w:line="480" w:lineRule="atLeast"/>
        <w:ind w:firstLine="420"/>
        <w:jc w:val="right"/>
        <w:rPr>
          <w:rFonts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年　　月　　日</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注：</w:t>
      </w:r>
    </w:p>
    <w:p>
      <w:pPr>
        <w:pStyle w:val="17"/>
        <w:widowControl/>
        <w:spacing w:before="0" w:beforeAutospacing="0" w:after="0" w:afterAutospacing="0" w:line="480" w:lineRule="atLeast"/>
        <w:ind w:firstLine="840"/>
        <w:rPr>
          <w:rFonts w:ascii="宋体" w:hAnsi="宋体" w:eastAsia="宋体" w:cs="宋体"/>
          <w:highlight w:val="none"/>
        </w:rPr>
      </w:pPr>
      <w:r>
        <w:rPr>
          <w:rFonts w:hint="eastAsia" w:ascii="宋体" w:hAnsi="宋体" w:eastAsia="宋体" w:cs="宋体"/>
          <w:highlight w:val="none"/>
        </w:rPr>
        <w:t>1.我单位(本人)专指参加政府采购活动的供应商(含自然人)；</w:t>
      </w:r>
    </w:p>
    <w:p>
      <w:pPr>
        <w:pStyle w:val="17"/>
        <w:widowControl/>
        <w:spacing w:before="0" w:beforeAutospacing="0" w:after="0" w:afterAutospacing="0" w:line="480" w:lineRule="atLeast"/>
        <w:ind w:firstLine="840"/>
        <w:rPr>
          <w:rFonts w:ascii="宋体" w:hAnsi="宋体" w:eastAsia="宋体" w:cs="宋体"/>
          <w:highlight w:val="none"/>
        </w:rPr>
      </w:pPr>
      <w:r>
        <w:rPr>
          <w:rFonts w:hint="eastAsia" w:ascii="宋体" w:hAnsi="宋体" w:eastAsia="宋体" w:cs="宋体"/>
          <w:highlight w:val="none"/>
        </w:rPr>
        <w:t>2.资格承诺的供应商应在投标(响应)文件中按此模板提供承诺函，否则，视为未按照招标文件规定提交投标人的资格及资信文件，按资格审查不通过处理。</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附件3-4-2 资格证明材料</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营业执照等证明文件</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（）供应商为法人（包括企业、事业单位和社会团体）的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现附上由</w:t>
      </w:r>
      <w:r>
        <w:rPr>
          <w:rFonts w:hint="eastAsia" w:ascii="宋体" w:hAnsi="宋体" w:eastAsia="宋体" w:cs="宋体"/>
          <w:highlight w:val="none"/>
          <w:u w:val="single"/>
        </w:rPr>
        <w:t>（填写“签发机关全称”）</w:t>
      </w:r>
      <w:r>
        <w:rPr>
          <w:rFonts w:hint="eastAsia" w:ascii="宋体" w:hAnsi="宋体" w:eastAsia="宋体" w:cs="宋体"/>
          <w:highlight w:val="none"/>
        </w:rPr>
        <w:t>签发的我方统一社会信用代码</w:t>
      </w:r>
      <w:r>
        <w:rPr>
          <w:rFonts w:hint="eastAsia" w:ascii="宋体" w:hAnsi="宋体" w:eastAsia="宋体" w:cs="宋体"/>
          <w:highlight w:val="none"/>
          <w:u w:val="single"/>
        </w:rPr>
        <w:t>（请填写法人的具体证照名称）</w:t>
      </w:r>
      <w:r>
        <w:rPr>
          <w:rFonts w:hint="eastAsia" w:ascii="宋体" w:hAnsi="宋体" w:eastAsia="宋体" w:cs="宋体"/>
          <w:highlight w:val="none"/>
        </w:rPr>
        <w:t>复印件，该证明材料真实有效，否则我方负全部责任。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（）供应商为非法人（包括其他组织、自然人）的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□现附上由</w:t>
      </w:r>
      <w:r>
        <w:rPr>
          <w:rFonts w:hint="eastAsia" w:ascii="宋体" w:hAnsi="宋体" w:eastAsia="宋体" w:cs="宋体"/>
          <w:highlight w:val="none"/>
          <w:u w:val="single"/>
        </w:rPr>
        <w:t>（填写“签发机关全称”）</w:t>
      </w:r>
      <w:r>
        <w:rPr>
          <w:rFonts w:hint="eastAsia" w:ascii="宋体" w:hAnsi="宋体" w:eastAsia="宋体" w:cs="宋体"/>
          <w:highlight w:val="none"/>
        </w:rPr>
        <w:t>签发的我方统一社会信用代码</w:t>
      </w:r>
      <w:r>
        <w:rPr>
          <w:rFonts w:hint="eastAsia" w:ascii="宋体" w:hAnsi="宋体" w:eastAsia="宋体" w:cs="宋体"/>
          <w:highlight w:val="none"/>
          <w:u w:val="single"/>
        </w:rPr>
        <w:t>（请填写非自然人的非法人的具体证照名称）</w:t>
      </w:r>
      <w:r>
        <w:rPr>
          <w:rFonts w:hint="eastAsia" w:ascii="宋体" w:hAnsi="宋体" w:eastAsia="宋体" w:cs="宋体"/>
          <w:highlight w:val="none"/>
        </w:rPr>
        <w:t>复印件，该证明材料真实有效，否则我方负全部责任。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□现附上由</w:t>
      </w:r>
      <w:r>
        <w:rPr>
          <w:rFonts w:hint="eastAsia" w:ascii="宋体" w:hAnsi="宋体" w:eastAsia="宋体" w:cs="宋体"/>
          <w:highlight w:val="none"/>
          <w:u w:val="single"/>
        </w:rPr>
        <w:t>（填写“签发机关全称”）</w:t>
      </w:r>
      <w:r>
        <w:rPr>
          <w:rFonts w:hint="eastAsia" w:ascii="宋体" w:hAnsi="宋体" w:eastAsia="宋体" w:cs="宋体"/>
          <w:highlight w:val="none"/>
        </w:rPr>
        <w:t>签发的我方统一社会信用代码</w:t>
      </w:r>
      <w:r>
        <w:rPr>
          <w:rFonts w:hint="eastAsia" w:ascii="宋体" w:hAnsi="宋体" w:eastAsia="宋体" w:cs="宋体"/>
          <w:highlight w:val="none"/>
          <w:u w:val="single"/>
        </w:rPr>
        <w:t>（请填写自然人的身份证件名称）</w:t>
      </w:r>
      <w:r>
        <w:rPr>
          <w:rFonts w:hint="eastAsia" w:ascii="宋体" w:hAnsi="宋体" w:eastAsia="宋体" w:cs="宋体"/>
          <w:highlight w:val="none"/>
        </w:rPr>
        <w:t>复印件，该证明材料真实有效，否则我方负全部责任。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※注意：</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1、请供应商根据实际情况填写，在相应的（）中打“√”并选择相应的“□”（若有）后，再按照本格式的要求提供相应证明材料的复印件。</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3、对于接受联合体形式的谈判且供应商是联合体的，则联合体各成员都应当提交本资格证明文件。</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财务状况报告</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（）供应商提供财务报告的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□企业适用：现附上我方</w:t>
      </w:r>
      <w:r>
        <w:rPr>
          <w:rFonts w:hint="eastAsia" w:ascii="宋体" w:hAnsi="宋体" w:eastAsia="宋体" w:cs="宋体"/>
          <w:highlight w:val="none"/>
          <w:u w:val="single"/>
        </w:rPr>
        <w:t>（填写“具体的年度、或半年度、或季度”）</w:t>
      </w:r>
      <w:r>
        <w:rPr>
          <w:rFonts w:hint="eastAsia" w:ascii="宋体" w:hAnsi="宋体" w:eastAsia="宋体" w:cs="宋体"/>
          <w:highlight w:val="none"/>
        </w:rPr>
        <w:t>财务报告复印件，包括资产负债表、利润表、现金流量表、所有者权益变动表及其附注（若有）、会计师事务所营业执照和注册会计师资格证书，上述证明材料真实有效，否则我方负全部责任。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□事业单位适用：现附上我方</w:t>
      </w:r>
      <w:r>
        <w:rPr>
          <w:rFonts w:hint="eastAsia" w:ascii="宋体" w:hAnsi="宋体" w:eastAsia="宋体" w:cs="宋体"/>
          <w:highlight w:val="none"/>
          <w:u w:val="single"/>
        </w:rPr>
        <w:t>（填写“具体的年度、或半年度、或季度”）</w:t>
      </w:r>
      <w:r>
        <w:rPr>
          <w:rFonts w:hint="eastAsia" w:ascii="宋体" w:hAnsi="宋体" w:eastAsia="宋体" w:cs="宋体"/>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□社会团体、民办非企单位适用：现附上我方</w:t>
      </w:r>
      <w:r>
        <w:rPr>
          <w:rFonts w:hint="eastAsia" w:ascii="宋体" w:hAnsi="宋体" w:eastAsia="宋体" w:cs="宋体"/>
          <w:highlight w:val="none"/>
          <w:u w:val="single"/>
        </w:rPr>
        <w:t>（填写“具体的年度、或半年度、或季度”）</w:t>
      </w:r>
      <w:r>
        <w:rPr>
          <w:rFonts w:hint="eastAsia" w:ascii="宋体" w:hAnsi="宋体" w:eastAsia="宋体" w:cs="宋体"/>
          <w:highlight w:val="none"/>
        </w:rPr>
        <w:t>财务报告复印件，包括资产负债表、业务活动表、现金流量表、会计师事务所营业执照和注册会计师资格证书，上述证明材料真实有效，否则我方负全部责任。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（）供应商提供资信证明的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□非自然人适用（包括企业、事业单位、社会团体和其他组织）：现附上我方银行：</w:t>
      </w:r>
      <w:r>
        <w:rPr>
          <w:rFonts w:hint="eastAsia" w:ascii="宋体" w:hAnsi="宋体" w:eastAsia="宋体" w:cs="宋体"/>
          <w:highlight w:val="none"/>
          <w:u w:val="single"/>
        </w:rPr>
        <w:t>（填写“开户银行全称”）</w:t>
      </w:r>
      <w:r>
        <w:rPr>
          <w:rFonts w:hint="eastAsia" w:ascii="宋体" w:hAnsi="宋体" w:eastAsia="宋体" w:cs="宋体"/>
          <w:highlight w:val="none"/>
        </w:rPr>
        <w:t>出具的资信证明复印件，上述证明材料真实有效，否则我方负全部责任。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□自然人适用（包括企业、事业单位、社会团体和其他组织）：现附上我方银行：</w:t>
      </w:r>
      <w:r>
        <w:rPr>
          <w:rFonts w:hint="eastAsia" w:ascii="宋体" w:hAnsi="宋体" w:eastAsia="宋体" w:cs="宋体"/>
          <w:highlight w:val="none"/>
          <w:u w:val="single"/>
        </w:rPr>
        <w:t>（填写自然人的“个人账户的开户银行全称”）</w:t>
      </w:r>
      <w:r>
        <w:rPr>
          <w:rFonts w:hint="eastAsia" w:ascii="宋体" w:hAnsi="宋体" w:eastAsia="宋体" w:cs="宋体"/>
          <w:highlight w:val="none"/>
        </w:rPr>
        <w:t>出具的资信证明复印件，上述证明材料真实有效，否则我方负全部责任。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※注意事项：</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1、请供应商按照自身实际情况编制填写，在其中相应的（）中打“√”并选择相应的“□”（若有）后，再按照本格式的要求提供相应证明材料的复印件即可。</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2、供应商提供的财务报告复印件（成立年限按照首次响应文件递交截止时间推算）应符合下列规定：</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2.1成立年限满1年及以上的供应商，提供经审计的上一年度的年度财务报告。</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2.2成立年限满半年但不足1年的供应商，提供该半年度中任一季度的季度财务报告或该半年度的半年度财务报告。</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※无法按照本格式注意事项第2.1、2.2条规定提供财务报告复印件的供应商，应按照本格式注意事项的要求选择提供资信证明复印件。</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3、供应商提供的相应证明材料复印件均应符合：内容完整、清晰、整洁，并由供应商加盖其单位公章。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4、对于接受联合体形式的谈判且供应商是联合体的，则联合体各成员都应当提交本资格证明文件。</w:t>
      </w:r>
    </w:p>
    <w:p>
      <w:pPr>
        <w:widowControl/>
        <w:spacing w:after="240"/>
        <w:jc w:val="left"/>
        <w:rPr>
          <w:highlight w:val="none"/>
        </w:rPr>
      </w:pPr>
      <w:r>
        <w:rPr>
          <w:rFonts w:ascii="宋体" w:hAnsi="宋体" w:eastAsia="宋体" w:cs="宋体"/>
          <w:kern w:val="0"/>
          <w:sz w:val="24"/>
          <w:highlight w:val="none"/>
        </w:rPr>
        <w:br w:type="textWrapping"/>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依法缴纳税收证明材料</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1、依法缴纳税收的供应商</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（）法人（包括企业、事业单位和社会团体）的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现附上自 </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日至</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日期间我方缴纳（包括但不限于税务机关出具的专用收据、税收缴纳证明或税收代缴银行的缴款收讫凭证）等税收凭据复印件，上述证明材料真实有效，否则我方负全部责任。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（）非法人（包括其他组织、自然人）的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现附上自</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日至</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日期间我方缴纳（包括但不限于税务机关出具的专用收据、税收缴纳证明或税收代缴银行的缴款收讫凭证）等税收凭据复印件，上述证明材料真实有效，否则我方负全部责任。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2、依法减免税收的供应商</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（）现附上我方依法免税证明材料复印件，上述证明材料真实有效，否则我方负全部责任。</w:t>
      </w:r>
    </w:p>
    <w:p>
      <w:pPr>
        <w:widowControl/>
        <w:spacing w:after="240"/>
        <w:jc w:val="left"/>
        <w:rPr>
          <w:highlight w:val="none"/>
        </w:rPr>
      </w:pP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※注意</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1、请供应商根据实际情况填写，在相应的（）中打“√”，并按照本格式的要求提供相应证明材料的复印件。</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2、供应商提供的税收凭据复印件应符合下列规定：</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2.1首次响应文件递交截止时间前（不含截止时间的当月）已依法缴纳税收的供应商，提供首次响应文件递交截止时间前六个月（不含截止时间的当月）中任一月份的税收凭据复印件。</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2.2首次响应文件递交截止时间的当月成立的供应商，视同满足本项资格条件要求。</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2.3若为依法免税范围的供应商，提供依法免税证明材料的，视同满足本项资格条件要求。</w:t>
      </w:r>
    </w:p>
    <w:p>
      <w:pPr>
        <w:widowControl/>
        <w:spacing w:after="240"/>
        <w:jc w:val="left"/>
        <w:rPr>
          <w:highlight w:val="none"/>
        </w:rPr>
      </w:pP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依法缴纳社会保障资金证明材料</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1、依法缴纳社会保障资金的供应商</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（）法人（包括企业、事业单位和社会团体）的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现附上自</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日至</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（）非法人（包括其他组织、自然人）的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自</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日至</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2、依法不需要缴纳或暂缓缴纳社会保障资金的供应商</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（）现附上我方依法不需要缴纳社会保障资金证明材料复印件，上述证明材料真实有效，否则我方负全部责任。</w:t>
      </w:r>
    </w:p>
    <w:p>
      <w:pPr>
        <w:widowControl/>
        <w:jc w:val="left"/>
        <w:rPr>
          <w:highlight w:val="none"/>
        </w:rPr>
      </w:pP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※注意</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1、请供应商根据实际情况填写，在相应的（）中打“√”，并按照本格式的要求提供相应证明材料的复印件。</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2、供应商提供的社会保险凭据复印件应符合下列规定：</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2.2首次响应文件递交截止时间的当月成立的供应商，视同满足本项资格条件要求。</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2.3若为依法不需要缴纳或暂缓缴纳社会保障资金的供应商，提供依法不需要缴纳或暂缓缴纳社会保障资金证明材料的，视同满足本项资格条件要求。</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具备履行合同所必需设备和专业技术能力证明材料声明函</w:t>
      </w:r>
    </w:p>
    <w:p>
      <w:pPr>
        <w:pStyle w:val="3"/>
        <w:keepNext w:val="0"/>
        <w:keepLines w:val="0"/>
        <w:widowControl/>
        <w:spacing w:line="480" w:lineRule="atLeast"/>
        <w:jc w:val="center"/>
        <w:rPr>
          <w:rFonts w:ascii="宋体" w:hAnsi="宋体" w:eastAsia="宋体" w:cs="宋体"/>
          <w:bCs/>
          <w:sz w:val="39"/>
          <w:szCs w:val="39"/>
          <w:highlight w:val="none"/>
        </w:rPr>
      </w:pPr>
      <w:r>
        <w:rPr>
          <w:rFonts w:hint="eastAsia" w:ascii="宋体" w:hAnsi="宋体" w:eastAsia="宋体" w:cs="宋体"/>
          <w:bCs/>
          <w:sz w:val="39"/>
          <w:szCs w:val="39"/>
          <w:highlight w:val="none"/>
        </w:rPr>
        <w:t>声明函</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我方具备履行合同所必需的设备和专业技术能力，并对本声明承诺的真实性负责，否则产生不利后果由我方承担责任。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特此声明。</w:t>
      </w:r>
    </w:p>
    <w:p>
      <w:pPr>
        <w:widowControl/>
        <w:spacing w:after="240"/>
        <w:jc w:val="left"/>
        <w:rPr>
          <w:highlight w:val="none"/>
        </w:rPr>
      </w:pPr>
    </w:p>
    <w:p>
      <w:pPr>
        <w:pStyle w:val="17"/>
        <w:widowControl/>
        <w:spacing w:before="0" w:beforeAutospacing="0" w:after="0" w:afterAutospacing="0" w:line="480" w:lineRule="atLeast"/>
        <w:ind w:firstLine="420"/>
        <w:rPr>
          <w:rFonts w:ascii="宋体" w:hAnsi="宋体" w:eastAsia="宋体" w:cs="宋体"/>
          <w:b/>
          <w:bCs/>
          <w:highlight w:val="none"/>
        </w:rPr>
      </w:pPr>
      <w:r>
        <w:rPr>
          <w:rFonts w:hint="eastAsia" w:ascii="宋体" w:hAnsi="宋体" w:eastAsia="宋体" w:cs="宋体"/>
          <w:b/>
          <w:bCs/>
          <w:highlight w:val="none"/>
        </w:rPr>
        <w:t>1.谈判文件“供应商的资格”中特定资格条件如果没有特别规定，则由供应商在响应文件中按上述格式提供其具备履行合同所必需的设备和专业技术能力的声明即可，声明函应加盖供应商单位公章。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3.对于接受联合体形式的谈判且供应商是联合体的，则联合体各成员都应当提交本资格证明文件。</w:t>
      </w:r>
    </w:p>
    <w:p>
      <w:pPr>
        <w:widowControl/>
        <w:spacing w:after="240"/>
        <w:jc w:val="left"/>
        <w:rPr>
          <w:highlight w:val="none"/>
        </w:rPr>
      </w:pP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参加采购活动前三年内在经营活动中没有重大违法记录书面声明</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特此声明。</w:t>
      </w:r>
    </w:p>
    <w:p>
      <w:pPr>
        <w:widowControl/>
        <w:spacing w:after="240"/>
        <w:jc w:val="left"/>
        <w:rPr>
          <w:highlight w:val="none"/>
        </w:rPr>
      </w:pP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widowControl/>
        <w:spacing w:after="240"/>
        <w:jc w:val="left"/>
        <w:rPr>
          <w:highlight w:val="none"/>
        </w:rPr>
      </w:pP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※注意</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1、“重大违法记录”指供应商因违法经营受到刑事处罚或责令停产停业、吊销许可证或执照、较大数额罚款等行政处罚。</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2、请供应商根据实际情况如实声明，否则视为提供虚假材料。</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附件3-5 信用记录查询结果</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1、由谈判小组通过网站查询并打印供应商的信用记录。</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附件3-6 联合体协议</w:t>
      </w:r>
    </w:p>
    <w:p>
      <w:pPr>
        <w:pStyle w:val="17"/>
        <w:widowControl/>
        <w:spacing w:before="0" w:beforeAutospacing="0" w:after="0" w:afterAutospacing="0" w:line="480" w:lineRule="atLeast"/>
        <w:ind w:firstLine="420"/>
        <w:jc w:val="center"/>
        <w:rPr>
          <w:rFonts w:ascii="宋体" w:hAnsi="宋体" w:eastAsia="宋体" w:cs="宋体"/>
          <w:b/>
          <w:bCs/>
          <w:highlight w:val="none"/>
        </w:rPr>
      </w:pPr>
      <w:r>
        <w:rPr>
          <w:rFonts w:hint="eastAsia" w:ascii="宋体" w:hAnsi="宋体" w:eastAsia="宋体" w:cs="宋体"/>
          <w:b/>
          <w:bCs/>
          <w:highlight w:val="none"/>
        </w:rPr>
        <w:t>（接受联合体的项目使用）</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(采购人或采购代理机构)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兹有</w:t>
      </w:r>
      <w:r>
        <w:rPr>
          <w:rFonts w:hint="eastAsia" w:ascii="宋体" w:hAnsi="宋体" w:eastAsia="宋体" w:cs="宋体"/>
          <w:highlight w:val="none"/>
          <w:u w:val="single"/>
        </w:rPr>
        <w:t>（填写“联合体中各方的全称”，各方的全称之间请用“、”分割）</w:t>
      </w:r>
      <w:r>
        <w:rPr>
          <w:rFonts w:hint="eastAsia" w:ascii="宋体" w:hAnsi="宋体" w:eastAsia="宋体" w:cs="宋体"/>
          <w:highlight w:val="none"/>
        </w:rPr>
        <w:t>自愿组成联合体，共同参加（填写</w:t>
      </w:r>
      <w:r>
        <w:rPr>
          <w:rFonts w:hint="eastAsia" w:ascii="宋体" w:hAnsi="宋体" w:eastAsia="宋体" w:cs="宋体"/>
          <w:highlight w:val="none"/>
          <w:u w:val="single"/>
        </w:rPr>
        <w:t>(项目名称)</w:t>
      </w:r>
      <w:r>
        <w:rPr>
          <w:rFonts w:hint="eastAsia" w:ascii="宋体" w:hAnsi="宋体" w:eastAsia="宋体" w:cs="宋体"/>
          <w:highlight w:val="none"/>
        </w:rPr>
        <w:t>项目（项目编号：</w:t>
      </w:r>
      <w:r>
        <w:rPr>
          <w:rFonts w:hint="eastAsia" w:ascii="宋体" w:hAnsi="宋体" w:eastAsia="宋体" w:cs="宋体"/>
          <w:highlight w:val="none"/>
          <w:u w:val="single"/>
        </w:rPr>
        <w:t>（填写“项目编号”）</w:t>
      </w:r>
      <w:r>
        <w:rPr>
          <w:rFonts w:hint="eastAsia" w:ascii="宋体" w:hAnsi="宋体" w:eastAsia="宋体" w:cs="宋体"/>
          <w:highlight w:val="none"/>
        </w:rPr>
        <w:t>）的响应。现就联合体参加本项目响应谈判的有关事宜达成下列协议：</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一、联合体各方应承担的工作和义务具体如下：</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1、牵头方单位名称：</w:t>
      </w:r>
      <w:r>
        <w:rPr>
          <w:rFonts w:hint="eastAsia" w:ascii="宋体" w:hAnsi="宋体" w:eastAsia="宋体" w:cs="宋体"/>
          <w:highlight w:val="none"/>
          <w:u w:val="single"/>
        </w:rPr>
        <w:t>（填写“工作及义务的具体内容”）</w:t>
      </w:r>
      <w:r>
        <w:rPr>
          <w:rFonts w:hint="eastAsia" w:ascii="宋体" w:hAnsi="宋体" w:eastAsia="宋体" w:cs="宋体"/>
          <w:highlight w:val="none"/>
        </w:rPr>
        <w:t>;</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2、成员方：</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2.1（成员一的全称）：</w:t>
      </w:r>
      <w:r>
        <w:rPr>
          <w:rFonts w:hint="eastAsia" w:ascii="宋体" w:hAnsi="宋体" w:eastAsia="宋体" w:cs="宋体"/>
          <w:highlight w:val="none"/>
          <w:u w:val="single"/>
        </w:rPr>
        <w:t>（填写“工作及义务的具体内容”）</w:t>
      </w:r>
      <w:r>
        <w:rPr>
          <w:rFonts w:hint="eastAsia" w:ascii="宋体" w:hAnsi="宋体" w:eastAsia="宋体" w:cs="宋体"/>
          <w:highlight w:val="none"/>
        </w:rPr>
        <w:t>；</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二、联合体各方的合同金额占比，具体如下：</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1、牵头方单位名称：</w:t>
      </w:r>
      <w:r>
        <w:rPr>
          <w:rFonts w:hint="eastAsia" w:ascii="宋体" w:hAnsi="宋体" w:eastAsia="宋体" w:cs="宋体"/>
          <w:highlight w:val="none"/>
          <w:u w:val="single"/>
        </w:rPr>
        <w:t>（填写“工作及义务的具体内容”）</w:t>
      </w:r>
      <w:r>
        <w:rPr>
          <w:rFonts w:hint="eastAsia" w:ascii="宋体" w:hAnsi="宋体" w:eastAsia="宋体" w:cs="宋体"/>
          <w:highlight w:val="none"/>
        </w:rPr>
        <w:t>;</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2、成员方：</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2.1（成员一的全称）：</w:t>
      </w:r>
      <w:r>
        <w:rPr>
          <w:rFonts w:hint="eastAsia" w:ascii="宋体" w:hAnsi="宋体" w:eastAsia="宋体" w:cs="宋体"/>
          <w:highlight w:val="none"/>
          <w:u w:val="single"/>
        </w:rPr>
        <w:t>（填写“工作及义务的具体内容”）</w:t>
      </w:r>
      <w:r>
        <w:rPr>
          <w:rFonts w:hint="eastAsia" w:ascii="宋体" w:hAnsi="宋体" w:eastAsia="宋体" w:cs="宋体"/>
          <w:highlight w:val="none"/>
        </w:rPr>
        <w:t>；</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三、联合体各方约定</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1、由</w:t>
      </w:r>
      <w:r>
        <w:rPr>
          <w:rFonts w:hint="eastAsia" w:ascii="宋体" w:hAnsi="宋体" w:eastAsia="宋体" w:cs="宋体"/>
          <w:highlight w:val="none"/>
          <w:u w:val="single"/>
        </w:rPr>
        <w:t>（填写“牵头方的全称”）</w:t>
      </w:r>
      <w:r>
        <w:rPr>
          <w:rFonts w:hint="eastAsia" w:ascii="宋体" w:hAnsi="宋体" w:eastAsia="宋体" w:cs="宋体"/>
          <w:highlight w:val="none"/>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2、联合体各方约定由（填写“牵头方的全称”）代表联合体办理谈判保证金事宜。</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四、若成交，牵头方将代表联合体与采购人就合同签订事宜进行协商；若协商一致，则联合体各方将共同与采购人签订政府采购合同，并就政府采购合同约定的事项对采购人承担连带责任。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五、本协议自签署之日起生效，政府采购合同履行完毕后自动失效。</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六、本协议一式</w:t>
      </w:r>
      <w:r>
        <w:rPr>
          <w:rFonts w:hint="eastAsia" w:ascii="宋体" w:hAnsi="宋体" w:eastAsia="宋体" w:cs="宋体"/>
          <w:highlight w:val="none"/>
          <w:u w:val="single"/>
        </w:rPr>
        <w:t>（填写具体份数）</w:t>
      </w:r>
      <w:r>
        <w:rPr>
          <w:rFonts w:hint="eastAsia" w:ascii="宋体" w:hAnsi="宋体" w:eastAsia="宋体" w:cs="宋体"/>
          <w:highlight w:val="none"/>
        </w:rPr>
        <w:t>份，联合体各方各执一份，响应文件中提交一份。</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（以下无正文）</w:t>
      </w:r>
    </w:p>
    <w:p>
      <w:pPr>
        <w:widowControl/>
        <w:spacing w:after="240"/>
        <w:jc w:val="left"/>
        <w:rPr>
          <w:highlight w:val="none"/>
        </w:rPr>
      </w:pP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牵头方：</w:t>
      </w:r>
      <w:r>
        <w:rPr>
          <w:rFonts w:hint="eastAsia" w:ascii="宋体" w:hAnsi="宋体" w:eastAsia="宋体" w:cs="宋体"/>
          <w:highlight w:val="none"/>
          <w:u w:val="single"/>
        </w:rPr>
        <w:t>（全称并加盖单位公章）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（签字或盖章）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成员一：</w:t>
      </w:r>
      <w:r>
        <w:rPr>
          <w:rFonts w:hint="eastAsia" w:ascii="宋体" w:hAnsi="宋体" w:eastAsia="宋体" w:cs="宋体"/>
          <w:highlight w:val="none"/>
          <w:u w:val="single"/>
        </w:rPr>
        <w:t>（全称并加盖成员一的单位公章）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（签字或盖章）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成员**：</w:t>
      </w:r>
      <w:r>
        <w:rPr>
          <w:rFonts w:hint="eastAsia" w:ascii="宋体" w:hAnsi="宋体" w:eastAsia="宋体" w:cs="宋体"/>
          <w:highlight w:val="none"/>
          <w:u w:val="single"/>
        </w:rPr>
        <w:t>（全称并加盖成员**的单位公章）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（签字或盖章）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widowControl/>
        <w:spacing w:after="240"/>
        <w:jc w:val="left"/>
        <w:rPr>
          <w:highlight w:val="none"/>
        </w:rPr>
      </w:pP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※注意：</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1、若谈判文件规定接受联合体形式且供应商为联合体的，则供应商应提供本协议；否则无须提供。</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2、本协议中的供应商代表如果不是竞争性谈判须知中定义的“单位负责人”，则还必须提供“单位负责人授权书”。</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3、在以联合体形式落实中小企业预留份额项目中，供应商除了要提供《中小企业声明函》，还需提供本协议。</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附件3-7 分包意向协议（若有）</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甲方（总包方）：</w:t>
      </w:r>
      <w:r>
        <w:rPr>
          <w:rFonts w:hint="eastAsia" w:ascii="宋体" w:hAnsi="宋体" w:eastAsia="宋体" w:cs="宋体"/>
          <w:highlight w:val="none"/>
          <w:u w:val="single"/>
        </w:rPr>
        <w:t>　　　　　　　</w:t>
      </w:r>
      <w:r>
        <w:rPr>
          <w:rFonts w:hint="eastAsia" w:ascii="宋体" w:hAnsi="宋体" w:eastAsia="宋体" w:cs="宋体"/>
          <w:highlight w:val="none"/>
        </w:rPr>
        <w:t>（即本项目的供应商）</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乙方（分包方）：</w:t>
      </w:r>
      <w:r>
        <w:rPr>
          <w:rFonts w:hint="eastAsia" w:ascii="宋体" w:hAnsi="宋体" w:eastAsia="宋体" w:cs="宋体"/>
          <w:highlight w:val="none"/>
          <w:u w:val="single"/>
        </w:rPr>
        <w:t>　　　　　　　</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兹有甲方参加</w:t>
      </w:r>
      <w:r>
        <w:rPr>
          <w:rFonts w:hint="eastAsia" w:ascii="宋体" w:hAnsi="宋体" w:eastAsia="宋体" w:cs="宋体"/>
          <w:highlight w:val="none"/>
          <w:u w:val="single"/>
        </w:rPr>
        <w:t>（填写“项目名称”）</w:t>
      </w:r>
      <w:r>
        <w:rPr>
          <w:rFonts w:hint="eastAsia" w:ascii="宋体" w:hAnsi="宋体" w:eastAsia="宋体" w:cs="宋体"/>
          <w:highlight w:val="none"/>
        </w:rPr>
        <w:t> 项目（项目编号：</w:t>
      </w:r>
      <w:r>
        <w:rPr>
          <w:rFonts w:hint="eastAsia" w:ascii="宋体" w:hAnsi="宋体" w:eastAsia="宋体" w:cs="宋体"/>
          <w:highlight w:val="none"/>
          <w:u w:val="single"/>
        </w:rPr>
        <w:t>　　　　　　　</w:t>
      </w:r>
      <w:r>
        <w:rPr>
          <w:rFonts w:hint="eastAsia" w:ascii="宋体" w:hAnsi="宋体" w:eastAsia="宋体" w:cs="宋体"/>
          <w:highlight w:val="none"/>
        </w:rPr>
        <w:t>）的政府采购活动。甲方期望将采购项目的部分采购标的分包给乙方完成，而乙方保证能够向甲方提供本协议项下的采购标的，甲、乙双方就合同分包的有关事宜达成下列协议：</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一、分包标的</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u w:val="single"/>
        </w:rPr>
        <w:t>（根据双方的意向填写，可以是表格或文字描述）。</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二、分包合同金额占比</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分包合同价占报价总价的比例：</w:t>
      </w:r>
      <w:r>
        <w:rPr>
          <w:rFonts w:hint="eastAsia" w:ascii="宋体" w:hAnsi="宋体" w:eastAsia="宋体" w:cs="宋体"/>
          <w:highlight w:val="none"/>
          <w:u w:val="single"/>
        </w:rPr>
        <w:t>　　　　　</w:t>
      </w:r>
      <w:r>
        <w:rPr>
          <w:rFonts w:hint="eastAsia" w:ascii="宋体" w:hAnsi="宋体" w:eastAsia="宋体" w:cs="宋体"/>
          <w:highlight w:val="none"/>
        </w:rPr>
        <w:t>%</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三、其他条款</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8"/>
        <w:tblW w:w="4999" w:type="pct"/>
        <w:tblInd w:w="0" w:type="dxa"/>
        <w:tblLayout w:type="autofit"/>
        <w:tblCellMar>
          <w:top w:w="0" w:type="dxa"/>
          <w:left w:w="0" w:type="dxa"/>
          <w:bottom w:w="0" w:type="dxa"/>
          <w:right w:w="0" w:type="dxa"/>
        </w:tblCellMar>
      </w:tblPr>
      <w:tblGrid>
        <w:gridCol w:w="4535"/>
        <w:gridCol w:w="4536"/>
      </w:tblGrid>
      <w:tr>
        <w:tblPrEx>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甲方：</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乙方：</w:t>
            </w:r>
          </w:p>
        </w:tc>
      </w:tr>
      <w:tr>
        <w:tblPrEx>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住所：</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住所：</w:t>
            </w:r>
          </w:p>
        </w:tc>
      </w:tr>
      <w:tr>
        <w:tblPrEx>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单位负责人或委托代理人：</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单位负责人或委托代理人：</w:t>
            </w:r>
          </w:p>
        </w:tc>
      </w:tr>
      <w:tr>
        <w:tblPrEx>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联系方法：</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联系方法：</w:t>
            </w:r>
          </w:p>
        </w:tc>
      </w:tr>
      <w:tr>
        <w:tblPrEx>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开户银行：</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开户银行：</w:t>
            </w:r>
          </w:p>
        </w:tc>
      </w:tr>
      <w:tr>
        <w:tblPrEx>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账号：</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账号：</w:t>
            </w:r>
          </w:p>
        </w:tc>
      </w:tr>
      <w:tr>
        <w:tblPrEx>
          <w:tblCellMar>
            <w:top w:w="0" w:type="dxa"/>
            <w:left w:w="0" w:type="dxa"/>
            <w:bottom w:w="0" w:type="dxa"/>
            <w:right w:w="0" w:type="dxa"/>
          </w:tblCellMar>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jc w:val="right"/>
              <w:rPr>
                <w:rFonts w:ascii="宋体" w:hAnsi="宋体" w:eastAsia="宋体" w:cs="宋体"/>
                <w:highlight w:val="none"/>
              </w:rPr>
            </w:pPr>
            <w:r>
              <w:rPr>
                <w:rFonts w:hint="eastAsia" w:ascii="宋体" w:hAnsi="宋体" w:eastAsia="宋体" w:cs="宋体"/>
                <w:highlight w:val="none"/>
              </w:rPr>
              <w:t>签订地点：</w:t>
            </w:r>
            <w:r>
              <w:rPr>
                <w:rFonts w:hint="eastAsia" w:ascii="宋体" w:hAnsi="宋体" w:eastAsia="宋体" w:cs="宋体"/>
                <w:highlight w:val="none"/>
                <w:u w:val="single"/>
              </w:rPr>
              <w:t>　　　　　　　　　　</w:t>
            </w:r>
          </w:p>
          <w:p>
            <w:pPr>
              <w:pStyle w:val="17"/>
              <w:widowControl/>
              <w:wordWrap w:val="0"/>
              <w:spacing w:before="0" w:beforeAutospacing="0" w:after="0" w:afterAutospacing="0" w:line="480" w:lineRule="atLeast"/>
              <w:jc w:val="right"/>
              <w:rPr>
                <w:rFonts w:ascii="宋体" w:hAnsi="宋体" w:eastAsia="宋体" w:cs="宋体"/>
                <w:highlight w:val="none"/>
              </w:rPr>
            </w:pPr>
            <w:r>
              <w:rPr>
                <w:rFonts w:hint="eastAsia" w:ascii="宋体" w:hAnsi="宋体" w:eastAsia="宋体" w:cs="宋体"/>
                <w:highlight w:val="none"/>
              </w:rPr>
              <w:t>签约日期：</w:t>
            </w:r>
            <w:r>
              <w:rPr>
                <w:rFonts w:hint="eastAsia" w:ascii="宋体" w:hAnsi="宋体" w:eastAsia="宋体" w:cs="宋体"/>
                <w:highlight w:val="none"/>
                <w:u w:val="single"/>
              </w:rPr>
              <w:t>　　年　　月　　日</w:t>
            </w:r>
          </w:p>
        </w:tc>
      </w:tr>
    </w:tbl>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※注意：</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1.谈判文件接受合同分包且供应商将合同分包的，应提供本协议；否则无须提供。</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2.本协议由委托代理人签字或盖章的，应按照本章载明的格式提供“单位授权书”。</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3.在以合同分包形式落实中小企业预留份额项目中，供应商除了要提供《中小企业声明函》，还需提供本协议。</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附件3-8 其它资格证明文件</w:t>
      </w:r>
    </w:p>
    <w:p>
      <w:pPr>
        <w:pStyle w:val="3"/>
        <w:keepNext w:val="0"/>
        <w:keepLines w:val="0"/>
        <w:widowControl/>
        <w:spacing w:line="480" w:lineRule="atLeast"/>
        <w:jc w:val="center"/>
        <w:rPr>
          <w:rFonts w:ascii="宋体" w:hAnsi="宋体" w:eastAsia="宋体" w:cs="宋体"/>
          <w:bCs/>
          <w:sz w:val="39"/>
          <w:szCs w:val="39"/>
          <w:highlight w:val="none"/>
        </w:rPr>
      </w:pPr>
      <w:r>
        <w:rPr>
          <w:rFonts w:hint="eastAsia" w:ascii="宋体" w:hAnsi="宋体" w:eastAsia="宋体" w:cs="宋体"/>
          <w:bCs/>
          <w:sz w:val="39"/>
          <w:szCs w:val="39"/>
          <w:highlight w:val="none"/>
        </w:rPr>
        <w:t>（若有）</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2、若谈判文件规定接受联合体形式且供应商为联合体的，涉及联合体成员的其它资格证明文件在此处提供相关证明材料，并加盖供应商单位公章。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附件4 谈判保证金凭证</w:t>
      </w:r>
    </w:p>
    <w:p>
      <w:pPr>
        <w:pStyle w:val="17"/>
        <w:widowControl/>
        <w:spacing w:before="0" w:beforeAutospacing="0" w:after="0" w:afterAutospacing="0" w:line="480" w:lineRule="atLeast"/>
        <w:ind w:firstLine="420"/>
        <w:jc w:val="center"/>
        <w:rPr>
          <w:rFonts w:ascii="宋体" w:hAnsi="宋体" w:eastAsia="宋体" w:cs="宋体"/>
          <w:highlight w:val="none"/>
        </w:rPr>
      </w:pPr>
      <w:r>
        <w:rPr>
          <w:rFonts w:hint="eastAsia" w:ascii="宋体" w:hAnsi="宋体" w:eastAsia="宋体" w:cs="宋体"/>
          <w:highlight w:val="none"/>
        </w:rPr>
        <w:t>编制说明</w:t>
      </w:r>
    </w:p>
    <w:p>
      <w:pPr>
        <w:pStyle w:val="17"/>
        <w:widowControl/>
        <w:numPr>
          <w:ilvl w:val="0"/>
          <w:numId w:val="3"/>
        </w:numPr>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在此项下提交的“谈判保证金”材料可使用转账凭证复印件。</w:t>
      </w:r>
    </w:p>
    <w:p>
      <w:pPr>
        <w:pStyle w:val="17"/>
        <w:widowControl/>
        <w:spacing w:before="0" w:beforeAutospacing="0" w:after="0" w:afterAutospacing="0" w:line="480" w:lineRule="atLeast"/>
        <w:ind w:left="420"/>
        <w:rPr>
          <w:rFonts w:ascii="宋体" w:hAnsi="宋体" w:eastAsia="宋体" w:cs="宋体"/>
          <w:highlight w:val="none"/>
        </w:rPr>
      </w:pPr>
      <w:r>
        <w:rPr>
          <w:rFonts w:hint="eastAsia" w:ascii="宋体" w:hAnsi="宋体" w:eastAsia="宋体" w:cs="宋体"/>
          <w:highlight w:val="none"/>
        </w:rPr>
        <w:t>2、谈判保证金是否已提交按照谈判文件规定执行。</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附件5：技术、服务和商务响应表</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附件5-1：技术和服务要求响应表</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（全称加盖单位公章）</w:t>
      </w: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28"/>
        <w:tblW w:w="4998" w:type="pct"/>
        <w:tblInd w:w="0" w:type="dxa"/>
        <w:tblLayout w:type="autofit"/>
        <w:tblCellMar>
          <w:top w:w="0" w:type="dxa"/>
          <w:left w:w="0" w:type="dxa"/>
          <w:bottom w:w="0" w:type="dxa"/>
          <w:right w:w="0" w:type="dxa"/>
        </w:tblCellMar>
      </w:tblPr>
      <w:tblGrid>
        <w:gridCol w:w="633"/>
        <w:gridCol w:w="1359"/>
        <w:gridCol w:w="3640"/>
        <w:gridCol w:w="1820"/>
        <w:gridCol w:w="1617"/>
      </w:tblGrid>
      <w:tr>
        <w:tblPrEx>
          <w:tblCellMar>
            <w:top w:w="0" w:type="dxa"/>
            <w:left w:w="0" w:type="dxa"/>
            <w:bottom w:w="0" w:type="dxa"/>
            <w:right w:w="0" w:type="dxa"/>
          </w:tblCellMar>
        </w:tblPrEx>
        <w:tc>
          <w:tcPr>
            <w:tcW w:w="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采购包</w:t>
            </w: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章节条目号</w:t>
            </w:r>
          </w:p>
        </w:tc>
        <w:tc>
          <w:tcPr>
            <w:tcW w:w="200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竞争性谈判文件规定的技术和服务要求</w:t>
            </w:r>
          </w:p>
        </w:tc>
        <w:tc>
          <w:tcPr>
            <w:tcW w:w="100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响应文件响应承诺</w:t>
            </w:r>
          </w:p>
        </w:tc>
        <w:tc>
          <w:tcPr>
            <w:tcW w:w="89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是否偏离及说明</w:t>
            </w:r>
          </w:p>
        </w:tc>
      </w:tr>
      <w:tr>
        <w:tblPrEx>
          <w:tblCellMar>
            <w:top w:w="0" w:type="dxa"/>
            <w:left w:w="0" w:type="dxa"/>
            <w:bottom w:w="0" w:type="dxa"/>
            <w:right w:w="0" w:type="dxa"/>
          </w:tblCellMar>
        </w:tblPrEx>
        <w:tc>
          <w:tcPr>
            <w:tcW w:w="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ascii="宋体" w:hAnsi="宋体" w:eastAsia="宋体" w:cs="宋体"/>
                <w:sz w:val="24"/>
                <w:highlight w:val="none"/>
              </w:rPr>
            </w:pP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200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100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89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r>
      <w:tr>
        <w:tblPrEx>
          <w:tblCellMar>
            <w:top w:w="0" w:type="dxa"/>
            <w:left w:w="0" w:type="dxa"/>
            <w:bottom w:w="0" w:type="dxa"/>
            <w:right w:w="0" w:type="dxa"/>
          </w:tblCellMar>
        </w:tblPrEx>
        <w:tc>
          <w:tcPr>
            <w:tcW w:w="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ascii="宋体" w:hAnsi="宋体" w:eastAsia="宋体" w:cs="宋体"/>
                <w:sz w:val="24"/>
                <w:highlight w:val="none"/>
              </w:rPr>
            </w:pP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200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100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89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r>
      <w:tr>
        <w:tblPrEx>
          <w:tblCellMar>
            <w:top w:w="0" w:type="dxa"/>
            <w:left w:w="0" w:type="dxa"/>
            <w:bottom w:w="0" w:type="dxa"/>
            <w:right w:w="0" w:type="dxa"/>
          </w:tblCellMar>
        </w:tblPrEx>
        <w:tc>
          <w:tcPr>
            <w:tcW w:w="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ascii="宋体" w:hAnsi="宋体" w:eastAsia="宋体" w:cs="宋体"/>
                <w:sz w:val="24"/>
                <w:highlight w:val="none"/>
              </w:rPr>
            </w:pP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200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100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89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r>
    </w:tbl>
    <w:p>
      <w:pPr>
        <w:pStyle w:val="17"/>
        <w:widowControl/>
        <w:spacing w:before="0" w:beforeAutospacing="0" w:after="0" w:afterAutospacing="0" w:line="480" w:lineRule="atLeast"/>
        <w:ind w:firstLine="420"/>
        <w:rPr>
          <w:rFonts w:ascii="宋体" w:hAnsi="宋体" w:eastAsia="宋体" w:cs="宋体"/>
          <w:b/>
          <w:bCs/>
          <w:highlight w:val="none"/>
        </w:rPr>
      </w:pPr>
      <w:r>
        <w:rPr>
          <w:rFonts w:hint="eastAsia" w:ascii="宋体" w:hAnsi="宋体" w:eastAsia="宋体" w:cs="宋体"/>
          <w:b/>
          <w:bCs/>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7"/>
        <w:widowControl/>
        <w:spacing w:before="0" w:beforeAutospacing="0" w:after="0" w:afterAutospacing="0" w:line="480" w:lineRule="atLeast"/>
        <w:ind w:firstLine="420"/>
        <w:rPr>
          <w:rFonts w:ascii="宋体" w:hAnsi="宋体" w:eastAsia="宋体" w:cs="宋体"/>
          <w:b/>
          <w:bCs/>
          <w:highlight w:val="none"/>
        </w:rPr>
      </w:pPr>
      <w:r>
        <w:rPr>
          <w:rFonts w:hint="eastAsia" w:ascii="宋体" w:hAnsi="宋体" w:eastAsia="宋体" w:cs="宋体"/>
          <w:b/>
          <w:bCs/>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after="240"/>
        <w:jc w:val="left"/>
        <w:rPr>
          <w:highlight w:val="none"/>
        </w:rPr>
      </w:pP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供应商代表签字：</w:t>
      </w:r>
      <w:r>
        <w:rPr>
          <w:rFonts w:hint="eastAsia" w:ascii="宋体" w:hAnsi="宋体" w:eastAsia="宋体" w:cs="宋体"/>
          <w:highlight w:val="none"/>
          <w:u w:val="single"/>
        </w:rPr>
        <w:t>    </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附件5-2 商务条件和其它事项响应表 </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（全称加盖单位公章）</w:t>
      </w: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28"/>
        <w:tblW w:w="4998" w:type="pct"/>
        <w:tblInd w:w="0" w:type="dxa"/>
        <w:tblLayout w:type="autofit"/>
        <w:tblCellMar>
          <w:top w:w="0" w:type="dxa"/>
          <w:left w:w="0" w:type="dxa"/>
          <w:bottom w:w="0" w:type="dxa"/>
          <w:right w:w="0" w:type="dxa"/>
        </w:tblCellMar>
      </w:tblPr>
      <w:tblGrid>
        <w:gridCol w:w="633"/>
        <w:gridCol w:w="1359"/>
        <w:gridCol w:w="3539"/>
        <w:gridCol w:w="1873"/>
        <w:gridCol w:w="1665"/>
      </w:tblGrid>
      <w:tr>
        <w:tblPrEx>
          <w:tblCellMar>
            <w:top w:w="0" w:type="dxa"/>
            <w:left w:w="0" w:type="dxa"/>
            <w:bottom w:w="0" w:type="dxa"/>
            <w:right w:w="0" w:type="dxa"/>
          </w:tblCellMar>
        </w:tblPrEx>
        <w:tc>
          <w:tcPr>
            <w:tcW w:w="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采购包</w:t>
            </w: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章节条目号</w:t>
            </w:r>
          </w:p>
        </w:tc>
        <w:tc>
          <w:tcPr>
            <w:tcW w:w="19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竞争性谈判文件规定的商务条件要求</w:t>
            </w:r>
          </w:p>
        </w:tc>
        <w:tc>
          <w:tcPr>
            <w:tcW w:w="103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响应文件响应承诺</w:t>
            </w:r>
          </w:p>
        </w:tc>
        <w:tc>
          <w:tcPr>
            <w:tcW w:w="91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是否偏离及说明</w:t>
            </w:r>
          </w:p>
        </w:tc>
      </w:tr>
      <w:tr>
        <w:tblPrEx>
          <w:tblCellMar>
            <w:top w:w="0" w:type="dxa"/>
            <w:left w:w="0" w:type="dxa"/>
            <w:bottom w:w="0" w:type="dxa"/>
            <w:right w:w="0" w:type="dxa"/>
          </w:tblCellMar>
        </w:tblPrEx>
        <w:tc>
          <w:tcPr>
            <w:tcW w:w="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ascii="宋体" w:hAnsi="宋体" w:eastAsia="宋体" w:cs="宋体"/>
                <w:sz w:val="24"/>
                <w:highlight w:val="none"/>
              </w:rPr>
            </w:pP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19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103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91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r>
      <w:tr>
        <w:tblPrEx>
          <w:tblCellMar>
            <w:top w:w="0" w:type="dxa"/>
            <w:left w:w="0" w:type="dxa"/>
            <w:bottom w:w="0" w:type="dxa"/>
            <w:right w:w="0" w:type="dxa"/>
          </w:tblCellMar>
        </w:tblPrEx>
        <w:tc>
          <w:tcPr>
            <w:tcW w:w="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ascii="宋体" w:hAnsi="宋体" w:eastAsia="宋体" w:cs="宋体"/>
                <w:sz w:val="24"/>
                <w:highlight w:val="none"/>
              </w:rPr>
            </w:pP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19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103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91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r>
      <w:tr>
        <w:tblPrEx>
          <w:tblCellMar>
            <w:top w:w="0" w:type="dxa"/>
            <w:left w:w="0" w:type="dxa"/>
            <w:bottom w:w="0" w:type="dxa"/>
            <w:right w:w="0" w:type="dxa"/>
          </w:tblCellMar>
        </w:tblPrEx>
        <w:tc>
          <w:tcPr>
            <w:tcW w:w="3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ascii="宋体" w:hAnsi="宋体" w:eastAsia="宋体" w:cs="宋体"/>
                <w:sz w:val="24"/>
                <w:highlight w:val="none"/>
              </w:rPr>
            </w:pPr>
          </w:p>
        </w:tc>
        <w:tc>
          <w:tcPr>
            <w:tcW w:w="74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19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103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c>
          <w:tcPr>
            <w:tcW w:w="91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    </w:t>
            </w:r>
          </w:p>
        </w:tc>
      </w:tr>
    </w:tbl>
    <w:p>
      <w:pPr>
        <w:pStyle w:val="17"/>
        <w:widowControl/>
        <w:spacing w:before="0" w:beforeAutospacing="0" w:after="0" w:afterAutospacing="0" w:line="480" w:lineRule="atLeast"/>
        <w:ind w:firstLine="420"/>
        <w:rPr>
          <w:rFonts w:ascii="宋体" w:hAnsi="宋体" w:eastAsia="宋体" w:cs="宋体"/>
          <w:b/>
          <w:bCs/>
          <w:highlight w:val="none"/>
        </w:rPr>
      </w:pPr>
      <w:r>
        <w:rPr>
          <w:rFonts w:hint="eastAsia" w:ascii="宋体" w:hAnsi="宋体" w:eastAsia="宋体" w:cs="宋体"/>
          <w:b/>
          <w:bCs/>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7"/>
        <w:widowControl/>
        <w:spacing w:before="0" w:beforeAutospacing="0" w:after="0" w:afterAutospacing="0" w:line="480" w:lineRule="atLeast"/>
        <w:ind w:firstLine="420"/>
        <w:rPr>
          <w:rFonts w:ascii="宋体" w:hAnsi="宋体" w:eastAsia="宋体" w:cs="宋体"/>
          <w:b/>
          <w:bCs/>
          <w:highlight w:val="none"/>
        </w:rPr>
      </w:pPr>
      <w:r>
        <w:rPr>
          <w:rFonts w:hint="eastAsia" w:ascii="宋体" w:hAnsi="宋体" w:eastAsia="宋体" w:cs="宋体"/>
          <w:b/>
          <w:bCs/>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after="240"/>
        <w:jc w:val="left"/>
        <w:rPr>
          <w:highlight w:val="none"/>
        </w:rPr>
      </w:pP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供应商代表签字：</w:t>
      </w:r>
      <w:r>
        <w:rPr>
          <w:rFonts w:hint="eastAsia" w:ascii="宋体" w:hAnsi="宋体" w:eastAsia="宋体" w:cs="宋体"/>
          <w:highlight w:val="none"/>
          <w:u w:val="single"/>
        </w:rPr>
        <w:t>    </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附件6 相关技术、商务、服务响应承诺及资料</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说明：</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2.如果没有特别要求的，供应商根据谈判文件的要求以及特点，提供相关技术、商务、服务响应承诺及资料，格式自拟。</w:t>
      </w:r>
    </w:p>
    <w:p>
      <w:pPr>
        <w:widowControl/>
        <w:spacing w:after="240"/>
        <w:jc w:val="left"/>
        <w:rPr>
          <w:highlight w:val="none"/>
        </w:rPr>
      </w:pPr>
      <w:r>
        <w:rPr>
          <w:rFonts w:ascii="宋体" w:hAnsi="宋体" w:eastAsia="宋体" w:cs="宋体"/>
          <w:kern w:val="0"/>
          <w:sz w:val="24"/>
          <w:highlight w:val="none"/>
        </w:rPr>
        <w:br w:type="textWrapping"/>
      </w:r>
      <w:r>
        <w:rPr>
          <w:rFonts w:ascii="宋体" w:hAnsi="宋体" w:eastAsia="宋体" w:cs="宋体"/>
          <w:kern w:val="0"/>
          <w:sz w:val="24"/>
          <w:highlight w:val="none"/>
        </w:rPr>
        <w:br w:type="textWrapping"/>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附件7 供应商提交符合政府采购政策的证明材料</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附件7-1-1 中小企业声明函（若有）</w:t>
      </w:r>
    </w:p>
    <w:p>
      <w:pPr>
        <w:pStyle w:val="17"/>
        <w:widowControl/>
        <w:spacing w:before="0" w:beforeAutospacing="0" w:after="0" w:afterAutospacing="0" w:line="480" w:lineRule="atLeast"/>
        <w:ind w:firstLine="420"/>
        <w:jc w:val="center"/>
        <w:rPr>
          <w:rFonts w:ascii="宋体" w:hAnsi="宋体" w:eastAsia="宋体" w:cs="宋体"/>
          <w:highlight w:val="none"/>
        </w:rPr>
      </w:pPr>
      <w:r>
        <w:rPr>
          <w:rFonts w:hint="eastAsia" w:ascii="宋体" w:hAnsi="宋体" w:eastAsia="宋体" w:cs="宋体"/>
          <w:highlight w:val="none"/>
        </w:rPr>
        <w:t>中小企业声明函（货物）</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本公司</w:t>
      </w:r>
      <w:r>
        <w:rPr>
          <w:rFonts w:hint="eastAsia" w:ascii="宋体" w:hAnsi="宋体" w:eastAsia="宋体" w:cs="宋体"/>
          <w:highlight w:val="none"/>
          <w:u w:val="single"/>
        </w:rPr>
        <w:t>（联合体）</w:t>
      </w:r>
      <w:r>
        <w:rPr>
          <w:rFonts w:hint="eastAsia" w:ascii="宋体" w:hAnsi="宋体" w:eastAsia="宋体" w:cs="宋体"/>
          <w:highlight w:val="none"/>
        </w:rPr>
        <w:t>郑重声明，根据《政府采购促进中小企业发展管理办法》（财库﹝2020﹞46号）的规定，本公司</w:t>
      </w:r>
      <w:r>
        <w:rPr>
          <w:rFonts w:hint="eastAsia" w:ascii="宋体" w:hAnsi="宋体" w:eastAsia="宋体" w:cs="宋体"/>
          <w:highlight w:val="none"/>
          <w:u w:val="single"/>
        </w:rPr>
        <w:t>（联合体）</w:t>
      </w:r>
      <w:r>
        <w:rPr>
          <w:rFonts w:hint="eastAsia" w:ascii="宋体" w:hAnsi="宋体" w:eastAsia="宋体" w:cs="宋体"/>
          <w:highlight w:val="none"/>
        </w:rPr>
        <w:t>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采购活动，提供的货物全部由符合政策要求的中小企业制造。相关企业（含联合体中的中小企业、签订分包意向协议的中小企业）的具体情况如下：</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万元¹，属于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（采购文件中明确的所属行业）</w:t>
      </w:r>
      <w:r>
        <w:rPr>
          <w:rFonts w:hint="eastAsia" w:ascii="宋体" w:hAnsi="宋体" w:eastAsia="宋体" w:cs="宋体"/>
          <w:highlight w:val="none"/>
        </w:rPr>
        <w:t>行业；制造商为</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w:t>
      </w:r>
      <w:r>
        <w:rPr>
          <w:rFonts w:hint="eastAsia" w:ascii="宋体" w:hAnsi="宋体" w:eastAsia="宋体" w:cs="宋体"/>
          <w:highlight w:val="none"/>
        </w:rPr>
        <w:t>人，营业收入为</w:t>
      </w:r>
      <w:r>
        <w:rPr>
          <w:rFonts w:hint="eastAsia" w:ascii="宋体" w:hAnsi="宋体" w:eastAsia="宋体" w:cs="宋体"/>
          <w:highlight w:val="none"/>
          <w:u w:val="single"/>
        </w:rPr>
        <w:t> </w:t>
      </w:r>
      <w:r>
        <w:rPr>
          <w:rFonts w:hint="eastAsia" w:ascii="宋体" w:hAnsi="宋体" w:eastAsia="宋体" w:cs="宋体"/>
          <w:highlight w:val="none"/>
        </w:rPr>
        <w:t>万元，资产总额为</w:t>
      </w:r>
      <w:r>
        <w:rPr>
          <w:rFonts w:hint="eastAsia" w:ascii="宋体" w:hAnsi="宋体" w:eastAsia="宋体" w:cs="宋体"/>
          <w:highlight w:val="none"/>
          <w:u w:val="single"/>
        </w:rPr>
        <w:t> </w:t>
      </w:r>
      <w:r>
        <w:rPr>
          <w:rFonts w:hint="eastAsia" w:ascii="宋体" w:hAnsi="宋体" w:eastAsia="宋体" w:cs="宋体"/>
          <w:highlight w:val="none"/>
        </w:rPr>
        <w:t>万元，属于</w:t>
      </w:r>
      <w:r>
        <w:rPr>
          <w:rFonts w:hint="eastAsia" w:ascii="宋体" w:hAnsi="宋体" w:eastAsia="宋体" w:cs="宋体"/>
          <w:highlight w:val="none"/>
          <w:u w:val="single"/>
        </w:rPr>
        <w:t>（中型企业、小型企业、微型企业）</w:t>
      </w:r>
      <w:r>
        <w:rPr>
          <w:rFonts w:hint="eastAsia" w:ascii="宋体" w:hAnsi="宋体" w:eastAsia="宋体" w:cs="宋体"/>
          <w:highlight w:val="none"/>
        </w:rPr>
        <w:t>；</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企业名称（盖章）：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日期：</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※注意：</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1、从业人员、营业收入、资产总额填报上一年度数据，无上一年度数据的新成立企业可不填报。</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17"/>
        <w:widowControl/>
        <w:spacing w:before="0" w:beforeAutospacing="0" w:after="0" w:afterAutospacing="0" w:line="480" w:lineRule="atLeast"/>
        <w:ind w:firstLine="420"/>
        <w:jc w:val="center"/>
        <w:rPr>
          <w:rFonts w:ascii="宋体" w:hAnsi="宋体" w:eastAsia="宋体" w:cs="宋体"/>
          <w:color w:val="FF0000"/>
          <w:highlight w:val="none"/>
        </w:rPr>
      </w:pPr>
      <w:r>
        <w:rPr>
          <w:rFonts w:hint="eastAsia" w:ascii="宋体" w:hAnsi="宋体" w:eastAsia="宋体" w:cs="宋体"/>
          <w:color w:val="FF0000"/>
          <w:highlight w:val="none"/>
        </w:rPr>
        <w:t>中小企业声明函（工程、服务）</w:t>
      </w:r>
    </w:p>
    <w:p>
      <w:pPr>
        <w:pStyle w:val="17"/>
        <w:widowControl/>
        <w:spacing w:before="0" w:beforeAutospacing="0" w:after="0" w:afterAutospacing="0" w:line="480" w:lineRule="atLeast"/>
        <w:ind w:firstLine="420"/>
        <w:rPr>
          <w:rFonts w:ascii="宋体" w:hAnsi="宋体" w:eastAsia="宋体" w:cs="宋体"/>
          <w:color w:val="FF0000"/>
          <w:highlight w:val="none"/>
        </w:rPr>
      </w:pPr>
      <w:r>
        <w:rPr>
          <w:rFonts w:hint="eastAsia" w:ascii="宋体" w:hAnsi="宋体" w:eastAsia="宋体" w:cs="宋体"/>
          <w:color w:val="FF0000"/>
          <w:highlight w:val="none"/>
        </w:rPr>
        <w:t>本公司</w:t>
      </w:r>
      <w:r>
        <w:rPr>
          <w:rFonts w:hint="eastAsia" w:ascii="宋体" w:hAnsi="宋体" w:eastAsia="宋体" w:cs="宋体"/>
          <w:color w:val="FF0000"/>
          <w:highlight w:val="none"/>
          <w:u w:val="single"/>
        </w:rPr>
        <w:t>（联合体）</w:t>
      </w:r>
      <w:r>
        <w:rPr>
          <w:rFonts w:hint="eastAsia" w:ascii="宋体" w:hAnsi="宋体" w:eastAsia="宋体" w:cs="宋体"/>
          <w:color w:val="FF0000"/>
          <w:highlight w:val="none"/>
        </w:rPr>
        <w:t>郑重声明，根据《政府采购促进中小企业发展管理办法》（财库﹝2020﹞46号）的规定，本公司</w:t>
      </w:r>
      <w:r>
        <w:rPr>
          <w:rFonts w:hint="eastAsia" w:ascii="宋体" w:hAnsi="宋体" w:eastAsia="宋体" w:cs="宋体"/>
          <w:color w:val="FF0000"/>
          <w:highlight w:val="none"/>
          <w:u w:val="single"/>
        </w:rPr>
        <w:t>（联合体）</w:t>
      </w:r>
      <w:r>
        <w:rPr>
          <w:rFonts w:hint="eastAsia" w:ascii="宋体" w:hAnsi="宋体" w:eastAsia="宋体" w:cs="宋体"/>
          <w:color w:val="FF0000"/>
          <w:highlight w:val="none"/>
        </w:rPr>
        <w:t>参加</w:t>
      </w:r>
      <w:r>
        <w:rPr>
          <w:rFonts w:hint="eastAsia" w:ascii="宋体" w:hAnsi="宋体" w:eastAsia="宋体" w:cs="宋体"/>
          <w:color w:val="FF0000"/>
          <w:highlight w:val="none"/>
          <w:u w:val="single"/>
        </w:rPr>
        <w:t>（单位名称）</w:t>
      </w:r>
      <w:r>
        <w:rPr>
          <w:rFonts w:hint="eastAsia" w:ascii="宋体" w:hAnsi="宋体" w:eastAsia="宋体" w:cs="宋体"/>
          <w:color w:val="FF0000"/>
          <w:highlight w:val="none"/>
        </w:rPr>
        <w:t>的</w:t>
      </w:r>
      <w:r>
        <w:rPr>
          <w:rFonts w:hint="eastAsia" w:ascii="宋体" w:hAnsi="宋体" w:eastAsia="宋体" w:cs="宋体"/>
          <w:color w:val="FF0000"/>
          <w:highlight w:val="none"/>
          <w:u w:val="single"/>
        </w:rPr>
        <w:t>（项目名称）</w:t>
      </w:r>
      <w:r>
        <w:rPr>
          <w:rFonts w:hint="eastAsia" w:ascii="宋体" w:hAnsi="宋体" w:eastAsia="宋体" w:cs="宋体"/>
          <w:color w:val="FF0000"/>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7"/>
        <w:widowControl/>
        <w:spacing w:before="0" w:beforeAutospacing="0" w:after="0" w:afterAutospacing="0" w:line="480" w:lineRule="atLeast"/>
        <w:ind w:firstLine="420"/>
        <w:rPr>
          <w:rFonts w:ascii="宋体" w:hAnsi="宋体" w:eastAsia="宋体" w:cs="宋体"/>
          <w:color w:val="FF0000"/>
          <w:highlight w:val="none"/>
        </w:rPr>
      </w:pPr>
      <w:r>
        <w:rPr>
          <w:rFonts w:hint="eastAsia" w:ascii="宋体" w:hAnsi="宋体" w:eastAsia="宋体" w:cs="宋体"/>
          <w:color w:val="FF0000"/>
          <w:highlight w:val="none"/>
        </w:rPr>
        <w:t>1.</w:t>
      </w:r>
      <w:r>
        <w:rPr>
          <w:rFonts w:hint="eastAsia" w:ascii="宋体" w:hAnsi="宋体" w:eastAsia="宋体" w:cs="宋体"/>
          <w:color w:val="FF0000"/>
          <w:highlight w:val="none"/>
          <w:u w:val="single"/>
        </w:rPr>
        <w:t>（标的名称）</w:t>
      </w:r>
      <w:r>
        <w:rPr>
          <w:rFonts w:hint="eastAsia" w:ascii="宋体" w:hAnsi="宋体" w:eastAsia="宋体" w:cs="宋体"/>
          <w:color w:val="FF0000"/>
          <w:highlight w:val="none"/>
        </w:rPr>
        <w:t>，属于</w:t>
      </w:r>
      <w:r>
        <w:rPr>
          <w:rFonts w:hint="eastAsia" w:ascii="宋体" w:hAnsi="宋体" w:eastAsia="宋体" w:cs="宋体"/>
          <w:color w:val="FF0000"/>
          <w:highlight w:val="none"/>
          <w:u w:val="single"/>
        </w:rPr>
        <w:t>（采购文件中明确的所属行业）</w:t>
      </w:r>
      <w:r>
        <w:rPr>
          <w:rFonts w:hint="eastAsia" w:ascii="宋体" w:hAnsi="宋体" w:eastAsia="宋体" w:cs="宋体"/>
          <w:color w:val="FF0000"/>
          <w:highlight w:val="none"/>
        </w:rPr>
        <w:t>行业；承建（承接）企业为</w:t>
      </w:r>
      <w:r>
        <w:rPr>
          <w:rFonts w:hint="eastAsia" w:ascii="宋体" w:hAnsi="宋体" w:eastAsia="宋体" w:cs="宋体"/>
          <w:color w:val="FF0000"/>
          <w:highlight w:val="none"/>
          <w:u w:val="single"/>
        </w:rPr>
        <w:t>（企业名称）</w:t>
      </w:r>
      <w:r>
        <w:rPr>
          <w:rFonts w:hint="eastAsia" w:ascii="宋体" w:hAnsi="宋体" w:eastAsia="宋体" w:cs="宋体"/>
          <w:color w:val="FF0000"/>
          <w:highlight w:val="none"/>
        </w:rPr>
        <w:t>，从业人员</w:t>
      </w:r>
      <w:r>
        <w:rPr>
          <w:rFonts w:hint="eastAsia" w:ascii="宋体" w:hAnsi="宋体" w:eastAsia="宋体" w:cs="宋体"/>
          <w:color w:val="FF0000"/>
          <w:highlight w:val="none"/>
          <w:u w:val="single"/>
        </w:rPr>
        <w:t> </w:t>
      </w:r>
      <w:r>
        <w:rPr>
          <w:rFonts w:hint="eastAsia" w:ascii="宋体" w:hAnsi="宋体" w:eastAsia="宋体" w:cs="宋体"/>
          <w:color w:val="FF0000"/>
          <w:highlight w:val="none"/>
        </w:rPr>
        <w:t>人，营业收入为</w:t>
      </w:r>
      <w:r>
        <w:rPr>
          <w:rFonts w:hint="eastAsia" w:ascii="宋体" w:hAnsi="宋体" w:eastAsia="宋体" w:cs="宋体"/>
          <w:color w:val="FF0000"/>
          <w:highlight w:val="none"/>
          <w:u w:val="single"/>
        </w:rPr>
        <w:t> </w:t>
      </w:r>
      <w:r>
        <w:rPr>
          <w:rFonts w:hint="eastAsia" w:ascii="宋体" w:hAnsi="宋体" w:eastAsia="宋体" w:cs="宋体"/>
          <w:color w:val="FF0000"/>
          <w:highlight w:val="none"/>
        </w:rPr>
        <w:t>万元，资产总额为</w:t>
      </w:r>
      <w:r>
        <w:rPr>
          <w:rFonts w:hint="eastAsia" w:ascii="宋体" w:hAnsi="宋体" w:eastAsia="宋体" w:cs="宋体"/>
          <w:color w:val="FF0000"/>
          <w:highlight w:val="none"/>
          <w:u w:val="single"/>
        </w:rPr>
        <w:t> </w:t>
      </w:r>
      <w:r>
        <w:rPr>
          <w:rFonts w:hint="eastAsia" w:ascii="宋体" w:hAnsi="宋体" w:eastAsia="宋体" w:cs="宋体"/>
          <w:color w:val="FF0000"/>
          <w:highlight w:val="none"/>
        </w:rPr>
        <w:t>万元¹，属于</w:t>
      </w:r>
      <w:r>
        <w:rPr>
          <w:rFonts w:hint="eastAsia" w:ascii="宋体" w:hAnsi="宋体" w:eastAsia="宋体" w:cs="宋体"/>
          <w:color w:val="FF0000"/>
          <w:highlight w:val="none"/>
          <w:u w:val="single"/>
        </w:rPr>
        <w:t>（中型企业、小型企业、微型企业）</w:t>
      </w:r>
      <w:r>
        <w:rPr>
          <w:rFonts w:hint="eastAsia" w:ascii="宋体" w:hAnsi="宋体" w:eastAsia="宋体" w:cs="宋体"/>
          <w:color w:val="FF0000"/>
          <w:highlight w:val="none"/>
        </w:rPr>
        <w:t>；</w:t>
      </w:r>
    </w:p>
    <w:p>
      <w:pPr>
        <w:pStyle w:val="17"/>
        <w:widowControl/>
        <w:spacing w:before="0" w:beforeAutospacing="0" w:after="0" w:afterAutospacing="0" w:line="480" w:lineRule="atLeast"/>
        <w:ind w:firstLine="420"/>
        <w:rPr>
          <w:rFonts w:ascii="宋体" w:hAnsi="宋体" w:eastAsia="宋体" w:cs="宋体"/>
          <w:color w:val="FF0000"/>
          <w:highlight w:val="none"/>
        </w:rPr>
      </w:pPr>
      <w:r>
        <w:rPr>
          <w:rFonts w:hint="eastAsia" w:ascii="宋体" w:hAnsi="宋体" w:eastAsia="宋体" w:cs="宋体"/>
          <w:color w:val="FF0000"/>
          <w:highlight w:val="none"/>
        </w:rPr>
        <w:t>2.</w:t>
      </w:r>
      <w:r>
        <w:rPr>
          <w:rFonts w:hint="eastAsia" w:ascii="宋体" w:hAnsi="宋体" w:eastAsia="宋体" w:cs="宋体"/>
          <w:color w:val="FF0000"/>
          <w:highlight w:val="none"/>
          <w:u w:val="single"/>
        </w:rPr>
        <w:t>（标的名称）</w:t>
      </w:r>
      <w:r>
        <w:rPr>
          <w:rFonts w:hint="eastAsia" w:ascii="宋体" w:hAnsi="宋体" w:eastAsia="宋体" w:cs="宋体"/>
          <w:color w:val="FF0000"/>
          <w:highlight w:val="none"/>
        </w:rPr>
        <w:t>，属于</w:t>
      </w:r>
      <w:r>
        <w:rPr>
          <w:rFonts w:hint="eastAsia" w:ascii="宋体" w:hAnsi="宋体" w:eastAsia="宋体" w:cs="宋体"/>
          <w:color w:val="FF0000"/>
          <w:highlight w:val="none"/>
          <w:u w:val="single"/>
        </w:rPr>
        <w:t>（采购文件中明确的所属行业）</w:t>
      </w:r>
      <w:r>
        <w:rPr>
          <w:rFonts w:hint="eastAsia" w:ascii="宋体" w:hAnsi="宋体" w:eastAsia="宋体" w:cs="宋体"/>
          <w:color w:val="FF0000"/>
          <w:highlight w:val="none"/>
        </w:rPr>
        <w:t>行业；承建（承接）企业为</w:t>
      </w:r>
      <w:r>
        <w:rPr>
          <w:rFonts w:hint="eastAsia" w:ascii="宋体" w:hAnsi="宋体" w:eastAsia="宋体" w:cs="宋体"/>
          <w:color w:val="FF0000"/>
          <w:highlight w:val="none"/>
          <w:u w:val="single"/>
        </w:rPr>
        <w:t>（企业名称）</w:t>
      </w:r>
      <w:r>
        <w:rPr>
          <w:rFonts w:hint="eastAsia" w:ascii="宋体" w:hAnsi="宋体" w:eastAsia="宋体" w:cs="宋体"/>
          <w:color w:val="FF0000"/>
          <w:highlight w:val="none"/>
        </w:rPr>
        <w:t>，从业人员</w:t>
      </w:r>
      <w:r>
        <w:rPr>
          <w:rFonts w:hint="eastAsia" w:ascii="宋体" w:hAnsi="宋体" w:eastAsia="宋体" w:cs="宋体"/>
          <w:color w:val="FF0000"/>
          <w:highlight w:val="none"/>
          <w:u w:val="single"/>
        </w:rPr>
        <w:t> </w:t>
      </w:r>
      <w:r>
        <w:rPr>
          <w:rFonts w:hint="eastAsia" w:ascii="宋体" w:hAnsi="宋体" w:eastAsia="宋体" w:cs="宋体"/>
          <w:color w:val="FF0000"/>
          <w:highlight w:val="none"/>
        </w:rPr>
        <w:t>人，营业收入为</w:t>
      </w:r>
      <w:r>
        <w:rPr>
          <w:rFonts w:hint="eastAsia" w:ascii="宋体" w:hAnsi="宋体" w:eastAsia="宋体" w:cs="宋体"/>
          <w:color w:val="FF0000"/>
          <w:highlight w:val="none"/>
          <w:u w:val="single"/>
        </w:rPr>
        <w:t> </w:t>
      </w:r>
      <w:r>
        <w:rPr>
          <w:rFonts w:hint="eastAsia" w:ascii="宋体" w:hAnsi="宋体" w:eastAsia="宋体" w:cs="宋体"/>
          <w:color w:val="FF0000"/>
          <w:highlight w:val="none"/>
        </w:rPr>
        <w:t>万元，资产总额为</w:t>
      </w:r>
      <w:r>
        <w:rPr>
          <w:rFonts w:hint="eastAsia" w:ascii="宋体" w:hAnsi="宋体" w:eastAsia="宋体" w:cs="宋体"/>
          <w:color w:val="FF0000"/>
          <w:highlight w:val="none"/>
          <w:u w:val="single"/>
        </w:rPr>
        <w:t> </w:t>
      </w:r>
      <w:r>
        <w:rPr>
          <w:rFonts w:hint="eastAsia" w:ascii="宋体" w:hAnsi="宋体" w:eastAsia="宋体" w:cs="宋体"/>
          <w:color w:val="FF0000"/>
          <w:highlight w:val="none"/>
        </w:rPr>
        <w:t>万元，属于</w:t>
      </w:r>
      <w:r>
        <w:rPr>
          <w:rFonts w:hint="eastAsia" w:ascii="宋体" w:hAnsi="宋体" w:eastAsia="宋体" w:cs="宋体"/>
          <w:color w:val="FF0000"/>
          <w:highlight w:val="none"/>
          <w:u w:val="single"/>
        </w:rPr>
        <w:t>（中型企业、小型企业、微型企业）</w:t>
      </w:r>
      <w:r>
        <w:rPr>
          <w:rFonts w:hint="eastAsia" w:ascii="宋体" w:hAnsi="宋体" w:eastAsia="宋体" w:cs="宋体"/>
          <w:color w:val="FF0000"/>
          <w:highlight w:val="none"/>
        </w:rPr>
        <w:t>；</w:t>
      </w:r>
    </w:p>
    <w:p>
      <w:pPr>
        <w:pStyle w:val="17"/>
        <w:widowControl/>
        <w:spacing w:before="0" w:beforeAutospacing="0" w:after="0" w:afterAutospacing="0" w:line="480" w:lineRule="atLeast"/>
        <w:ind w:firstLine="420"/>
        <w:rPr>
          <w:rFonts w:ascii="宋体" w:hAnsi="宋体" w:eastAsia="宋体" w:cs="宋体"/>
          <w:color w:val="FF0000"/>
          <w:highlight w:val="none"/>
        </w:rPr>
      </w:pPr>
      <w:r>
        <w:rPr>
          <w:rFonts w:hint="eastAsia" w:ascii="宋体" w:hAnsi="宋体" w:eastAsia="宋体" w:cs="宋体"/>
          <w:color w:val="FF0000"/>
          <w:highlight w:val="none"/>
        </w:rPr>
        <w:t>......</w:t>
      </w:r>
    </w:p>
    <w:p>
      <w:pPr>
        <w:pStyle w:val="17"/>
        <w:widowControl/>
        <w:spacing w:before="0" w:beforeAutospacing="0" w:after="0" w:afterAutospacing="0" w:line="480" w:lineRule="atLeast"/>
        <w:ind w:firstLine="420"/>
        <w:rPr>
          <w:rFonts w:ascii="宋体" w:hAnsi="宋体" w:eastAsia="宋体" w:cs="宋体"/>
          <w:color w:val="FF0000"/>
          <w:highlight w:val="none"/>
        </w:rPr>
      </w:pPr>
      <w:r>
        <w:rPr>
          <w:rFonts w:hint="eastAsia" w:ascii="宋体" w:hAnsi="宋体" w:eastAsia="宋体" w:cs="宋体"/>
          <w:color w:val="FF0000"/>
          <w:highlight w:val="none"/>
        </w:rPr>
        <w:t>以上企业，不属于大企业的分支机构，不存在控股股东为大企业的情形，也不存在与大企业的负责人为同一人的情形。</w:t>
      </w:r>
    </w:p>
    <w:p>
      <w:pPr>
        <w:pStyle w:val="17"/>
        <w:widowControl/>
        <w:spacing w:before="0" w:beforeAutospacing="0" w:after="0" w:afterAutospacing="0" w:line="480" w:lineRule="atLeast"/>
        <w:ind w:firstLine="420"/>
        <w:rPr>
          <w:rFonts w:ascii="宋体" w:hAnsi="宋体" w:eastAsia="宋体" w:cs="宋体"/>
          <w:color w:val="FF0000"/>
          <w:highlight w:val="none"/>
        </w:rPr>
      </w:pPr>
      <w:r>
        <w:rPr>
          <w:rFonts w:hint="eastAsia" w:ascii="宋体" w:hAnsi="宋体" w:eastAsia="宋体" w:cs="宋体"/>
          <w:color w:val="FF0000"/>
          <w:highlight w:val="none"/>
        </w:rPr>
        <w:t>本企业对上述声明内容的真实性负责。如有虚假，将依法承担相应责任。</w:t>
      </w:r>
    </w:p>
    <w:p>
      <w:pPr>
        <w:pStyle w:val="17"/>
        <w:widowControl/>
        <w:spacing w:before="0" w:beforeAutospacing="0" w:after="0" w:afterAutospacing="0" w:line="480" w:lineRule="atLeast"/>
        <w:ind w:firstLine="420"/>
        <w:rPr>
          <w:rFonts w:ascii="宋体" w:hAnsi="宋体" w:eastAsia="宋体" w:cs="宋体"/>
          <w:color w:val="FF0000"/>
          <w:highlight w:val="none"/>
        </w:rPr>
      </w:pPr>
      <w:r>
        <w:rPr>
          <w:rFonts w:hint="eastAsia" w:ascii="宋体" w:hAnsi="宋体" w:eastAsia="宋体" w:cs="宋体"/>
          <w:color w:val="FF0000"/>
          <w:highlight w:val="none"/>
        </w:rPr>
        <w:t>企业名称（盖章）：</w:t>
      </w:r>
    </w:p>
    <w:p>
      <w:pPr>
        <w:pStyle w:val="17"/>
        <w:widowControl/>
        <w:spacing w:before="0" w:beforeAutospacing="0" w:after="0" w:afterAutospacing="0" w:line="480" w:lineRule="atLeast"/>
        <w:ind w:firstLine="420"/>
        <w:rPr>
          <w:rFonts w:ascii="宋体" w:hAnsi="宋体" w:eastAsia="宋体" w:cs="宋体"/>
          <w:color w:val="FF0000"/>
          <w:highlight w:val="none"/>
        </w:rPr>
      </w:pPr>
      <w:r>
        <w:rPr>
          <w:rFonts w:hint="eastAsia" w:ascii="宋体" w:hAnsi="宋体" w:eastAsia="宋体" w:cs="宋体"/>
          <w:color w:val="FF0000"/>
          <w:highlight w:val="none"/>
        </w:rPr>
        <w:t>日期：</w:t>
      </w:r>
    </w:p>
    <w:p>
      <w:pPr>
        <w:pStyle w:val="17"/>
        <w:widowControl/>
        <w:spacing w:before="0" w:beforeAutospacing="0" w:after="0" w:afterAutospacing="0" w:line="480" w:lineRule="atLeast"/>
        <w:ind w:firstLine="420"/>
        <w:rPr>
          <w:rFonts w:ascii="宋体" w:hAnsi="宋体" w:eastAsia="宋体" w:cs="宋体"/>
          <w:color w:val="FF0000"/>
          <w:highlight w:val="none"/>
        </w:rPr>
      </w:pPr>
      <w:r>
        <w:rPr>
          <w:rFonts w:hint="eastAsia" w:ascii="宋体" w:hAnsi="宋体" w:eastAsia="宋体" w:cs="宋体"/>
          <w:color w:val="FF0000"/>
          <w:highlight w:val="none"/>
        </w:rPr>
        <w:t>※注意：</w:t>
      </w:r>
    </w:p>
    <w:p>
      <w:pPr>
        <w:pStyle w:val="17"/>
        <w:widowControl/>
        <w:spacing w:before="0" w:beforeAutospacing="0" w:after="0" w:afterAutospacing="0" w:line="480" w:lineRule="atLeast"/>
        <w:ind w:firstLine="420"/>
        <w:rPr>
          <w:rFonts w:ascii="宋体" w:hAnsi="宋体" w:eastAsia="宋体" w:cs="宋体"/>
          <w:color w:val="FF0000"/>
          <w:highlight w:val="none"/>
        </w:rPr>
      </w:pPr>
      <w:r>
        <w:rPr>
          <w:rFonts w:hint="eastAsia" w:ascii="宋体" w:hAnsi="宋体" w:eastAsia="宋体" w:cs="宋体"/>
          <w:color w:val="FF0000"/>
          <w:highlight w:val="none"/>
        </w:rPr>
        <w:t>1、从业人员、营业收入、资产总额填报上一年度数据，无上一年度数据的新成立企业可不填报。</w:t>
      </w:r>
    </w:p>
    <w:p>
      <w:pPr>
        <w:pStyle w:val="17"/>
        <w:widowControl/>
        <w:spacing w:before="0" w:beforeAutospacing="0" w:after="0" w:afterAutospacing="0" w:line="480" w:lineRule="atLeast"/>
        <w:ind w:firstLine="420"/>
        <w:rPr>
          <w:rFonts w:ascii="宋体" w:hAnsi="宋体" w:eastAsia="宋体" w:cs="宋体"/>
          <w:color w:val="FF0000"/>
          <w:highlight w:val="none"/>
        </w:rPr>
      </w:pPr>
      <w:r>
        <w:rPr>
          <w:rFonts w:hint="eastAsia" w:ascii="宋体" w:hAnsi="宋体" w:eastAsia="宋体" w:cs="宋体"/>
          <w:color w:val="FF0000"/>
          <w:highlight w:val="none"/>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7"/>
        <w:widowControl/>
        <w:spacing w:before="0" w:beforeAutospacing="0" w:after="0" w:afterAutospacing="0" w:line="480" w:lineRule="atLeast"/>
        <w:ind w:firstLine="420"/>
        <w:rPr>
          <w:rFonts w:ascii="宋体" w:hAnsi="宋体" w:eastAsia="宋体" w:cs="宋体"/>
          <w:color w:val="FF0000"/>
          <w:highlight w:val="none"/>
        </w:rPr>
      </w:pPr>
      <w:r>
        <w:rPr>
          <w:rFonts w:hint="eastAsia" w:ascii="宋体" w:hAnsi="宋体" w:eastAsia="宋体" w:cs="宋体"/>
          <w:color w:val="FF0000"/>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附件7-1-2 残疾人福利性单位声明函（若有）</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highlight w:val="none"/>
          <w:u w:val="single"/>
        </w:rPr>
        <w:t>（填写“项目名称”）</w:t>
      </w:r>
      <w:r>
        <w:rPr>
          <w:rFonts w:hint="eastAsia" w:ascii="宋体" w:hAnsi="宋体" w:eastAsia="宋体" w:cs="宋体"/>
          <w:highlight w:val="none"/>
        </w:rPr>
        <w:t>项目采购活动：</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（）提供本供应商制造的</w:t>
      </w:r>
      <w:r>
        <w:rPr>
          <w:rFonts w:hint="eastAsia" w:ascii="宋体" w:hAnsi="宋体" w:eastAsia="宋体" w:cs="宋体"/>
          <w:highlight w:val="none"/>
          <w:u w:val="single"/>
        </w:rPr>
        <w:t>（填写“所投采购包、品目号”）</w:t>
      </w:r>
      <w:r>
        <w:rPr>
          <w:rFonts w:hint="eastAsia" w:ascii="宋体" w:hAnsi="宋体" w:eastAsia="宋体" w:cs="宋体"/>
          <w:highlight w:val="none"/>
        </w:rPr>
        <w:t>货物，或提供其他残疾人福利性单位制造的</w:t>
      </w:r>
      <w:r>
        <w:rPr>
          <w:rFonts w:hint="eastAsia" w:ascii="宋体" w:hAnsi="宋体" w:eastAsia="宋体" w:cs="宋体"/>
          <w:highlight w:val="none"/>
          <w:u w:val="single"/>
        </w:rPr>
        <w:t>（不包括使用非残疾人福利性单位注册商标的货物）</w:t>
      </w:r>
      <w:r>
        <w:rPr>
          <w:rFonts w:hint="eastAsia" w:ascii="宋体" w:hAnsi="宋体" w:eastAsia="宋体" w:cs="宋体"/>
          <w:highlight w:val="none"/>
        </w:rPr>
        <w:t>货物。（说明：只有部分货物由残疾人福利企业制造的，在该货物后标★）</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（）由本供应商承建的</w:t>
      </w:r>
      <w:r>
        <w:rPr>
          <w:rFonts w:hint="eastAsia" w:ascii="宋体" w:hAnsi="宋体" w:eastAsia="宋体" w:cs="宋体"/>
          <w:highlight w:val="none"/>
          <w:u w:val="single"/>
        </w:rPr>
        <w:t>（填写“所投采购包、品目号”）</w:t>
      </w:r>
      <w:r>
        <w:rPr>
          <w:rFonts w:hint="eastAsia" w:ascii="宋体" w:hAnsi="宋体" w:eastAsia="宋体" w:cs="宋体"/>
          <w:highlight w:val="none"/>
        </w:rPr>
        <w:t>工程</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（）由本供应商承接的</w:t>
      </w:r>
      <w:r>
        <w:rPr>
          <w:rFonts w:hint="eastAsia" w:ascii="宋体" w:hAnsi="宋体" w:eastAsia="宋体" w:cs="宋体"/>
          <w:highlight w:val="none"/>
          <w:u w:val="single"/>
        </w:rPr>
        <w:t>（填写“所投采购包、品目号”）</w:t>
      </w:r>
      <w:r>
        <w:rPr>
          <w:rFonts w:hint="eastAsia" w:ascii="宋体" w:hAnsi="宋体" w:eastAsia="宋体" w:cs="宋体"/>
          <w:highlight w:val="none"/>
        </w:rPr>
        <w:t>服务；</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本供应商对上述声明的真实性负责。如有虚假，将依法承担相应责任。</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pStyle w:val="17"/>
        <w:widowControl/>
        <w:spacing w:before="0" w:beforeAutospacing="0" w:after="0" w:afterAutospacing="0" w:line="480" w:lineRule="atLeast"/>
        <w:ind w:firstLine="420"/>
        <w:jc w:val="center"/>
        <w:rPr>
          <w:rFonts w:ascii="宋体" w:hAnsi="宋体" w:eastAsia="宋体" w:cs="宋体"/>
          <w:highlight w:val="none"/>
        </w:rPr>
      </w:pPr>
      <w:r>
        <w:rPr>
          <w:rFonts w:hint="eastAsia" w:ascii="宋体" w:hAnsi="宋体" w:eastAsia="宋体" w:cs="宋体"/>
          <w:highlight w:val="none"/>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17"/>
        <w:widowControl/>
        <w:spacing w:before="0" w:beforeAutospacing="0" w:after="0" w:afterAutospacing="0" w:line="480" w:lineRule="atLeast"/>
        <w:ind w:firstLine="420"/>
        <w:jc w:val="center"/>
        <w:rPr>
          <w:rFonts w:ascii="宋体" w:hAnsi="宋体" w:eastAsia="宋体" w:cs="宋体"/>
          <w:highlight w:val="none"/>
        </w:rPr>
      </w:pPr>
      <w:r>
        <w:rPr>
          <w:rFonts w:hint="eastAsia" w:ascii="宋体" w:hAnsi="宋体" w:eastAsia="宋体" w:cs="宋体"/>
          <w:highlight w:val="none"/>
        </w:rPr>
        <w:t>（2）请供应商按照实际情况编制填写本声明函，并在相应的（）中打“√”。</w:t>
      </w:r>
    </w:p>
    <w:p>
      <w:pPr>
        <w:pStyle w:val="17"/>
        <w:widowControl/>
        <w:spacing w:before="0" w:beforeAutospacing="0" w:after="0" w:afterAutospacing="0" w:line="480" w:lineRule="atLeast"/>
        <w:ind w:firstLine="420"/>
        <w:jc w:val="center"/>
        <w:rPr>
          <w:rFonts w:ascii="宋体" w:hAnsi="宋体" w:eastAsia="宋体" w:cs="宋体"/>
          <w:highlight w:val="none"/>
        </w:rPr>
      </w:pPr>
      <w:r>
        <w:rPr>
          <w:rFonts w:hint="eastAsia" w:ascii="宋体" w:hAnsi="宋体" w:eastAsia="宋体" w:cs="宋体"/>
          <w:highlight w:val="none"/>
        </w:rPr>
        <w:t>（3）纸质响应文件正本中的本声明函（若有）应为原件。</w:t>
      </w:r>
    </w:p>
    <w:p>
      <w:pPr>
        <w:pStyle w:val="17"/>
        <w:widowControl/>
        <w:spacing w:before="0" w:beforeAutospacing="0" w:after="0" w:afterAutospacing="0" w:line="480" w:lineRule="atLeast"/>
        <w:ind w:firstLine="420"/>
        <w:jc w:val="center"/>
        <w:rPr>
          <w:rFonts w:ascii="宋体" w:hAnsi="宋体" w:eastAsia="宋体" w:cs="宋体"/>
          <w:highlight w:val="none"/>
        </w:rPr>
      </w:pPr>
      <w:r>
        <w:rPr>
          <w:rFonts w:hint="eastAsia" w:ascii="宋体" w:hAnsi="宋体" w:eastAsia="宋体" w:cs="宋体"/>
          <w:highlight w:val="none"/>
        </w:rPr>
        <w:t>（4）若《残疾人福利性单位声明函》内容不真实，视为提供虚假材料。</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附件7-1-3 监狱企业证明材料</w:t>
      </w:r>
    </w:p>
    <w:p>
      <w:pPr>
        <w:widowControl/>
        <w:jc w:val="left"/>
        <w:rPr>
          <w:highlight w:val="none"/>
        </w:rPr>
      </w:pPr>
      <w:r>
        <w:rPr>
          <w:rFonts w:ascii="宋体" w:hAnsi="宋体" w:eastAsia="宋体" w:cs="宋体"/>
          <w:kern w:val="0"/>
          <w:sz w:val="24"/>
          <w:highlight w:val="none"/>
        </w:rPr>
        <w:t>供应商为监狱企业，提供本单位承担的工程，并在响应文件中提供省级以上监狱管理局、戒毒管理局（含新疆生产建设兵团）出具的属于监狱企业的证明文件。</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color w:val="333333"/>
          <w:highlight w:val="none"/>
          <w:shd w:val="clear" w:color="auto" w:fill="FFFFFF"/>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rPr>
      </w:pPr>
      <w:r>
        <w:rPr>
          <w:rFonts w:hint="eastAsia" w:ascii="宋体" w:hAnsi="宋体" w:eastAsia="宋体" w:cs="宋体"/>
          <w:bCs/>
          <w:color w:val="333333"/>
          <w:sz w:val="27"/>
          <w:szCs w:val="27"/>
          <w:highlight w:val="none"/>
          <w:shd w:val="clear" w:color="auto" w:fill="FFFFFF"/>
        </w:rPr>
        <w:t>附件7-2优先类节能产品、环境标志产品价格扣除证明材料（若有）</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项目编号：</w:t>
      </w:r>
      <w:r>
        <w:rPr>
          <w:rFonts w:hint="eastAsia" w:ascii="宋体" w:hAnsi="宋体" w:eastAsia="宋体" w:cs="宋体"/>
          <w:highlight w:val="none"/>
          <w:u w:val="single"/>
        </w:rPr>
        <w:t>　　　　　　　　</w:t>
      </w:r>
    </w:p>
    <w:tbl>
      <w:tblPr>
        <w:tblStyle w:val="28"/>
        <w:tblW w:w="4999" w:type="pct"/>
        <w:tblInd w:w="0" w:type="dxa"/>
        <w:tblLayout w:type="autofit"/>
        <w:tblCellMar>
          <w:top w:w="0" w:type="dxa"/>
          <w:left w:w="0" w:type="dxa"/>
          <w:bottom w:w="0" w:type="dxa"/>
          <w:right w:w="0" w:type="dxa"/>
        </w:tblCellMar>
      </w:tblPr>
      <w:tblGrid>
        <w:gridCol w:w="954"/>
        <w:gridCol w:w="954"/>
        <w:gridCol w:w="1192"/>
        <w:gridCol w:w="5700"/>
        <w:gridCol w:w="89"/>
        <w:gridCol w:w="89"/>
        <w:gridCol w:w="93"/>
      </w:tblGrid>
      <w:tr>
        <w:tblPrEx>
          <w:tblCellMar>
            <w:top w:w="0" w:type="dxa"/>
            <w:left w:w="0" w:type="dxa"/>
            <w:bottom w:w="0" w:type="dxa"/>
            <w:right w:w="0" w:type="dxa"/>
          </w:tblCellMar>
        </w:tblPrEx>
        <w:tc>
          <w:tcPr>
            <w:tcW w:w="52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ascii="宋体" w:hAnsi="宋体" w:eastAsia="宋体" w:cs="宋体"/>
                <w:sz w:val="24"/>
                <w:highlight w:val="none"/>
              </w:rPr>
            </w:pPr>
          </w:p>
        </w:tc>
        <w:tc>
          <w:tcPr>
            <w:tcW w:w="4473" w:type="pct"/>
            <w:gridSpan w:val="6"/>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jc w:val="center"/>
              <w:rPr>
                <w:rFonts w:ascii="宋体" w:hAnsi="宋体" w:eastAsia="宋体" w:cs="宋体"/>
                <w:highlight w:val="none"/>
              </w:rPr>
            </w:pPr>
            <w:r>
              <w:rPr>
                <w:rFonts w:hint="eastAsia" w:ascii="宋体" w:hAnsi="宋体" w:eastAsia="宋体" w:cs="宋体"/>
                <w:highlight w:val="none"/>
              </w:rPr>
              <w:t>本采购包内属于节能、环境标志产品情况</w:t>
            </w:r>
          </w:p>
        </w:tc>
      </w:tr>
      <w:tr>
        <w:tblPrEx>
          <w:tblCellMar>
            <w:top w:w="0" w:type="dxa"/>
            <w:left w:w="0" w:type="dxa"/>
            <w:bottom w:w="0" w:type="dxa"/>
            <w:right w:w="0" w:type="dxa"/>
          </w:tblCellMar>
        </w:tblPrEx>
        <w:tc>
          <w:tcPr>
            <w:tcW w:w="52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采购包</w:t>
            </w:r>
          </w:p>
        </w:tc>
        <w:tc>
          <w:tcPr>
            <w:tcW w:w="52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品目号</w:t>
            </w:r>
          </w:p>
        </w:tc>
        <w:tc>
          <w:tcPr>
            <w:tcW w:w="65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产品名称</w:t>
            </w:r>
          </w:p>
        </w:tc>
        <w:tc>
          <w:tcPr>
            <w:tcW w:w="314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认证种类</w:t>
            </w:r>
          </w:p>
        </w:tc>
        <w:tc>
          <w:tcPr>
            <w:tcW w:w="49" w:type="pct"/>
            <w:shd w:val="clear" w:color="auto" w:fill="auto"/>
            <w:vAlign w:val="center"/>
          </w:tcPr>
          <w:p>
            <w:pPr>
              <w:rPr>
                <w:rFonts w:ascii="宋体" w:hAnsi="宋体" w:eastAsia="宋体" w:cs="宋体"/>
                <w:sz w:val="24"/>
                <w:highlight w:val="none"/>
              </w:rPr>
            </w:pPr>
          </w:p>
        </w:tc>
        <w:tc>
          <w:tcPr>
            <w:tcW w:w="49" w:type="pct"/>
            <w:shd w:val="clear" w:color="auto" w:fill="auto"/>
            <w:vAlign w:val="center"/>
          </w:tcPr>
          <w:p>
            <w:pPr>
              <w:rPr>
                <w:rFonts w:ascii="宋体" w:hAnsi="宋体" w:eastAsia="宋体" w:cs="宋体"/>
                <w:sz w:val="24"/>
                <w:highlight w:val="none"/>
              </w:rPr>
            </w:pPr>
          </w:p>
        </w:tc>
        <w:tc>
          <w:tcPr>
            <w:tcW w:w="49" w:type="pct"/>
            <w:shd w:val="clear" w:color="auto" w:fill="auto"/>
            <w:vAlign w:val="center"/>
          </w:tcPr>
          <w:p>
            <w:pPr>
              <w:rPr>
                <w:rFonts w:ascii="宋体" w:hAnsi="宋体" w:eastAsia="宋体" w:cs="宋体"/>
                <w:sz w:val="24"/>
                <w:highlight w:val="none"/>
              </w:rPr>
            </w:pPr>
          </w:p>
        </w:tc>
      </w:tr>
      <w:tr>
        <w:tblPrEx>
          <w:tblCellMar>
            <w:top w:w="0" w:type="dxa"/>
            <w:left w:w="0" w:type="dxa"/>
            <w:bottom w:w="0" w:type="dxa"/>
            <w:right w:w="0" w:type="dxa"/>
          </w:tblCellMar>
        </w:tblPrEx>
        <w:tc>
          <w:tcPr>
            <w:tcW w:w="526" w:type="pct"/>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w:t>
            </w:r>
          </w:p>
        </w:tc>
        <w:tc>
          <w:tcPr>
            <w:tcW w:w="52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*-1</w:t>
            </w:r>
          </w:p>
        </w:tc>
        <w:tc>
          <w:tcPr>
            <w:tcW w:w="65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ascii="宋体" w:hAnsi="宋体" w:eastAsia="宋体" w:cs="宋体"/>
                <w:sz w:val="24"/>
                <w:highlight w:val="none"/>
              </w:rPr>
            </w:pPr>
          </w:p>
        </w:tc>
        <w:tc>
          <w:tcPr>
            <w:tcW w:w="314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widowControl/>
              <w:wordWrap w:val="0"/>
              <w:spacing w:line="480" w:lineRule="atLeast"/>
              <w:jc w:val="left"/>
              <w:rPr>
                <w:rFonts w:ascii="宋体" w:hAnsi="宋体" w:eastAsia="宋体" w:cs="宋体"/>
                <w:sz w:val="24"/>
                <w:highlight w:val="none"/>
              </w:rPr>
            </w:pPr>
            <w:r>
              <w:rPr>
                <w:rFonts w:hint="eastAsia" w:ascii="宋体" w:hAnsi="宋体" w:eastAsia="宋体" w:cs="宋体"/>
                <w:kern w:val="0"/>
                <w:sz w:val="24"/>
                <w:highlight w:val="none"/>
              </w:rPr>
              <w:t>供应商自行填写种类，并上传证明附件以便评审查看</w:t>
            </w:r>
          </w:p>
        </w:tc>
        <w:tc>
          <w:tcPr>
            <w:tcW w:w="49" w:type="pct"/>
            <w:shd w:val="clear" w:color="auto" w:fill="auto"/>
            <w:vAlign w:val="center"/>
          </w:tcPr>
          <w:p>
            <w:pPr>
              <w:rPr>
                <w:rFonts w:ascii="宋体" w:hAnsi="宋体" w:eastAsia="宋体" w:cs="宋体"/>
                <w:sz w:val="24"/>
                <w:highlight w:val="none"/>
              </w:rPr>
            </w:pPr>
          </w:p>
        </w:tc>
        <w:tc>
          <w:tcPr>
            <w:tcW w:w="49" w:type="pct"/>
            <w:shd w:val="clear" w:color="auto" w:fill="auto"/>
            <w:vAlign w:val="center"/>
          </w:tcPr>
          <w:p>
            <w:pPr>
              <w:rPr>
                <w:rFonts w:ascii="宋体" w:hAnsi="宋体" w:eastAsia="宋体" w:cs="宋体"/>
                <w:sz w:val="24"/>
                <w:highlight w:val="none"/>
              </w:rPr>
            </w:pPr>
          </w:p>
        </w:tc>
        <w:tc>
          <w:tcPr>
            <w:tcW w:w="49" w:type="pct"/>
            <w:shd w:val="clear" w:color="auto" w:fill="auto"/>
            <w:vAlign w:val="center"/>
          </w:tcPr>
          <w:p>
            <w:pPr>
              <w:rPr>
                <w:rFonts w:ascii="宋体" w:hAnsi="宋体" w:eastAsia="宋体" w:cs="宋体"/>
                <w:sz w:val="24"/>
                <w:highlight w:val="none"/>
              </w:rPr>
            </w:pPr>
          </w:p>
        </w:tc>
      </w:tr>
      <w:tr>
        <w:tblPrEx>
          <w:tblCellMar>
            <w:top w:w="0" w:type="dxa"/>
            <w:left w:w="0" w:type="dxa"/>
            <w:bottom w:w="0" w:type="dxa"/>
            <w:right w:w="0" w:type="dxa"/>
          </w:tblCellMar>
        </w:tblPrEx>
        <w:tc>
          <w:tcPr>
            <w:tcW w:w="526" w:type="pct"/>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ascii="宋体" w:hAnsi="宋体" w:eastAsia="宋体" w:cs="宋体"/>
                <w:sz w:val="24"/>
                <w:highlight w:val="none"/>
              </w:rPr>
            </w:pPr>
          </w:p>
        </w:tc>
        <w:tc>
          <w:tcPr>
            <w:tcW w:w="52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w:t>
            </w:r>
          </w:p>
        </w:tc>
        <w:tc>
          <w:tcPr>
            <w:tcW w:w="65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ascii="宋体" w:hAnsi="宋体" w:eastAsia="宋体" w:cs="宋体"/>
                <w:sz w:val="24"/>
                <w:highlight w:val="none"/>
              </w:rPr>
            </w:pPr>
          </w:p>
        </w:tc>
        <w:tc>
          <w:tcPr>
            <w:tcW w:w="314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ascii="宋体" w:hAnsi="宋体" w:eastAsia="宋体" w:cs="宋体"/>
                <w:sz w:val="24"/>
                <w:highlight w:val="none"/>
              </w:rPr>
            </w:pPr>
          </w:p>
        </w:tc>
        <w:tc>
          <w:tcPr>
            <w:tcW w:w="49" w:type="pct"/>
            <w:shd w:val="clear" w:color="auto" w:fill="auto"/>
            <w:vAlign w:val="center"/>
          </w:tcPr>
          <w:p>
            <w:pPr>
              <w:rPr>
                <w:rFonts w:ascii="宋体" w:hAnsi="宋体" w:eastAsia="宋体" w:cs="宋体"/>
                <w:sz w:val="24"/>
                <w:highlight w:val="none"/>
              </w:rPr>
            </w:pPr>
          </w:p>
        </w:tc>
        <w:tc>
          <w:tcPr>
            <w:tcW w:w="49" w:type="pct"/>
            <w:shd w:val="clear" w:color="auto" w:fill="auto"/>
            <w:vAlign w:val="center"/>
          </w:tcPr>
          <w:p>
            <w:pPr>
              <w:rPr>
                <w:rFonts w:ascii="宋体" w:hAnsi="宋体" w:eastAsia="宋体" w:cs="宋体"/>
                <w:sz w:val="24"/>
                <w:highlight w:val="none"/>
              </w:rPr>
            </w:pPr>
          </w:p>
        </w:tc>
        <w:tc>
          <w:tcPr>
            <w:tcW w:w="49" w:type="pct"/>
            <w:shd w:val="clear" w:color="auto" w:fill="auto"/>
            <w:vAlign w:val="center"/>
          </w:tcPr>
          <w:p>
            <w:pPr>
              <w:rPr>
                <w:rFonts w:ascii="宋体" w:hAnsi="宋体" w:eastAsia="宋体" w:cs="宋体"/>
                <w:sz w:val="24"/>
                <w:highlight w:val="none"/>
              </w:rPr>
            </w:pPr>
          </w:p>
        </w:tc>
      </w:tr>
      <w:tr>
        <w:tblPrEx>
          <w:tblCellMar>
            <w:top w:w="0" w:type="dxa"/>
            <w:left w:w="0" w:type="dxa"/>
            <w:bottom w:w="0" w:type="dxa"/>
            <w:right w:w="0" w:type="dxa"/>
          </w:tblCellMar>
        </w:tblPrEx>
        <w:tc>
          <w:tcPr>
            <w:tcW w:w="52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pStyle w:val="17"/>
              <w:widowControl/>
              <w:wordWrap w:val="0"/>
              <w:spacing w:before="0" w:beforeAutospacing="0" w:after="0" w:afterAutospacing="0" w:line="480" w:lineRule="atLeast"/>
              <w:rPr>
                <w:rFonts w:ascii="宋体" w:hAnsi="宋体" w:eastAsia="宋体" w:cs="宋体"/>
                <w:highlight w:val="none"/>
              </w:rPr>
            </w:pPr>
            <w:r>
              <w:rPr>
                <w:rFonts w:hint="eastAsia" w:ascii="宋体" w:hAnsi="宋体" w:eastAsia="宋体" w:cs="宋体"/>
                <w:highlight w:val="none"/>
              </w:rPr>
              <w:t>备注</w:t>
            </w:r>
          </w:p>
        </w:tc>
        <w:tc>
          <w:tcPr>
            <w:tcW w:w="4324" w:type="pct"/>
            <w:gridSpan w:val="3"/>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rPr>
                <w:rFonts w:ascii="宋体" w:hAnsi="宋体" w:eastAsia="宋体" w:cs="宋体"/>
                <w:sz w:val="24"/>
                <w:highlight w:val="none"/>
              </w:rPr>
            </w:pPr>
          </w:p>
        </w:tc>
        <w:tc>
          <w:tcPr>
            <w:tcW w:w="49" w:type="pct"/>
            <w:shd w:val="clear" w:color="auto" w:fill="auto"/>
            <w:vAlign w:val="center"/>
          </w:tcPr>
          <w:p>
            <w:pPr>
              <w:rPr>
                <w:rFonts w:ascii="宋体" w:hAnsi="宋体" w:eastAsia="宋体" w:cs="宋体"/>
                <w:sz w:val="24"/>
                <w:highlight w:val="none"/>
              </w:rPr>
            </w:pPr>
          </w:p>
        </w:tc>
        <w:tc>
          <w:tcPr>
            <w:tcW w:w="49" w:type="pct"/>
            <w:shd w:val="clear" w:color="auto" w:fill="auto"/>
            <w:vAlign w:val="center"/>
          </w:tcPr>
          <w:p>
            <w:pPr>
              <w:rPr>
                <w:rFonts w:ascii="宋体" w:hAnsi="宋体" w:eastAsia="宋体" w:cs="宋体"/>
                <w:sz w:val="24"/>
                <w:highlight w:val="none"/>
              </w:rPr>
            </w:pPr>
          </w:p>
        </w:tc>
        <w:tc>
          <w:tcPr>
            <w:tcW w:w="49" w:type="pct"/>
            <w:shd w:val="clear" w:color="auto" w:fill="auto"/>
            <w:vAlign w:val="center"/>
          </w:tcPr>
          <w:p>
            <w:pPr>
              <w:rPr>
                <w:rFonts w:ascii="宋体" w:hAnsi="宋体" w:eastAsia="宋体" w:cs="宋体"/>
                <w:sz w:val="24"/>
                <w:highlight w:val="none"/>
              </w:rPr>
            </w:pPr>
          </w:p>
        </w:tc>
      </w:tr>
    </w:tbl>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※注意：</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1、对节能、环境标志产品计算价格扣除时，只依据投标（响应）文件“投标（响应）报价明细表”以及“优先类节能产品、环境标志产品证明材料（价格扣除适用，若有）。</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2、本表以采购包为单位，不同采购包请分别填写；同一采购包请按照其品目号顺序分别填写。</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3、具体统计、计算：</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3.1若同一采购包内的单个或多个货物取得或同时取得节能、环境标志产品等两项或多项认证的，均按照单个货物对应一项认证的原则统计、计算1次。</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3.2计算结果若除不尽，可四舍五入保留到小数点后两位。</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3.3投标人(供应商)按照采购文件要求认真统计、计算。</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3.4若无节能、环境标志产品，不填写本表。</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3.5强制类节能产品不享受价格扣除。</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rPr>
          <w:highlight w:val="none"/>
        </w:rPr>
      </w:pPr>
      <w:r>
        <w:rPr>
          <w:rFonts w:hint="eastAsia"/>
          <w:highlight w:val="none"/>
        </w:rPr>
        <w:t> </w:t>
      </w:r>
    </w:p>
    <w:p>
      <w:pPr>
        <w:pStyle w:val="4"/>
        <w:keepNext w:val="0"/>
        <w:keepLines w:val="0"/>
        <w:widowControl/>
        <w:shd w:val="clear" w:color="auto" w:fill="FFFFFF"/>
        <w:spacing w:line="480" w:lineRule="atLeast"/>
        <w:jc w:val="center"/>
        <w:rPr>
          <w:rFonts w:ascii="宋体" w:hAnsi="宋体" w:eastAsia="宋体" w:cs="宋体"/>
          <w:bCs/>
          <w:color w:val="333333"/>
          <w:sz w:val="27"/>
          <w:szCs w:val="27"/>
          <w:highlight w:val="none"/>
          <w:shd w:val="clear" w:color="auto" w:fill="FFFFFF"/>
        </w:rPr>
      </w:pPr>
      <w:bookmarkStart w:id="5" w:name="_Toc12242"/>
      <w:r>
        <w:rPr>
          <w:rFonts w:hint="eastAsia" w:ascii="宋体" w:hAnsi="宋体" w:eastAsia="宋体" w:cs="宋体"/>
          <w:bCs/>
          <w:color w:val="333333"/>
          <w:sz w:val="27"/>
          <w:szCs w:val="27"/>
          <w:highlight w:val="none"/>
          <w:shd w:val="clear" w:color="auto" w:fill="FFFFFF"/>
        </w:rPr>
        <w:t>附件8 要求作为响应文件组成部分的其他内容（若有）</w:t>
      </w:r>
      <w:bookmarkEnd w:id="5"/>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说明：</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2、供应商根据自身实际情况编写有关资料包括如供应商单位简介、竞争性谈判文件要求提供或供应商自已认为体现自身优势，需要补充说明的其它资料，格式自拟。</w:t>
      </w:r>
    </w:p>
    <w:p>
      <w:pPr>
        <w:widowControl/>
        <w:spacing w:after="240"/>
        <w:jc w:val="left"/>
        <w:rPr>
          <w:highlight w:val="none"/>
        </w:rPr>
      </w:pPr>
      <w:r>
        <w:rPr>
          <w:rFonts w:ascii="宋体" w:hAnsi="宋体" w:eastAsia="宋体" w:cs="宋体"/>
          <w:kern w:val="0"/>
          <w:sz w:val="24"/>
          <w:highlight w:val="none"/>
        </w:rPr>
        <w:br w:type="textWrapping"/>
      </w:r>
      <w:r>
        <w:rPr>
          <w:rFonts w:ascii="宋体" w:hAnsi="宋体" w:eastAsia="宋体" w:cs="宋体"/>
          <w:kern w:val="0"/>
          <w:sz w:val="24"/>
          <w:highlight w:val="none"/>
        </w:rPr>
        <w:br w:type="textWrapping"/>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供应商代表</w:t>
      </w:r>
      <w:r>
        <w:rPr>
          <w:rFonts w:hint="eastAsia" w:ascii="宋体" w:hAnsi="宋体" w:eastAsia="宋体" w:cs="宋体"/>
          <w:highlight w:val="none"/>
          <w:u w:val="single"/>
        </w:rPr>
        <w:t>（签字）</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（全称并加盖公章）</w:t>
      </w:r>
    </w:p>
    <w:p>
      <w:pPr>
        <w:pStyle w:val="17"/>
        <w:widowControl/>
        <w:spacing w:before="0" w:beforeAutospacing="0" w:after="0" w:afterAutospacing="0" w:line="480" w:lineRule="atLeast"/>
        <w:ind w:firstLine="420"/>
        <w:rPr>
          <w:rFonts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pPr>
        <w:pStyle w:val="36"/>
        <w:ind w:firstLine="480"/>
        <w:rPr>
          <w:rFonts w:hint="default"/>
          <w:highlight w:val="none"/>
        </w:rPr>
      </w:pPr>
    </w:p>
    <w:sectPr>
      <w:pgSz w:w="11906" w:h="16838"/>
      <w:pgMar w:top="1440" w:right="1480" w:bottom="1440" w:left="15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3E6B7"/>
    <w:multiLevelType w:val="singleLevel"/>
    <w:tmpl w:val="A9C3E6B7"/>
    <w:lvl w:ilvl="0" w:tentative="0">
      <w:start w:val="4"/>
      <w:numFmt w:val="decimal"/>
      <w:lvlText w:val="%1."/>
      <w:lvlJc w:val="left"/>
      <w:pPr>
        <w:tabs>
          <w:tab w:val="left" w:pos="312"/>
        </w:tabs>
      </w:pPr>
    </w:lvl>
  </w:abstractNum>
  <w:abstractNum w:abstractNumId="1">
    <w:nsid w:val="B9A6C275"/>
    <w:multiLevelType w:val="singleLevel"/>
    <w:tmpl w:val="B9A6C275"/>
    <w:lvl w:ilvl="0" w:tentative="0">
      <w:start w:val="1"/>
      <w:numFmt w:val="decimal"/>
      <w:suff w:val="nothing"/>
      <w:lvlText w:val="%1、"/>
      <w:lvlJc w:val="left"/>
    </w:lvl>
  </w:abstractNum>
  <w:abstractNum w:abstractNumId="2">
    <w:nsid w:val="C07053E0"/>
    <w:multiLevelType w:val="singleLevel"/>
    <w:tmpl w:val="C07053E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JhN2Y4NTdkNWJmNTQ1ZTMzMTFiYzkwMjM5ZmYyZTIifQ=="/>
  </w:docVars>
  <w:rsids>
    <w:rsidRoot w:val="53B52B8D"/>
    <w:rsid w:val="0001742E"/>
    <w:rsid w:val="00135EC6"/>
    <w:rsid w:val="001455EB"/>
    <w:rsid w:val="00156E92"/>
    <w:rsid w:val="001A029C"/>
    <w:rsid w:val="001E62DE"/>
    <w:rsid w:val="002556C7"/>
    <w:rsid w:val="002D6BE7"/>
    <w:rsid w:val="004F556A"/>
    <w:rsid w:val="00570387"/>
    <w:rsid w:val="006C7E39"/>
    <w:rsid w:val="00704C11"/>
    <w:rsid w:val="00722BE7"/>
    <w:rsid w:val="008056E8"/>
    <w:rsid w:val="009023FF"/>
    <w:rsid w:val="0093273B"/>
    <w:rsid w:val="0097333F"/>
    <w:rsid w:val="009C3886"/>
    <w:rsid w:val="00AB23AD"/>
    <w:rsid w:val="00B84B20"/>
    <w:rsid w:val="00BF5274"/>
    <w:rsid w:val="00C05B3D"/>
    <w:rsid w:val="00CF51DD"/>
    <w:rsid w:val="00D03AB4"/>
    <w:rsid w:val="00D06D84"/>
    <w:rsid w:val="00D148D5"/>
    <w:rsid w:val="00D36A2E"/>
    <w:rsid w:val="00DA1E14"/>
    <w:rsid w:val="00E55052"/>
    <w:rsid w:val="00F273AD"/>
    <w:rsid w:val="00F33BC8"/>
    <w:rsid w:val="02502BF0"/>
    <w:rsid w:val="026C1AE9"/>
    <w:rsid w:val="029A7300"/>
    <w:rsid w:val="03165668"/>
    <w:rsid w:val="032F025D"/>
    <w:rsid w:val="03504809"/>
    <w:rsid w:val="037B50FA"/>
    <w:rsid w:val="03A61988"/>
    <w:rsid w:val="03CD5945"/>
    <w:rsid w:val="03FF4220"/>
    <w:rsid w:val="046971B9"/>
    <w:rsid w:val="04735F91"/>
    <w:rsid w:val="048F10EC"/>
    <w:rsid w:val="056920CB"/>
    <w:rsid w:val="05B600B1"/>
    <w:rsid w:val="05F62AF8"/>
    <w:rsid w:val="066B642F"/>
    <w:rsid w:val="06E33B5C"/>
    <w:rsid w:val="06FD37A1"/>
    <w:rsid w:val="07216152"/>
    <w:rsid w:val="08171FB5"/>
    <w:rsid w:val="08EB0085"/>
    <w:rsid w:val="092B614F"/>
    <w:rsid w:val="0A2420CB"/>
    <w:rsid w:val="0A260958"/>
    <w:rsid w:val="0B9D38C9"/>
    <w:rsid w:val="0BBF43C3"/>
    <w:rsid w:val="0BF342E1"/>
    <w:rsid w:val="0C5B137E"/>
    <w:rsid w:val="0C5E1E2E"/>
    <w:rsid w:val="0CEF0CFE"/>
    <w:rsid w:val="0DA62C17"/>
    <w:rsid w:val="0DBB25A8"/>
    <w:rsid w:val="0FC04C81"/>
    <w:rsid w:val="0FCB0EB9"/>
    <w:rsid w:val="10416A63"/>
    <w:rsid w:val="12054A84"/>
    <w:rsid w:val="12570ED6"/>
    <w:rsid w:val="12880F30"/>
    <w:rsid w:val="12E40B9E"/>
    <w:rsid w:val="13043E9F"/>
    <w:rsid w:val="133A2B6A"/>
    <w:rsid w:val="146B3D20"/>
    <w:rsid w:val="14F1084F"/>
    <w:rsid w:val="15F21181"/>
    <w:rsid w:val="1698204B"/>
    <w:rsid w:val="16D52CED"/>
    <w:rsid w:val="16ED7A68"/>
    <w:rsid w:val="17095C29"/>
    <w:rsid w:val="17533FBA"/>
    <w:rsid w:val="177F50ED"/>
    <w:rsid w:val="178E4ECE"/>
    <w:rsid w:val="17FC135E"/>
    <w:rsid w:val="185E6CBE"/>
    <w:rsid w:val="18612B38"/>
    <w:rsid w:val="18945C74"/>
    <w:rsid w:val="192012CB"/>
    <w:rsid w:val="19BD7615"/>
    <w:rsid w:val="19D61AA6"/>
    <w:rsid w:val="1A5B5BFF"/>
    <w:rsid w:val="1B85513D"/>
    <w:rsid w:val="1C8256C5"/>
    <w:rsid w:val="1C9C3DC8"/>
    <w:rsid w:val="1D4A0CFE"/>
    <w:rsid w:val="1D7A012A"/>
    <w:rsid w:val="1E2E3747"/>
    <w:rsid w:val="1EAB76B3"/>
    <w:rsid w:val="1EC16A83"/>
    <w:rsid w:val="1EE40AF4"/>
    <w:rsid w:val="1F2B080E"/>
    <w:rsid w:val="1F7101BF"/>
    <w:rsid w:val="20014B53"/>
    <w:rsid w:val="205B0E05"/>
    <w:rsid w:val="209B0B03"/>
    <w:rsid w:val="210C62DA"/>
    <w:rsid w:val="212C6DE3"/>
    <w:rsid w:val="225A2F60"/>
    <w:rsid w:val="22C571AB"/>
    <w:rsid w:val="22FD42C4"/>
    <w:rsid w:val="23437EC9"/>
    <w:rsid w:val="236F0162"/>
    <w:rsid w:val="23B048C6"/>
    <w:rsid w:val="23D8055B"/>
    <w:rsid w:val="24364B93"/>
    <w:rsid w:val="2531595B"/>
    <w:rsid w:val="25705842"/>
    <w:rsid w:val="25974AD2"/>
    <w:rsid w:val="25BE7CC9"/>
    <w:rsid w:val="27C070A1"/>
    <w:rsid w:val="284370F2"/>
    <w:rsid w:val="29493962"/>
    <w:rsid w:val="2A3242CC"/>
    <w:rsid w:val="2A3C1140"/>
    <w:rsid w:val="2AD356E3"/>
    <w:rsid w:val="2B177874"/>
    <w:rsid w:val="2B1D3303"/>
    <w:rsid w:val="2C146C61"/>
    <w:rsid w:val="2C7A0CED"/>
    <w:rsid w:val="2C9930A1"/>
    <w:rsid w:val="2CBE44F7"/>
    <w:rsid w:val="2CE461DD"/>
    <w:rsid w:val="2D313974"/>
    <w:rsid w:val="2D8E2F4A"/>
    <w:rsid w:val="2D956B6F"/>
    <w:rsid w:val="2F6A45FD"/>
    <w:rsid w:val="2FA45C91"/>
    <w:rsid w:val="30774D5B"/>
    <w:rsid w:val="309A2F91"/>
    <w:rsid w:val="32D16487"/>
    <w:rsid w:val="332257E5"/>
    <w:rsid w:val="334D3E9D"/>
    <w:rsid w:val="34A82F44"/>
    <w:rsid w:val="34AF18F6"/>
    <w:rsid w:val="35466362"/>
    <w:rsid w:val="362E5970"/>
    <w:rsid w:val="36FA25D0"/>
    <w:rsid w:val="3701155F"/>
    <w:rsid w:val="375377A4"/>
    <w:rsid w:val="37582C1D"/>
    <w:rsid w:val="377B7D18"/>
    <w:rsid w:val="37B229B5"/>
    <w:rsid w:val="37E90197"/>
    <w:rsid w:val="382E08B8"/>
    <w:rsid w:val="38E4472A"/>
    <w:rsid w:val="3A480FE9"/>
    <w:rsid w:val="3A5E5686"/>
    <w:rsid w:val="3B261BF3"/>
    <w:rsid w:val="3B5D7DEA"/>
    <w:rsid w:val="3B8A79DC"/>
    <w:rsid w:val="3C4E5567"/>
    <w:rsid w:val="3C9444E2"/>
    <w:rsid w:val="3C9D558F"/>
    <w:rsid w:val="3D682CB1"/>
    <w:rsid w:val="3E1F52D7"/>
    <w:rsid w:val="3E270F61"/>
    <w:rsid w:val="3E5D2AD8"/>
    <w:rsid w:val="3EF43DA9"/>
    <w:rsid w:val="3F4A1CFC"/>
    <w:rsid w:val="3F5A6697"/>
    <w:rsid w:val="40D36005"/>
    <w:rsid w:val="417151BE"/>
    <w:rsid w:val="41D458D5"/>
    <w:rsid w:val="41E757C6"/>
    <w:rsid w:val="420A798A"/>
    <w:rsid w:val="42795042"/>
    <w:rsid w:val="42955F29"/>
    <w:rsid w:val="43386801"/>
    <w:rsid w:val="43591EF3"/>
    <w:rsid w:val="43A90274"/>
    <w:rsid w:val="43CB4286"/>
    <w:rsid w:val="448269F5"/>
    <w:rsid w:val="454C617F"/>
    <w:rsid w:val="462D1579"/>
    <w:rsid w:val="46CC06CB"/>
    <w:rsid w:val="482F256B"/>
    <w:rsid w:val="49556702"/>
    <w:rsid w:val="49DC3DB7"/>
    <w:rsid w:val="4A75688F"/>
    <w:rsid w:val="4A944DD6"/>
    <w:rsid w:val="4AEE5122"/>
    <w:rsid w:val="4C093EF4"/>
    <w:rsid w:val="4C137A53"/>
    <w:rsid w:val="4CCE0F3D"/>
    <w:rsid w:val="4CE36CDA"/>
    <w:rsid w:val="4D1B69A4"/>
    <w:rsid w:val="4D402236"/>
    <w:rsid w:val="4D6F3B86"/>
    <w:rsid w:val="4E2B6BBB"/>
    <w:rsid w:val="4E4E6891"/>
    <w:rsid w:val="4EBB6D5B"/>
    <w:rsid w:val="4F133DD7"/>
    <w:rsid w:val="4F9163F3"/>
    <w:rsid w:val="4FA43FB6"/>
    <w:rsid w:val="4FE879A0"/>
    <w:rsid w:val="4FFB13C0"/>
    <w:rsid w:val="50344E5C"/>
    <w:rsid w:val="5075461D"/>
    <w:rsid w:val="50D43E40"/>
    <w:rsid w:val="511509CB"/>
    <w:rsid w:val="51151B76"/>
    <w:rsid w:val="51C240F9"/>
    <w:rsid w:val="520E4A3B"/>
    <w:rsid w:val="52DA4203"/>
    <w:rsid w:val="53B52B8D"/>
    <w:rsid w:val="53D4625F"/>
    <w:rsid w:val="53DC006B"/>
    <w:rsid w:val="53DC5CB9"/>
    <w:rsid w:val="541A6310"/>
    <w:rsid w:val="543E4F96"/>
    <w:rsid w:val="55197A27"/>
    <w:rsid w:val="55962437"/>
    <w:rsid w:val="56374F42"/>
    <w:rsid w:val="56594E24"/>
    <w:rsid w:val="56934C42"/>
    <w:rsid w:val="57FA6F1B"/>
    <w:rsid w:val="586C188E"/>
    <w:rsid w:val="58CD3249"/>
    <w:rsid w:val="593D68D8"/>
    <w:rsid w:val="597E09E7"/>
    <w:rsid w:val="59A65E7D"/>
    <w:rsid w:val="59EC4992"/>
    <w:rsid w:val="5C595D3A"/>
    <w:rsid w:val="5C7F0CFE"/>
    <w:rsid w:val="5CBC2451"/>
    <w:rsid w:val="5D183430"/>
    <w:rsid w:val="5DFD44B5"/>
    <w:rsid w:val="5E915959"/>
    <w:rsid w:val="5EAE34E5"/>
    <w:rsid w:val="5F045CD9"/>
    <w:rsid w:val="5F13397F"/>
    <w:rsid w:val="5FA74E7D"/>
    <w:rsid w:val="5FCA219D"/>
    <w:rsid w:val="5FFF17F3"/>
    <w:rsid w:val="605A761F"/>
    <w:rsid w:val="609242E9"/>
    <w:rsid w:val="60F14772"/>
    <w:rsid w:val="61887D13"/>
    <w:rsid w:val="61A14150"/>
    <w:rsid w:val="624A20F5"/>
    <w:rsid w:val="62B53E86"/>
    <w:rsid w:val="634F66F3"/>
    <w:rsid w:val="63D70ECA"/>
    <w:rsid w:val="65435F34"/>
    <w:rsid w:val="654C15C5"/>
    <w:rsid w:val="657436A9"/>
    <w:rsid w:val="659F5D29"/>
    <w:rsid w:val="66102E56"/>
    <w:rsid w:val="66823C3E"/>
    <w:rsid w:val="68B5675E"/>
    <w:rsid w:val="69FF0BFA"/>
    <w:rsid w:val="6A0D7009"/>
    <w:rsid w:val="6A2B3CB2"/>
    <w:rsid w:val="6A3B03E5"/>
    <w:rsid w:val="6A502309"/>
    <w:rsid w:val="6A9A726D"/>
    <w:rsid w:val="6AAA1EF3"/>
    <w:rsid w:val="6BF6440D"/>
    <w:rsid w:val="6C362312"/>
    <w:rsid w:val="6CF12205"/>
    <w:rsid w:val="6D144212"/>
    <w:rsid w:val="6D5259A6"/>
    <w:rsid w:val="6D7056B1"/>
    <w:rsid w:val="6DAA490B"/>
    <w:rsid w:val="6E4508E4"/>
    <w:rsid w:val="6F29049F"/>
    <w:rsid w:val="70C7740F"/>
    <w:rsid w:val="712C64C4"/>
    <w:rsid w:val="713B3193"/>
    <w:rsid w:val="714213B9"/>
    <w:rsid w:val="71DF4807"/>
    <w:rsid w:val="71F77D05"/>
    <w:rsid w:val="73B81BC3"/>
    <w:rsid w:val="742844E1"/>
    <w:rsid w:val="745F31C8"/>
    <w:rsid w:val="749B1FF5"/>
    <w:rsid w:val="74AD4BA1"/>
    <w:rsid w:val="74F24E08"/>
    <w:rsid w:val="752B5DC4"/>
    <w:rsid w:val="757C7936"/>
    <w:rsid w:val="75DA6D3F"/>
    <w:rsid w:val="765A6ACD"/>
    <w:rsid w:val="768D4C38"/>
    <w:rsid w:val="779A340E"/>
    <w:rsid w:val="77F79321"/>
    <w:rsid w:val="78054C6E"/>
    <w:rsid w:val="781C51FB"/>
    <w:rsid w:val="7832319B"/>
    <w:rsid w:val="789303C3"/>
    <w:rsid w:val="78BF1E63"/>
    <w:rsid w:val="7932556A"/>
    <w:rsid w:val="794E145A"/>
    <w:rsid w:val="79955267"/>
    <w:rsid w:val="79FE6657"/>
    <w:rsid w:val="79FF39F5"/>
    <w:rsid w:val="7A1D2509"/>
    <w:rsid w:val="7A1F058B"/>
    <w:rsid w:val="7A9E45ED"/>
    <w:rsid w:val="7B0A57DF"/>
    <w:rsid w:val="7B1E210A"/>
    <w:rsid w:val="7B2E06D9"/>
    <w:rsid w:val="7CD5682F"/>
    <w:rsid w:val="7D00471E"/>
    <w:rsid w:val="7D01181B"/>
    <w:rsid w:val="7D5F3C88"/>
    <w:rsid w:val="7D6D3000"/>
    <w:rsid w:val="7D7D5A4C"/>
    <w:rsid w:val="7EA35376"/>
    <w:rsid w:val="7EEF2285"/>
    <w:rsid w:val="7F054C3B"/>
    <w:rsid w:val="7FBC1841"/>
    <w:rsid w:val="7FFD0C48"/>
    <w:rsid w:val="BBBF7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outlineLvl w:val="2"/>
    </w:pPr>
    <w:rPr>
      <w:b/>
      <w:sz w:val="32"/>
    </w:rPr>
  </w:style>
  <w:style w:type="paragraph" w:styleId="5">
    <w:name w:val="heading 4"/>
    <w:basedOn w:val="1"/>
    <w:next w:val="1"/>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7">
    <w:name w:val="heading 6"/>
    <w:basedOn w:val="1"/>
    <w:next w:val="1"/>
    <w:unhideWhenUsed/>
    <w:qFormat/>
    <w:uiPriority w:val="9"/>
    <w:pPr>
      <w:keepNext/>
      <w:keepLines/>
      <w:outlineLvl w:val="5"/>
    </w:pPr>
    <w:rPr>
      <w:rFonts w:asciiTheme="majorHAnsi" w:hAnsiTheme="majorHAnsi" w:eastAsiaTheme="majorEastAsia" w:cstheme="majorBidi"/>
      <w:b/>
      <w:bCs/>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next w:val="1"/>
    <w:qFormat/>
    <w:uiPriority w:val="99"/>
    <w:pPr>
      <w:spacing w:after="120"/>
    </w:pPr>
    <w:rPr>
      <w:rFonts w:ascii="Calibri" w:hAnsi="Calibri" w:eastAsia="宋体"/>
    </w:rPr>
  </w:style>
  <w:style w:type="paragraph" w:styleId="10">
    <w:name w:val="index 4"/>
    <w:basedOn w:val="1"/>
    <w:next w:val="1"/>
    <w:qFormat/>
    <w:uiPriority w:val="99"/>
    <w:pPr>
      <w:ind w:left="600" w:leftChars="600"/>
    </w:pPr>
  </w:style>
  <w:style w:type="paragraph" w:styleId="11">
    <w:name w:val="Plain Text"/>
    <w:basedOn w:val="1"/>
    <w:qFormat/>
    <w:uiPriority w:val="0"/>
    <w:rPr>
      <w:rFonts w:ascii="宋体" w:hAnsi="Times New Roman" w:eastAsia="宋体" w:cs="Times New Roman"/>
    </w:rPr>
  </w:style>
  <w:style w:type="paragraph" w:styleId="12">
    <w:name w:val="Balloon Text"/>
    <w:basedOn w:val="1"/>
    <w:link w:val="4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next w:val="1"/>
    <w:qFormat/>
    <w:uiPriority w:val="99"/>
    <w:pPr>
      <w:spacing w:before="100" w:beforeAutospacing="1" w:after="100" w:afterAutospacing="1"/>
      <w:jc w:val="left"/>
    </w:pPr>
    <w:rPr>
      <w:rFonts w:cs="Times New Roman"/>
      <w:kern w:val="0"/>
      <w:sz w:val="24"/>
    </w:rPr>
  </w:style>
  <w:style w:type="paragraph" w:styleId="18">
    <w:name w:val="Body Text First Indent"/>
    <w:basedOn w:val="9"/>
    <w:unhideWhenUsed/>
    <w:qFormat/>
    <w:uiPriority w:val="0"/>
    <w:pPr>
      <w:spacing w:line="312" w:lineRule="atLeast"/>
      <w:ind w:firstLine="420"/>
    </w:pPr>
    <w:rPr>
      <w:szCs w:val="20"/>
    </w:rPr>
  </w:style>
  <w:style w:type="paragraph" w:styleId="19">
    <w:name w:val="Body Text First Indent 2"/>
    <w:basedOn w:val="20"/>
    <w:next w:val="24"/>
    <w:qFormat/>
    <w:uiPriority w:val="0"/>
    <w:pPr>
      <w:ind w:firstLine="420" w:firstLineChars="200"/>
    </w:pPr>
  </w:style>
  <w:style w:type="paragraph" w:customStyle="1" w:styleId="20">
    <w:name w:val="正文文本缩进_0"/>
    <w:basedOn w:val="21"/>
    <w:next w:val="23"/>
    <w:qFormat/>
    <w:uiPriority w:val="0"/>
    <w:pPr>
      <w:spacing w:before="240" w:line="360" w:lineRule="auto"/>
      <w:ind w:firstLine="552" w:firstLineChars="263"/>
    </w:pPr>
    <w:rPr>
      <w:rFonts w:ascii="宋体" w:hAnsi="宋体"/>
      <w:szCs w:val="20"/>
    </w:rPr>
  </w:style>
  <w:style w:type="paragraph" w:customStyle="1" w:styleId="21">
    <w:name w:val="正文_0"/>
    <w:basedOn w:val="22"/>
    <w:next w:val="19"/>
    <w:qFormat/>
    <w:uiPriority w:val="0"/>
    <w:rPr>
      <w:szCs w:val="22"/>
    </w:rPr>
  </w:style>
  <w:style w:type="paragraph" w:customStyle="1" w:styleId="22">
    <w:name w:val="正文_1"/>
    <w:next w:val="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样式 标题 3 + (中文) 黑体 小四 非加粗 段前: 7.8 磅 段后: 0 磅 行距: 固定值 20 磅"/>
    <w:basedOn w:val="4"/>
    <w:qFormat/>
    <w:uiPriority w:val="0"/>
    <w:pPr>
      <w:tabs>
        <w:tab w:val="left" w:pos="425"/>
      </w:tabs>
      <w:spacing w:line="400" w:lineRule="exact"/>
    </w:pPr>
    <w:rPr>
      <w:rFonts w:eastAsia="黑体" w:cs="宋体"/>
      <w:b w:val="0"/>
      <w:sz w:val="24"/>
      <w:szCs w:val="20"/>
    </w:rPr>
  </w:style>
  <w:style w:type="paragraph" w:customStyle="1" w:styleId="24">
    <w:name w:val="样式 标题 3 + (中文) 黑体 小四 非加粗 段前: 7.8 磅 段后: 0 磅 行距: 固定值 20 磅_0"/>
    <w:basedOn w:val="25"/>
    <w:qFormat/>
    <w:uiPriority w:val="0"/>
    <w:pPr>
      <w:spacing w:before="0" w:after="0" w:line="400" w:lineRule="exact"/>
    </w:pPr>
    <w:rPr>
      <w:rFonts w:ascii="Times New Roman" w:hAnsi="Times New Roman" w:eastAsia="黑体" w:cs="宋体"/>
      <w:b w:val="0"/>
      <w:bCs w:val="0"/>
      <w:sz w:val="21"/>
      <w:szCs w:val="20"/>
    </w:rPr>
  </w:style>
  <w:style w:type="paragraph" w:customStyle="1" w:styleId="25">
    <w:name w:val="标题 3_0"/>
    <w:basedOn w:val="26"/>
    <w:next w:val="22"/>
    <w:unhideWhenUsed/>
    <w:qFormat/>
    <w:uiPriority w:val="0"/>
    <w:pPr>
      <w:keepNext/>
      <w:keepLines/>
      <w:spacing w:before="260" w:after="260" w:line="416" w:lineRule="auto"/>
      <w:outlineLvl w:val="2"/>
    </w:pPr>
    <w:rPr>
      <w:b/>
      <w:bCs/>
      <w:sz w:val="32"/>
      <w:szCs w:val="32"/>
    </w:rPr>
  </w:style>
  <w:style w:type="paragraph" w:customStyle="1" w:styleId="26">
    <w:name w:val="正文_0_0"/>
    <w:basedOn w:val="27"/>
    <w:next w:val="19"/>
    <w:qFormat/>
    <w:uiPriority w:val="0"/>
  </w:style>
  <w:style w:type="paragraph" w:customStyle="1" w:styleId="27">
    <w:name w:val="正文_2"/>
    <w:basedOn w:val="21"/>
    <w:qFormat/>
    <w:uiPriority w:val="0"/>
    <w:rPr>
      <w:rFonts w:ascii="Calibri" w:hAnsi="Calibri"/>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Hyperlink"/>
    <w:basedOn w:val="30"/>
    <w:qFormat/>
    <w:uiPriority w:val="0"/>
    <w:rPr>
      <w:color w:val="0000FF"/>
      <w:u w:val="single"/>
    </w:rPr>
  </w:style>
  <w:style w:type="paragraph" w:customStyle="1" w:styleId="33">
    <w:name w:val="BodyText1I2"/>
    <w:basedOn w:val="34"/>
    <w:qFormat/>
    <w:uiPriority w:val="0"/>
    <w:pPr>
      <w:tabs>
        <w:tab w:val="left" w:pos="0"/>
        <w:tab w:val="left" w:pos="993"/>
        <w:tab w:val="left" w:pos="1134"/>
      </w:tabs>
      <w:ind w:firstLine="420" w:firstLineChars="200"/>
    </w:pPr>
  </w:style>
  <w:style w:type="paragraph" w:customStyle="1" w:styleId="34">
    <w:name w:val="BodyTextIndent"/>
    <w:basedOn w:val="1"/>
    <w:qFormat/>
    <w:uiPriority w:val="0"/>
    <w:pPr>
      <w:tabs>
        <w:tab w:val="left" w:pos="0"/>
        <w:tab w:val="left" w:pos="993"/>
        <w:tab w:val="left" w:pos="1134"/>
      </w:tabs>
      <w:spacing w:line="500" w:lineRule="exact"/>
      <w:ind w:firstLine="567"/>
    </w:pPr>
    <w:rPr>
      <w:rFonts w:ascii="宋体"/>
      <w:sz w:val="28"/>
    </w:rPr>
  </w:style>
  <w:style w:type="paragraph" w:customStyle="1" w:styleId="35">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6">
    <w:name w:val="null3"/>
    <w:hidden/>
    <w:qFormat/>
    <w:uiPriority w:val="0"/>
    <w:rPr>
      <w:rFonts w:hint="eastAsia" w:asciiTheme="minorHAnsi" w:hAnsiTheme="minorHAnsi" w:eastAsiaTheme="minorEastAsia" w:cstheme="minorBidi"/>
      <w:lang w:val="en-US" w:eastAsia="zh-CN" w:bidi="ar-SA"/>
    </w:rPr>
  </w:style>
  <w:style w:type="character" w:customStyle="1" w:styleId="37">
    <w:name w:val="NormalCharacter"/>
    <w:semiHidden/>
    <w:qFormat/>
    <w:uiPriority w:val="0"/>
  </w:style>
  <w:style w:type="paragraph" w:customStyle="1" w:styleId="38">
    <w:name w:val="文章正文"/>
    <w:basedOn w:val="1"/>
    <w:qFormat/>
    <w:uiPriority w:val="0"/>
    <w:pPr>
      <w:spacing w:line="300" w:lineRule="auto"/>
      <w:ind w:firstLine="200" w:firstLineChars="200"/>
    </w:pPr>
    <w:rPr>
      <w:rFonts w:ascii="Times New Roman" w:hAnsi="Times New Roman" w:eastAsia="宋体"/>
      <w:sz w:val="28"/>
    </w:rPr>
  </w:style>
  <w:style w:type="paragraph" w:styleId="39">
    <w:name w:val="List Paragraph"/>
    <w:basedOn w:val="1"/>
    <w:qFormat/>
    <w:uiPriority w:val="34"/>
    <w:pPr>
      <w:ind w:firstLine="420" w:firstLineChars="200"/>
    </w:pPr>
  </w:style>
  <w:style w:type="paragraph" w:customStyle="1" w:styleId="40">
    <w:name w:val="正文（无缩进）"/>
    <w:basedOn w:val="1"/>
    <w:qFormat/>
    <w:uiPriority w:val="0"/>
  </w:style>
  <w:style w:type="paragraph" w:customStyle="1" w:styleId="41">
    <w:name w:val="WPSOffice手动目录 1"/>
    <w:qFormat/>
    <w:uiPriority w:val="0"/>
    <w:rPr>
      <w:rFonts w:ascii="Times New Roman" w:hAnsi="Times New Roman" w:eastAsia="宋体" w:cs="Times New Roman"/>
      <w:lang w:val="en-US" w:eastAsia="zh-CN" w:bidi="ar-SA"/>
    </w:rPr>
  </w:style>
  <w:style w:type="character" w:customStyle="1" w:styleId="42">
    <w:name w:val="批注框文本 Char"/>
    <w:basedOn w:val="30"/>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28529</Words>
  <Characters>30143</Characters>
  <Lines>323</Lines>
  <Paragraphs>91</Paragraphs>
  <TotalTime>5</TotalTime>
  <ScaleCrop>false</ScaleCrop>
  <LinksUpToDate>false</LinksUpToDate>
  <CharactersWithSpaces>30290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2025-01-02T18:48:00Z</dcterms:created>
  <dc:creator>五块钱</dc:creator>
  <cp:lastModifiedBy>柯佳祺</cp:lastModifiedBy>
  <cp:lastPrinted>2024-04-18T02:57:00Z</cp:lastPrinted>
  <dcterms:modified xsi:type="dcterms:W3CDTF">2025-08-15T00:48:41Z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277A32D282224EF89821F5DDAF9E4BE2_13</vt:lpwstr>
  </property>
  <property fmtid="{D5CDD505-2E9C-101B-9397-08002B2CF9AE}" pid="4" name="KSOTemplateDocerSaveRecord">
    <vt:lpwstr>eyJoZGlkIjoiY2RiODU4NWM1MzYwNWUxMDgwNjBiMmE4YWViODZjZDciLCJ1c2VySWQiOiI0MjkwMjE2MTMifQ==</vt:lpwstr>
  </property>
</Properties>
</file>