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color w:val="auto"/>
        </w:rPr>
      </w:pPr>
      <w:r>
        <w:rPr>
          <w:rStyle w:val="6"/>
          <w:color w:val="auto"/>
        </w:rPr>
        <w:t>财政部 税务总局 科技部</w:t>
      </w:r>
    </w:p>
    <w:p>
      <w:pPr>
        <w:jc w:val="center"/>
        <w:rPr>
          <w:rFonts w:hint="eastAsia"/>
        </w:rPr>
      </w:pPr>
      <w:r>
        <w:rPr>
          <w:rStyle w:val="6"/>
          <w:color w:val="auto"/>
        </w:rPr>
        <w:t>关于加大支持科技创新税前扣除力度的公告</w:t>
      </w:r>
      <w:r>
        <w:rPr>
          <w:color w:val="auto"/>
        </w:rPr>
        <w:br w:type="textWrapping"/>
      </w:r>
      <w:r>
        <w:rPr>
          <w:color w:val="888888"/>
          <w:sz w:val="19"/>
          <w:szCs w:val="19"/>
        </w:rPr>
        <w:t>财政部 税务总局 科技部公告2022年第28号</w:t>
      </w:r>
    </w:p>
    <w:p>
      <w:pPr>
        <w:ind w:firstLine="420"/>
        <w:jc w:val="left"/>
        <w:rPr>
          <w:rFonts w:hint="eastAsia"/>
        </w:rPr>
      </w:pPr>
    </w:p>
    <w:p>
      <w:pPr>
        <w:ind w:firstLine="420"/>
        <w:jc w:val="left"/>
        <w:rPr>
          <w:rFonts w:hint="eastAsia"/>
          <w:sz w:val="24"/>
          <w:szCs w:val="24"/>
        </w:rPr>
      </w:pPr>
      <w:r>
        <w:rPr>
          <w:sz w:val="24"/>
          <w:szCs w:val="24"/>
        </w:rPr>
        <w:t>为支持高新技术企业创新发展，促进企业设备更新和技术升级，现就有关企业所得税税前扣除政策公告如下：　　　　</w:t>
      </w:r>
    </w:p>
    <w:p>
      <w:pPr>
        <w:ind w:firstLine="420"/>
        <w:jc w:val="left"/>
        <w:rPr>
          <w:rFonts w:hint="eastAsia"/>
          <w:sz w:val="24"/>
          <w:szCs w:val="24"/>
        </w:rPr>
      </w:pPr>
      <w:r>
        <w:rPr>
          <w:sz w:val="24"/>
          <w:szCs w:val="24"/>
        </w:rPr>
        <w:t>一、高新技术企业在2022年10月1日至2022年12月31日期间新购置的设备、器具，允许当年一次性全额在计算应纳税所得额时扣除，并允许在税前实行100%加计扣除。　　　　</w:t>
      </w:r>
    </w:p>
    <w:p>
      <w:pPr>
        <w:ind w:firstLine="420"/>
        <w:jc w:val="left"/>
        <w:rPr>
          <w:rFonts w:hint="eastAsia"/>
          <w:sz w:val="24"/>
          <w:szCs w:val="24"/>
        </w:rPr>
      </w:pPr>
      <w:r>
        <w:rPr>
          <w:sz w:val="24"/>
          <w:szCs w:val="24"/>
        </w:rPr>
        <w:t>凡在2022年第四季度内具有高新技术企业资格的企业，均可适用该项政策。企业选择适用该项政策当年不足扣除的，可结转至以后年度按现行有关规定执行。　　　　</w:t>
      </w:r>
    </w:p>
    <w:p>
      <w:pPr>
        <w:ind w:firstLine="420"/>
        <w:jc w:val="left"/>
        <w:rPr>
          <w:rFonts w:hint="eastAsia"/>
          <w:sz w:val="24"/>
          <w:szCs w:val="24"/>
        </w:rPr>
      </w:pPr>
      <w:r>
        <w:rPr>
          <w:sz w:val="24"/>
          <w:szCs w:val="24"/>
        </w:rPr>
        <w:t>上述所称设备、器具是指除房屋、建筑物以外的固定资产；所称高新技术企业的条件和管理办法按照《科技部 财政部 国家税务总局关于修订印发&lt;高新技术企业认定管理办法&gt;的通知》（国科发火〔2016〕32号）执行。　　　　</w:t>
      </w:r>
    </w:p>
    <w:p>
      <w:pPr>
        <w:ind w:firstLine="420"/>
        <w:jc w:val="left"/>
        <w:rPr>
          <w:rFonts w:hint="eastAsia"/>
          <w:sz w:val="24"/>
          <w:szCs w:val="24"/>
        </w:rPr>
      </w:pPr>
      <w:r>
        <w:rPr>
          <w:sz w:val="24"/>
          <w:szCs w:val="24"/>
        </w:rPr>
        <w:t>企业享受该项政策的税收征管事项按现行征管规定执行。　　　　</w:t>
      </w:r>
    </w:p>
    <w:p>
      <w:pPr>
        <w:ind w:firstLine="420"/>
        <w:jc w:val="left"/>
        <w:rPr>
          <w:rFonts w:hint="eastAsia"/>
          <w:sz w:val="24"/>
          <w:szCs w:val="24"/>
        </w:rPr>
      </w:pPr>
      <w:r>
        <w:rPr>
          <w:sz w:val="24"/>
          <w:szCs w:val="24"/>
        </w:rPr>
        <w:t>二、现行适用研发费用税前加计扣除比例75%的企业，在2022年10月1日至2022年12月31日期间，税前加计扣除比例提高至100%。　　　　</w:t>
      </w:r>
    </w:p>
    <w:p>
      <w:pPr>
        <w:ind w:firstLine="420"/>
        <w:jc w:val="left"/>
        <w:rPr>
          <w:rFonts w:hint="eastAsia"/>
          <w:color w:val="auto"/>
          <w:sz w:val="24"/>
          <w:szCs w:val="24"/>
        </w:rPr>
      </w:pPr>
      <w:r>
        <w:rPr>
          <w:sz w:val="24"/>
          <w:szCs w:val="24"/>
        </w:rPr>
        <w:t>企业在2022年度企业所得税汇算清缴计算</w:t>
      </w:r>
      <w:bookmarkStart w:id="0" w:name="_GoBack"/>
      <w:bookmarkEnd w:id="0"/>
      <w:r>
        <w:rPr>
          <w:sz w:val="24"/>
          <w:szCs w:val="24"/>
        </w:rPr>
        <w:t>享受研发费用加计扣除优惠时，四季度研发费用可由企业自行选择按实际发生数计算，或者按全年实际发生的研发费用乘以2022年1</w:t>
      </w:r>
      <w:r>
        <w:rPr>
          <w:color w:val="auto"/>
          <w:sz w:val="24"/>
          <w:szCs w:val="24"/>
        </w:rPr>
        <w:t>0月1日后的经营月份数占其2022年度实际经营月份数的比例计算。　　　　</w:t>
      </w:r>
    </w:p>
    <w:p>
      <w:pPr>
        <w:ind w:firstLine="420"/>
        <w:jc w:val="left"/>
        <w:rPr>
          <w:rFonts w:hint="eastAsia"/>
          <w:color w:val="auto"/>
          <w:sz w:val="24"/>
          <w:szCs w:val="24"/>
        </w:rPr>
      </w:pPr>
      <w:r>
        <w:rPr>
          <w:color w:val="auto"/>
          <w:sz w:val="24"/>
          <w:szCs w:val="24"/>
        </w:rPr>
        <w:t>企业享受研发费用税前加计扣除政策的相关政策口径和管理，按照《</w:t>
      </w:r>
      <w:r>
        <w:rPr>
          <w:color w:val="auto"/>
        </w:rPr>
        <w:fldChar w:fldCharType="begin"/>
      </w:r>
      <w:r>
        <w:rPr>
          <w:color w:val="auto"/>
        </w:rPr>
        <w:instrText xml:space="preserve"> HYPERLINK "https://mp.weixin.qq.com/s?__biz=MzA5MjYzNDUwNw==&amp;mid=400429188&amp;idx=2&amp;sn=447f05978302794123f591a1a79a1181&amp;chksm=02409c6035371576f039588d132a520050a318ac49cde28f0682686ebb54ae196a407f315ad9&amp;scene=21" \l "wechat_redirect" \t "_blank" </w:instrText>
      </w:r>
      <w:r>
        <w:rPr>
          <w:color w:val="auto"/>
        </w:rPr>
        <w:fldChar w:fldCharType="separate"/>
      </w:r>
      <w:r>
        <w:rPr>
          <w:rStyle w:val="7"/>
          <w:color w:val="auto"/>
          <w:sz w:val="24"/>
          <w:szCs w:val="24"/>
        </w:rPr>
        <w:t>财政部 国家税务总局 科技部关于完善研究开发费用税前加计扣除政策的通知</w:t>
      </w:r>
      <w:r>
        <w:rPr>
          <w:rStyle w:val="7"/>
          <w:color w:val="auto"/>
          <w:sz w:val="24"/>
          <w:szCs w:val="24"/>
        </w:rPr>
        <w:fldChar w:fldCharType="end"/>
      </w:r>
      <w:r>
        <w:rPr>
          <w:color w:val="auto"/>
          <w:sz w:val="24"/>
          <w:szCs w:val="24"/>
        </w:rPr>
        <w:t>》（财税〔2015〕119号）、《</w:t>
      </w:r>
      <w:r>
        <w:rPr>
          <w:color w:val="auto"/>
        </w:rPr>
        <w:fldChar w:fldCharType="begin"/>
      </w:r>
      <w:r>
        <w:rPr>
          <w:color w:val="auto"/>
        </w:rPr>
        <w:instrText xml:space="preserve"> HYPERLINK "https://mp.weixin.qq.com/s?__biz=MzA5MjYzNDUwNw==&amp;mid=2650425948&amp;idx=1&amp;sn=bd44a7966b434ff8c5f00d0df00f6314&amp;chksm=8864c6b8bf134fae66bede81b7ae7dc2765d83b59adf1861b0ef6e173972726da10bc0f986e3&amp;scene=21" \l "wechat_redirect" \t "_blank" </w:instrText>
      </w:r>
      <w:r>
        <w:rPr>
          <w:color w:val="auto"/>
        </w:rPr>
        <w:fldChar w:fldCharType="separate"/>
      </w:r>
      <w:r>
        <w:rPr>
          <w:rStyle w:val="7"/>
          <w:color w:val="auto"/>
          <w:sz w:val="24"/>
          <w:szCs w:val="24"/>
        </w:rPr>
        <w:t>财政部 税务总局 科技部关于企业委托境外研究开发费用税前加计扣除有关政策问题的通知</w:t>
      </w:r>
      <w:r>
        <w:rPr>
          <w:rStyle w:val="7"/>
          <w:color w:val="auto"/>
          <w:sz w:val="24"/>
          <w:szCs w:val="24"/>
        </w:rPr>
        <w:fldChar w:fldCharType="end"/>
      </w:r>
      <w:r>
        <w:rPr>
          <w:color w:val="auto"/>
          <w:sz w:val="24"/>
          <w:szCs w:val="24"/>
        </w:rPr>
        <w:t>》（财税〔2018〕64号）等文件相关规定执行。　　　　</w:t>
      </w:r>
    </w:p>
    <w:p>
      <w:pPr>
        <w:ind w:firstLine="420"/>
        <w:jc w:val="left"/>
        <w:rPr>
          <w:rFonts w:hint="eastAsia"/>
          <w:color w:val="auto"/>
          <w:sz w:val="24"/>
          <w:szCs w:val="24"/>
        </w:rPr>
      </w:pPr>
      <w:r>
        <w:rPr>
          <w:color w:val="auto"/>
          <w:sz w:val="24"/>
          <w:szCs w:val="24"/>
        </w:rPr>
        <w:t>特此公告。　　</w:t>
      </w:r>
    </w:p>
    <w:p>
      <w:pPr>
        <w:ind w:firstLine="420"/>
        <w:jc w:val="right"/>
        <w:rPr>
          <w:rFonts w:hint="eastAsia"/>
          <w:sz w:val="24"/>
          <w:szCs w:val="24"/>
        </w:rPr>
      </w:pPr>
      <w:r>
        <w:rPr>
          <w:sz w:val="24"/>
          <w:szCs w:val="24"/>
        </w:rPr>
        <w:t>财政部 税务总局 科技部</w:t>
      </w:r>
    </w:p>
    <w:p>
      <w:pPr>
        <w:ind w:firstLine="420"/>
        <w:jc w:val="right"/>
        <w:rPr>
          <w:sz w:val="24"/>
          <w:szCs w:val="24"/>
        </w:rPr>
      </w:pPr>
      <w:r>
        <w:rPr>
          <w:sz w:val="24"/>
          <w:szCs w:val="24"/>
        </w:rPr>
        <w:t>2022年9月22日</w:t>
      </w:r>
    </w:p>
    <w:p>
      <w:pPr>
        <w:ind w:firstLine="468" w:firstLineChars="200"/>
      </w:pPr>
      <w:r>
        <w:rPr>
          <w:rFonts w:hint="eastAsia" w:ascii="微软雅黑" w:hAnsi="微软雅黑" w:eastAsia="微软雅黑"/>
          <w:color w:val="222222"/>
          <w:spacing w:val="7"/>
          <w:sz w:val="22"/>
          <w:shd w:val="clear" w:color="auto" w:fill="FFFFFF"/>
        </w:rPr>
        <w:t>（来源：国家税务总局）</w:t>
      </w:r>
    </w:p>
    <w:p>
      <w:pPr>
        <w:ind w:firstLine="420"/>
        <w:jc w:val="both"/>
        <w:rPr>
          <w:rFonts w:hint="default" w:eastAsiaTheme="minorEastAsia"/>
          <w:sz w:val="24"/>
          <w:szCs w:val="24"/>
          <w:lang w:val="en-US" w:eastAsia="zh-CN"/>
        </w:rPr>
      </w:pPr>
      <w:r>
        <w:rPr>
          <w:rFonts w:hint="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5C7E"/>
    <w:rsid w:val="00205F50"/>
    <w:rsid w:val="00A95C7E"/>
    <w:rsid w:val="2897063F"/>
    <w:rsid w:val="51095C5E"/>
    <w:rsid w:val="67C74080"/>
    <w:rsid w:val="730F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1089</Characters>
  <Lines>9</Lines>
  <Paragraphs>2</Paragraphs>
  <TotalTime>0</TotalTime>
  <ScaleCrop>false</ScaleCrop>
  <LinksUpToDate>false</LinksUpToDate>
  <CharactersWithSpaces>1277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2022-10-17T07:56:00Z</dcterms:created>
  <dc:creator>ZZGS</dc:creator>
  <cp:lastModifiedBy>陈煜鹏</cp:lastModifiedBy>
  <dcterms:modified xsi:type="dcterms:W3CDTF">2022-10-18T00:56:49Z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