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jc w:val="center"/>
        <w:rPr>
          <w:rFonts w:asciiTheme="majorEastAsia" w:hAnsiTheme="majorEastAsia" w:eastAsiaTheme="majorEastAsia"/>
          <w:spacing w:val="7"/>
          <w:sz w:val="28"/>
          <w:szCs w:val="28"/>
        </w:rPr>
      </w:pPr>
      <w:r>
        <w:rPr>
          <w:rStyle w:val="7"/>
          <w:rFonts w:hint="eastAsia" w:asciiTheme="majorEastAsia" w:hAnsiTheme="majorEastAsia" w:eastAsiaTheme="majorEastAsia"/>
          <w:spacing w:val="7"/>
          <w:sz w:val="28"/>
          <w:szCs w:val="28"/>
        </w:rPr>
        <w:t>财政部 税务总局 科技部</w:t>
      </w:r>
    </w:p>
    <w:p>
      <w:pPr>
        <w:pStyle w:val="4"/>
        <w:shd w:val="clear" w:color="auto" w:fill="FFFFFF"/>
        <w:spacing w:before="0" w:beforeAutospacing="0" w:after="0" w:afterAutospacing="0"/>
        <w:jc w:val="center"/>
        <w:rPr>
          <w:rFonts w:hint="eastAsia" w:asciiTheme="majorEastAsia" w:hAnsiTheme="majorEastAsia" w:eastAsiaTheme="majorEastAsia"/>
          <w:spacing w:val="7"/>
          <w:sz w:val="28"/>
          <w:szCs w:val="28"/>
        </w:rPr>
      </w:pPr>
      <w:r>
        <w:rPr>
          <w:rStyle w:val="7"/>
          <w:rFonts w:hint="eastAsia" w:asciiTheme="majorEastAsia" w:hAnsiTheme="majorEastAsia" w:eastAsiaTheme="majorEastAsia"/>
          <w:spacing w:val="7"/>
          <w:sz w:val="28"/>
          <w:szCs w:val="28"/>
        </w:rPr>
        <w:t>关于进一步提高科技型中小企业研发费用税前加计扣除比例的公告</w:t>
      </w:r>
    </w:p>
    <w:p>
      <w:pPr>
        <w:pStyle w:val="4"/>
        <w:shd w:val="clear" w:color="auto" w:fill="FFFFFF"/>
        <w:spacing w:before="0" w:beforeAutospacing="0" w:after="0" w:afterAutospacing="0"/>
        <w:jc w:val="center"/>
        <w:rPr>
          <w:rFonts w:hint="eastAsia" w:ascii="微软雅黑" w:hAnsi="微软雅黑" w:eastAsia="微软雅黑"/>
          <w:color w:val="222222"/>
          <w:spacing w:val="7"/>
          <w:sz w:val="23"/>
          <w:szCs w:val="23"/>
        </w:rPr>
      </w:pPr>
      <w:r>
        <w:rPr>
          <w:rFonts w:hint="eastAsia" w:ascii="微软雅黑" w:hAnsi="微软雅黑" w:eastAsia="微软雅黑"/>
          <w:color w:val="888888"/>
          <w:spacing w:val="7"/>
          <w:sz w:val="19"/>
          <w:szCs w:val="19"/>
        </w:rPr>
        <w:t>财政部 税务总局 科技部公告2022年第16号</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jc w:val="both"/>
        <w:textAlignment w:val="auto"/>
        <w:rPr>
          <w:rFonts w:ascii="微软雅黑" w:hAnsi="微软雅黑" w:eastAsia="微软雅黑"/>
          <w:color w:val="222222"/>
          <w:spacing w:val="7"/>
          <w:sz w:val="23"/>
          <w:szCs w:val="23"/>
        </w:rPr>
      </w:pPr>
      <w:r>
        <w:rPr>
          <w:rFonts w:hint="eastAsia" w:ascii="微软雅黑" w:hAnsi="微软雅黑" w:eastAsia="微软雅黑"/>
          <w:color w:val="222222"/>
          <w:spacing w:val="7"/>
          <w:sz w:val="23"/>
          <w:szCs w:val="23"/>
        </w:rPr>
        <w:t xml:space="preserve">    为进一步支持科技创新，鼓励科技型中小企业加大研发投入，现就提高科技型中小企业研究开发费用（以下简称研发费用）税前加计扣除比例有关问题公告如下：</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jc w:val="both"/>
        <w:textAlignment w:val="auto"/>
        <w:rPr>
          <w:rFonts w:hint="eastAsia" w:ascii="微软雅黑" w:hAnsi="微软雅黑" w:eastAsia="微软雅黑"/>
          <w:color w:val="222222"/>
          <w:spacing w:val="7"/>
          <w:sz w:val="23"/>
          <w:szCs w:val="23"/>
        </w:rPr>
      </w:pPr>
      <w:r>
        <w:rPr>
          <w:rFonts w:hint="eastAsia" w:ascii="微软雅黑" w:hAnsi="微软雅黑" w:eastAsia="微软雅黑"/>
          <w:color w:val="222222"/>
          <w:spacing w:val="7"/>
          <w:sz w:val="23"/>
          <w:szCs w:val="23"/>
        </w:rPr>
        <w:t>　　一、科技型中小企业开展研发活动中实际发生的研发费用，未形成无形资产计入当期损益的，在按规定据实扣除的基础上，自2022年1月1日起，再按照实际发生额的100%在税前加计扣除；形成无形资产的，自2022年1月1日起，按照无形资产成本的200%在税前摊销。</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jc w:val="both"/>
        <w:textAlignment w:val="auto"/>
        <w:rPr>
          <w:rFonts w:hint="eastAsia" w:ascii="微软雅黑" w:hAnsi="微软雅黑" w:eastAsia="微软雅黑"/>
          <w:color w:val="222222"/>
          <w:spacing w:val="7"/>
          <w:sz w:val="23"/>
          <w:szCs w:val="23"/>
        </w:rPr>
      </w:pPr>
      <w:r>
        <w:rPr>
          <w:rFonts w:hint="eastAsia" w:ascii="微软雅黑" w:hAnsi="微软雅黑" w:eastAsia="微软雅黑"/>
          <w:color w:val="222222"/>
          <w:spacing w:val="7"/>
          <w:sz w:val="23"/>
          <w:szCs w:val="23"/>
        </w:rPr>
        <w:t>　　二、科技型中小企业条件和管理办法按照《科技部 财政部 国家税务总局关于印发&lt;科技型中小企业评价办法&gt;的通知》（国科发政〔2017〕115号）执行。</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jc w:val="both"/>
        <w:textAlignment w:val="auto"/>
        <w:rPr>
          <w:rFonts w:hint="eastAsia" w:ascii="微软雅黑" w:hAnsi="微软雅黑" w:eastAsia="微软雅黑"/>
          <w:color w:val="222222"/>
          <w:spacing w:val="7"/>
          <w:sz w:val="23"/>
          <w:szCs w:val="23"/>
        </w:rPr>
      </w:pPr>
      <w:r>
        <w:rPr>
          <w:rFonts w:hint="eastAsia" w:ascii="微软雅黑" w:hAnsi="微软雅黑" w:eastAsia="微软雅黑"/>
          <w:color w:val="222222"/>
          <w:spacing w:val="7"/>
          <w:sz w:val="23"/>
          <w:szCs w:val="23"/>
        </w:rPr>
        <w:t>　　三、科技</w:t>
      </w:r>
      <w:r>
        <w:rPr>
          <w:rFonts w:hint="eastAsia" w:ascii="微软雅黑" w:hAnsi="微软雅黑" w:eastAsia="微软雅黑"/>
          <w:color w:val="auto"/>
          <w:spacing w:val="7"/>
          <w:sz w:val="23"/>
          <w:szCs w:val="23"/>
        </w:rPr>
        <w:t>型中小企业享受研发费用税前加计扣除政策的其他政策口径和管理要求，按照《</w:t>
      </w:r>
      <w:r>
        <w:rPr>
          <w:color w:val="auto"/>
        </w:rPr>
        <w:fldChar w:fldCharType="begin"/>
      </w:r>
      <w:r>
        <w:rPr>
          <w:color w:val="auto"/>
        </w:rPr>
        <w:instrText xml:space="preserve"> HYPERLINK "http://mp.weixin.qq.com/s?__biz=MzA5MjYzNDUwNw==&amp;mid=400429188&amp;idx=2&amp;sn=447f05978302794123f591a1a79a1181&amp;chksm=02409c6035371576f039588d132a520050a318ac49cde28f0682686ebb54ae196a407f315ad9&amp;scene=21" \l "wechat_redirect" \t "_blank" </w:instrText>
      </w:r>
      <w:r>
        <w:rPr>
          <w:color w:val="auto"/>
        </w:rPr>
        <w:fldChar w:fldCharType="separate"/>
      </w:r>
      <w:r>
        <w:rPr>
          <w:rStyle w:val="8"/>
          <w:rFonts w:hint="eastAsia" w:ascii="微软雅黑" w:hAnsi="微软雅黑" w:eastAsia="微软雅黑"/>
          <w:color w:val="auto"/>
          <w:spacing w:val="7"/>
          <w:sz w:val="23"/>
          <w:szCs w:val="23"/>
        </w:rPr>
        <w:t>财政部 国家税务总局 科技部关于完善研究开发费用税前加计扣除政策的通知</w:t>
      </w:r>
      <w:r>
        <w:rPr>
          <w:rStyle w:val="8"/>
          <w:rFonts w:hint="eastAsia" w:ascii="微软雅黑" w:hAnsi="微软雅黑" w:eastAsia="微软雅黑"/>
          <w:color w:val="auto"/>
          <w:spacing w:val="7"/>
          <w:sz w:val="23"/>
          <w:szCs w:val="23"/>
        </w:rPr>
        <w:fldChar w:fldCharType="end"/>
      </w:r>
      <w:r>
        <w:rPr>
          <w:rFonts w:hint="eastAsia" w:ascii="微软雅黑" w:hAnsi="微软雅黑" w:eastAsia="微软雅黑"/>
          <w:color w:val="auto"/>
          <w:spacing w:val="7"/>
          <w:sz w:val="23"/>
          <w:szCs w:val="23"/>
        </w:rPr>
        <w:t>》（财税〔2015〕119号）、《</w:t>
      </w:r>
      <w:r>
        <w:rPr>
          <w:color w:val="auto"/>
        </w:rPr>
        <w:fldChar w:fldCharType="begin"/>
      </w:r>
      <w:r>
        <w:rPr>
          <w:color w:val="auto"/>
        </w:rPr>
        <w:instrText xml:space="preserve"> HYPERLINK "http://mp.weixin.qq.com/s?__biz=MzA5MjYzNDUwNw==&amp;mid=2650425948&amp;idx=1&amp;sn=bd44a7966b434ff8c5f00d0df00f6314&amp;chksm=8864c6b8bf134fae66bede81b7ae7dc2765d83b59adf1861b0ef6e173972726da10bc0f986e3&amp;scene=21" \l "wechat_redirect" \t "_blank" </w:instrText>
      </w:r>
      <w:r>
        <w:rPr>
          <w:color w:val="auto"/>
        </w:rPr>
        <w:fldChar w:fldCharType="separate"/>
      </w:r>
      <w:r>
        <w:rPr>
          <w:rStyle w:val="8"/>
          <w:rFonts w:hint="eastAsia" w:ascii="微软雅黑" w:hAnsi="微软雅黑" w:eastAsia="微软雅黑"/>
          <w:color w:val="auto"/>
          <w:spacing w:val="7"/>
          <w:sz w:val="23"/>
          <w:szCs w:val="23"/>
        </w:rPr>
        <w:t>财政部 税务总局 科技部关于企业委托境外研究开发费用税前加计扣除有关政策问题的通知</w:t>
      </w:r>
      <w:r>
        <w:rPr>
          <w:rStyle w:val="8"/>
          <w:rFonts w:hint="eastAsia" w:ascii="微软雅黑" w:hAnsi="微软雅黑" w:eastAsia="微软雅黑"/>
          <w:color w:val="auto"/>
          <w:spacing w:val="7"/>
          <w:sz w:val="23"/>
          <w:szCs w:val="23"/>
        </w:rPr>
        <w:fldChar w:fldCharType="end"/>
      </w:r>
      <w:r>
        <w:rPr>
          <w:rFonts w:hint="eastAsia" w:ascii="微软雅黑" w:hAnsi="微软雅黑" w:eastAsia="微软雅黑"/>
          <w:color w:val="auto"/>
          <w:spacing w:val="7"/>
          <w:sz w:val="23"/>
          <w:szCs w:val="23"/>
        </w:rPr>
        <w:t>》（</w:t>
      </w:r>
      <w:r>
        <w:rPr>
          <w:rFonts w:hint="eastAsia" w:ascii="微软雅黑" w:hAnsi="微软雅黑" w:eastAsia="微软雅黑"/>
          <w:color w:val="222222"/>
          <w:spacing w:val="7"/>
          <w:sz w:val="23"/>
          <w:szCs w:val="23"/>
        </w:rPr>
        <w:t>财税〔2018〕64号）等文件相关规定执行。</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jc w:val="both"/>
        <w:textAlignment w:val="auto"/>
        <w:rPr>
          <w:rFonts w:hint="eastAsia" w:ascii="微软雅黑" w:hAnsi="微软雅黑" w:eastAsia="微软雅黑"/>
          <w:color w:val="222222"/>
          <w:spacing w:val="7"/>
          <w:sz w:val="23"/>
          <w:szCs w:val="23"/>
        </w:rPr>
      </w:pPr>
      <w:r>
        <w:rPr>
          <w:rFonts w:hint="eastAsia" w:ascii="微软雅黑" w:hAnsi="微软雅黑" w:eastAsia="微软雅黑"/>
          <w:color w:val="222222"/>
          <w:spacing w:val="7"/>
          <w:sz w:val="23"/>
          <w:szCs w:val="23"/>
        </w:rPr>
        <w:t>　　四、本公告自2022年1月1日起执行。</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jc w:val="right"/>
        <w:textAlignment w:val="auto"/>
        <w:rPr>
          <w:rFonts w:hint="eastAsia" w:ascii="微软雅黑" w:hAnsi="微软雅黑" w:eastAsia="微软雅黑"/>
          <w:color w:val="222222"/>
          <w:spacing w:val="7"/>
          <w:sz w:val="23"/>
          <w:szCs w:val="23"/>
        </w:rPr>
      </w:pPr>
      <w:r>
        <w:rPr>
          <w:rFonts w:hint="eastAsia" w:ascii="微软雅黑" w:hAnsi="微软雅黑" w:eastAsia="微软雅黑"/>
          <w:color w:val="222222"/>
          <w:spacing w:val="7"/>
          <w:sz w:val="23"/>
          <w:szCs w:val="23"/>
        </w:rPr>
        <w:t>　　财政部</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jc w:val="right"/>
        <w:textAlignment w:val="auto"/>
        <w:rPr>
          <w:rFonts w:hint="eastAsia" w:ascii="微软雅黑" w:hAnsi="微软雅黑" w:eastAsia="微软雅黑"/>
          <w:color w:val="222222"/>
          <w:spacing w:val="7"/>
          <w:sz w:val="23"/>
          <w:szCs w:val="23"/>
        </w:rPr>
      </w:pPr>
      <w:r>
        <w:rPr>
          <w:rFonts w:hint="eastAsia" w:ascii="微软雅黑" w:hAnsi="微软雅黑" w:eastAsia="微软雅黑"/>
          <w:color w:val="222222"/>
          <w:spacing w:val="7"/>
          <w:sz w:val="23"/>
          <w:szCs w:val="23"/>
        </w:rPr>
        <w:t>税务总局</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jc w:val="right"/>
        <w:textAlignment w:val="auto"/>
        <w:rPr>
          <w:rFonts w:hint="eastAsia" w:ascii="微软雅黑" w:hAnsi="微软雅黑" w:eastAsia="微软雅黑"/>
          <w:color w:val="222222"/>
          <w:spacing w:val="7"/>
          <w:sz w:val="23"/>
          <w:szCs w:val="23"/>
        </w:rPr>
      </w:pPr>
      <w:r>
        <w:rPr>
          <w:rFonts w:hint="eastAsia" w:ascii="微软雅黑" w:hAnsi="微软雅黑" w:eastAsia="微软雅黑"/>
          <w:color w:val="222222"/>
          <w:spacing w:val="7"/>
          <w:sz w:val="23"/>
          <w:szCs w:val="23"/>
        </w:rPr>
        <w:t>科技部</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jc w:val="right"/>
        <w:textAlignment w:val="auto"/>
        <w:rPr>
          <w:rFonts w:hint="eastAsia" w:ascii="微软雅黑" w:hAnsi="微软雅黑" w:eastAsia="微软雅黑"/>
          <w:color w:val="222222"/>
          <w:spacing w:val="7"/>
          <w:sz w:val="23"/>
          <w:szCs w:val="23"/>
        </w:rPr>
      </w:pPr>
      <w:r>
        <w:rPr>
          <w:rFonts w:hint="eastAsia" w:ascii="微软雅黑" w:hAnsi="微软雅黑" w:eastAsia="微软雅黑"/>
          <w:color w:val="222222"/>
          <w:spacing w:val="7"/>
          <w:sz w:val="23"/>
          <w:szCs w:val="23"/>
        </w:rPr>
        <w:t>2022年3月23日</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textAlignment w:val="auto"/>
      </w:pPr>
      <w:r>
        <w:t>（来源：国家税务总局）</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D4B5E"/>
    <w:rsid w:val="00C23483"/>
    <w:rsid w:val="00DD4B5E"/>
    <w:rsid w:val="70E25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uiPriority w:val="99"/>
    <w:pPr>
      <w:tabs>
        <w:tab w:val="center" w:pos="4153"/>
        <w:tab w:val="right" w:pos="8306"/>
      </w:tabs>
      <w:snapToGrid w:val="0"/>
      <w:jc w:val="left"/>
    </w:pPr>
    <w:rPr>
      <w:sz w:val="18"/>
      <w:szCs w:val="18"/>
    </w:rPr>
  </w:style>
  <w:style w:type="paragraph" w:styleId="3">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semiHidden/>
    <w:unhideWhenUsed/>
    <w:uiPriority w:val="99"/>
    <w:rPr>
      <w:color w:val="0000FF"/>
      <w:u w:val="single"/>
    </w:rPr>
  </w:style>
  <w:style w:type="character" w:customStyle="1" w:styleId="9">
    <w:name w:val="页眉 Char"/>
    <w:basedOn w:val="6"/>
    <w:link w:val="3"/>
    <w:semiHidden/>
    <w:uiPriority w:val="99"/>
    <w:rPr>
      <w:sz w:val="18"/>
      <w:szCs w:val="18"/>
    </w:rPr>
  </w:style>
  <w:style w:type="character" w:customStyle="1" w:styleId="10">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158</Words>
  <Characters>906</Characters>
  <Lines>7</Lines>
  <Paragraphs>2</Paragraphs>
  <TotalTime>4</TotalTime>
  <ScaleCrop>false</ScaleCrop>
  <LinksUpToDate>false</LinksUpToDate>
  <CharactersWithSpaces>1062</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2022-10-17T08:34:00Z</dcterms:created>
  <dc:creator>ZZGS</dc:creator>
  <cp:lastModifiedBy>陈煜鹏</cp:lastModifiedBy>
  <dcterms:modified xsi:type="dcterms:W3CDTF">2022-10-18T01:01:14Z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