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Theme="minorEastAsia" w:hAnsiTheme="minorEastAsia" w:eastAsiaTheme="minorEastAsia" w:cstheme="minorEastAsia"/>
          <w:color w:val="auto"/>
          <w:spacing w:val="7"/>
          <w:sz w:val="28"/>
          <w:szCs w:val="28"/>
        </w:rPr>
      </w:pPr>
      <w:r>
        <w:rPr>
          <w:rStyle w:val="7"/>
          <w:rFonts w:hint="eastAsia" w:asciiTheme="minorEastAsia" w:hAnsiTheme="minorEastAsia" w:eastAsiaTheme="minorEastAsia" w:cstheme="minorEastAsia"/>
          <w:color w:val="auto"/>
          <w:spacing w:val="7"/>
          <w:sz w:val="28"/>
          <w:szCs w:val="28"/>
        </w:rPr>
        <w:t>退税减税降费政策操作指南</w:t>
      </w:r>
    </w:p>
    <w:p>
      <w:pPr>
        <w:pStyle w:val="4"/>
        <w:shd w:val="clear" w:color="auto" w:fill="FFFFFF"/>
        <w:spacing w:before="0" w:beforeAutospacing="0" w:after="0" w:afterAutospacing="0"/>
        <w:jc w:val="center"/>
        <w:rPr>
          <w:rFonts w:hint="eastAsia" w:asciiTheme="minorEastAsia" w:hAnsiTheme="minorEastAsia" w:eastAsiaTheme="minorEastAsia" w:cstheme="minorEastAsia"/>
          <w:color w:val="auto"/>
          <w:spacing w:val="7"/>
          <w:sz w:val="28"/>
          <w:szCs w:val="28"/>
        </w:rPr>
      </w:pPr>
      <w:r>
        <w:rPr>
          <w:rStyle w:val="7"/>
          <w:rFonts w:hint="eastAsia" w:asciiTheme="minorEastAsia" w:hAnsiTheme="minorEastAsia" w:eastAsiaTheme="minorEastAsia" w:cstheme="minorEastAsia"/>
          <w:color w:val="auto"/>
          <w:spacing w:val="7"/>
          <w:sz w:val="28"/>
          <w:szCs w:val="28"/>
        </w:rPr>
        <w:t>---中小微企业设备器具所得税税前扣除政策</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p>
    <w:p>
      <w:pPr>
        <w:pStyle w:val="4"/>
        <w:spacing w:before="0" w:beforeAutospacing="0" w:after="0" w:afterAutospacing="0"/>
      </w:pPr>
      <w:r>
        <w:rPr>
          <w:rStyle w:val="7"/>
          <w:rFonts w:hint="eastAsia"/>
        </w:rPr>
        <w:t xml:space="preserve">    </w:t>
      </w:r>
      <w:r>
        <w:rPr>
          <w:rStyle w:val="7"/>
        </w:rPr>
        <w:t>一</w:t>
      </w:r>
      <w:r>
        <w:rPr>
          <w:rStyle w:val="7"/>
          <w:rFonts w:hint="eastAsia"/>
        </w:rPr>
        <w:t>、</w:t>
      </w:r>
      <w:r>
        <w:rPr>
          <w:rStyle w:val="7"/>
        </w:rPr>
        <w:t>适用对象</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中小微企业</w:t>
      </w:r>
    </w:p>
    <w:p>
      <w:pPr>
        <w:pStyle w:val="4"/>
        <w:spacing w:before="0" w:beforeAutospacing="0" w:after="0" w:afterAutospacing="0"/>
        <w:ind w:firstLine="472" w:firstLineChars="196"/>
      </w:pPr>
      <w:r>
        <w:rPr>
          <w:rStyle w:val="7"/>
        </w:rPr>
        <w:t>二</w:t>
      </w:r>
      <w:r>
        <w:rPr>
          <w:rStyle w:val="7"/>
          <w:rFonts w:hint="eastAsia"/>
        </w:rPr>
        <w:t>、</w:t>
      </w:r>
      <w:r>
        <w:rPr>
          <w:rStyle w:val="7"/>
        </w:rPr>
        <w:t>政策内容</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一）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企业选择适用上述政策当年不足扣除形成的亏损，可在以后5个纳税年度结转弥补，享受其他延长亏损结转年限政策的企业可按现行规定执行。</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（二）中小微企业是指从事国家非限制和禁止行业，且符合以下条件的企业：</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1.信息传输业、建筑业、租赁和商务服务业：从业人员2000人以下，或营业收入10亿元以下或资产总额12亿元以下；</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2.房地产开发经营：营业收入20亿元以下或资产总额1亿元以下；</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3.其他行业：从业人员1000人以下或营业收入4亿元以下。</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其中：从业人数和资产总额指标，应按企业全年的季度平均值确定。具体计算公式如下：</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季度平均值=（季初值+季末值）÷2</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全年季度平均值=全年各季度平均值之和÷4</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年度中间开业或者终止经营活动的，以其实际经营期作为一个纳税年度确定上述相关指标。</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（三）设备、器具，是指除房屋、建筑物以外的固定资产。其中：</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1.最低折旧年限为3年的固定资产包括电子设备；</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2.最低折旧年限为4年的固定资产包括除飞机、火车、轮船以外的运输工具；</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3.最低折旧年限为5年的固定资产包括与生产经营活动有关的器具、工具、家具等；</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4.最低折旧年限为10年的固定资产包括飞机、火车、轮船、机器、机械和其他生产设备。</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四）中小微企业可按季（月）在预缴申报时享受上述政策。中小微企业购置设备、器具按一定比例一次性税前扣除政策发布前，企业在2022年度已经购置的设备、器具，可在政策文件发布后的预缴申报、年度汇算清缴时享受。</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中小微企业可根据自身生产经营核算需要自行选择享受上述政策，当年度未选择享受的，以后年度不得再变更享受。</w:t>
      </w:r>
    </w:p>
    <w:p>
      <w:pPr>
        <w:pStyle w:val="4"/>
        <w:spacing w:before="0" w:beforeAutospacing="0" w:after="0" w:afterAutospacing="0"/>
        <w:ind w:firstLine="472" w:firstLineChars="196"/>
      </w:pPr>
      <w:r>
        <w:rPr>
          <w:rStyle w:val="7"/>
        </w:rPr>
        <w:t>三</w:t>
      </w:r>
      <w:r>
        <w:rPr>
          <w:rStyle w:val="7"/>
          <w:rFonts w:hint="eastAsia"/>
        </w:rPr>
        <w:t>、</w:t>
      </w:r>
      <w:r>
        <w:rPr>
          <w:rStyle w:val="7"/>
        </w:rPr>
        <w:t>操作流程</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w:t>
      </w:r>
      <w:r>
        <w:rPr>
          <w:rStyle w:val="7"/>
          <w:rFonts w:hint="eastAsia" w:ascii="微软雅黑" w:hAnsi="微软雅黑" w:eastAsia="微软雅黑"/>
          <w:color w:val="222222"/>
          <w:spacing w:val="7"/>
          <w:sz w:val="23"/>
          <w:szCs w:val="23"/>
        </w:rPr>
        <w:t>（一）享受方式</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由企业按照“自行判别，申报享受，相关资料留存备查”的方式享受。主要留存备查资料如下：</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1.有关固定资产购进时点的资料（如以货币形式购进固定资产的发票，以分期付款或赊销方式购进固定资产的到货时间说明，自行建造固定资产的竣工决算情况说明等）；</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2.固定资产记账凭证；</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3.核算有关资产税务处理与会计处理差异的台账。</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w:t>
      </w:r>
      <w:r>
        <w:rPr>
          <w:rStyle w:val="7"/>
          <w:rFonts w:hint="eastAsia" w:ascii="微软雅黑" w:hAnsi="微软雅黑" w:eastAsia="微软雅黑"/>
          <w:color w:val="222222"/>
          <w:spacing w:val="7"/>
          <w:sz w:val="23"/>
          <w:szCs w:val="23"/>
        </w:rPr>
        <w:t>（二）办理渠道</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可通过办税服务厅（场所）、电子税务局办理，具体地点和网址可从省（自治区、直辖市和计划单列市）税务局网站“纳税服务”栏目查询。</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w:t>
      </w:r>
      <w:r>
        <w:rPr>
          <w:rStyle w:val="7"/>
          <w:rFonts w:hint="eastAsia" w:ascii="微软雅黑" w:hAnsi="微软雅黑" w:eastAsia="微软雅黑"/>
          <w:color w:val="222222"/>
          <w:spacing w:val="7"/>
          <w:sz w:val="23"/>
          <w:szCs w:val="23"/>
        </w:rPr>
        <w:t>（三）申报要求</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中小微企业在办理企业所得税预缴申报和年度纳税申报时，通过填报申报表相关行次即可享受优惠。</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预缴申报时，通过手工申报的，根据企业所得税法实施条例规定的最低折旧年限，在《中华人民共和国企业所得税月（季）度预缴纳税申报表（A类）》之《资产加速折旧、摊销（扣除）优惠明细表》（A201020）第2行“二、一次性扣除”下的明细行次中填报优惠事项的具体信息。通过电子税务局申报的，可直接在下拉菜单中选择相应的优惠事项。</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年度申报时，填报《中华人民共和国企业所得税年度纳税申报表（A类，2017版）》之《资产折旧、摊销及纳税调整明细表》（A105080）有关栏次。</w:t>
      </w:r>
    </w:p>
    <w:p>
      <w:pPr>
        <w:pStyle w:val="4"/>
        <w:spacing w:before="0" w:beforeAutospacing="0" w:after="0" w:afterAutospacing="0"/>
        <w:ind w:firstLine="472" w:firstLineChars="196"/>
      </w:pPr>
      <w:r>
        <w:rPr>
          <w:rStyle w:val="7"/>
        </w:rPr>
        <w:t>四</w:t>
      </w:r>
      <w:r>
        <w:rPr>
          <w:rStyle w:val="7"/>
          <w:rFonts w:hint="eastAsia"/>
        </w:rPr>
        <w:t>、</w:t>
      </w:r>
      <w:r>
        <w:rPr>
          <w:rStyle w:val="7"/>
        </w:rPr>
        <w:t>相关文件</w:t>
      </w:r>
    </w:p>
    <w:p>
      <w:pPr>
        <w:pStyle w:val="4"/>
        <w:shd w:val="clear" w:color="auto" w:fill="FFFFFF"/>
        <w:spacing w:before="0" w:beforeAutospacing="0" w:after="0" w:afterAutospacing="0"/>
        <w:jc w:val="both"/>
        <w:rPr>
          <w:rFonts w:hint="eastAsia" w:ascii="微软雅黑" w:hAnsi="微软雅黑" w:eastAsia="微软雅黑"/>
          <w:color w:val="auto"/>
          <w:spacing w:val="7"/>
          <w:sz w:val="23"/>
          <w:szCs w:val="23"/>
        </w:rPr>
      </w:pPr>
      <w:r>
        <w:rPr>
          <w:rFonts w:hint="eastAsia" w:ascii="微软雅黑" w:hAnsi="微软雅黑" w:eastAsia="微软雅黑"/>
          <w:color w:val="222222"/>
          <w:spacing w:val="7"/>
          <w:sz w:val="23"/>
          <w:szCs w:val="23"/>
        </w:rPr>
        <w:t>　　</w:t>
      </w:r>
      <w:r>
        <w:rPr>
          <w:rFonts w:hint="eastAsia" w:ascii="微软雅黑" w:hAnsi="微软雅黑" w:eastAsia="微软雅黑"/>
          <w:color w:val="auto"/>
          <w:spacing w:val="7"/>
          <w:sz w:val="23"/>
          <w:szCs w:val="23"/>
        </w:rPr>
        <w:t>（一）《</w:t>
      </w:r>
      <w:r>
        <w:rPr>
          <w:color w:val="auto"/>
        </w:rPr>
        <w:fldChar w:fldCharType="begin"/>
      </w:r>
      <w:r>
        <w:rPr>
          <w:color w:val="auto"/>
        </w:rPr>
        <w:instrText xml:space="preserve"> HYPERLINK "http://mp.weixin.qq.com/s?__biz=MzA5MjYzNDUwNw==&amp;mid=2650516182&amp;idx=1&amp;sn=7daf8a8d8dde7dbf4a738018a7a23629&amp;chksm=88652632bf12af2488366faa3eda2db18540ffc8a752e71a2c5beb806ae994c781d20a1c6ee0&amp;scene=21" \l "wechat_redirect" \t "_blank" </w:instrText>
      </w:r>
      <w:r>
        <w:rPr>
          <w:color w:val="auto"/>
        </w:rPr>
        <w:fldChar w:fldCharType="separate"/>
      </w:r>
      <w:r>
        <w:rPr>
          <w:rStyle w:val="8"/>
          <w:rFonts w:hint="eastAsia" w:ascii="微软雅黑" w:hAnsi="微软雅黑" w:eastAsia="微软雅黑"/>
          <w:color w:val="auto"/>
          <w:spacing w:val="7"/>
          <w:sz w:val="23"/>
          <w:szCs w:val="23"/>
        </w:rPr>
        <w:t>财政部 税务总局关于中小微企业设备器具所得税税前扣除有关政策的公告</w:t>
      </w:r>
      <w:r>
        <w:rPr>
          <w:rStyle w:val="8"/>
          <w:rFonts w:hint="eastAsia" w:ascii="微软雅黑" w:hAnsi="微软雅黑" w:eastAsia="微软雅黑"/>
          <w:color w:val="auto"/>
          <w:spacing w:val="7"/>
          <w:sz w:val="23"/>
          <w:szCs w:val="23"/>
        </w:rPr>
        <w:fldChar w:fldCharType="end"/>
      </w:r>
      <w:r>
        <w:rPr>
          <w:rFonts w:hint="eastAsia" w:ascii="微软雅黑" w:hAnsi="微软雅黑" w:eastAsia="微软雅黑"/>
          <w:color w:val="auto"/>
          <w:spacing w:val="7"/>
          <w:sz w:val="23"/>
          <w:szCs w:val="23"/>
        </w:rPr>
        <w:t>》（2022年第12号）；</w:t>
      </w:r>
    </w:p>
    <w:p>
      <w:pPr>
        <w:pStyle w:val="4"/>
        <w:shd w:val="clear" w:color="auto" w:fill="FFFFFF"/>
        <w:spacing w:before="0" w:beforeAutospacing="0" w:after="0" w:afterAutospacing="0"/>
        <w:jc w:val="both"/>
        <w:rPr>
          <w:rFonts w:hint="eastAsia" w:ascii="微软雅黑" w:hAnsi="微软雅黑" w:eastAsia="微软雅黑"/>
          <w:color w:val="auto"/>
          <w:spacing w:val="7"/>
          <w:sz w:val="23"/>
          <w:szCs w:val="23"/>
        </w:rPr>
      </w:pPr>
      <w:r>
        <w:rPr>
          <w:rFonts w:hint="eastAsia" w:ascii="微软雅黑" w:hAnsi="微软雅黑" w:eastAsia="微软雅黑"/>
          <w:color w:val="auto"/>
          <w:spacing w:val="7"/>
          <w:sz w:val="23"/>
          <w:szCs w:val="23"/>
        </w:rPr>
        <w:t>　　（二）《</w:t>
      </w:r>
      <w:r>
        <w:rPr>
          <w:color w:val="auto"/>
        </w:rPr>
        <w:fldChar w:fldCharType="begin"/>
      </w:r>
      <w:r>
        <w:rPr>
          <w:color w:val="auto"/>
        </w:rPr>
        <w:instrText xml:space="preserve"> HYPERLINK "https://mp.weixin.qq.com/s?__biz=MzA5MjYzNDUwNw==&amp;mid=2650428104&amp;idx=1&amp;sn=4000ee940c447d8fae100d9eb8d6f897&amp;chksm=8864de2cbf13573a38365080e0db3bc1b3bdee5048017e6180f2ac65f8e1039c9c5bdc93b7d3&amp;token=1238455166&amp;lang=zh_CN&amp;scene=21" \l "wechat_redirect" \t "_blank" </w:instrText>
      </w:r>
      <w:r>
        <w:rPr>
          <w:color w:val="auto"/>
        </w:rPr>
        <w:fldChar w:fldCharType="separate"/>
      </w:r>
      <w:r>
        <w:rPr>
          <w:rStyle w:val="8"/>
          <w:rFonts w:hint="eastAsia" w:ascii="微软雅黑" w:hAnsi="微软雅黑" w:eastAsia="微软雅黑"/>
          <w:color w:val="auto"/>
          <w:spacing w:val="7"/>
          <w:sz w:val="23"/>
          <w:szCs w:val="23"/>
        </w:rPr>
        <w:t>国家税务总局关于设备器具扣除有关企业所得税政策执行问题的公告</w:t>
      </w:r>
      <w:r>
        <w:rPr>
          <w:rStyle w:val="8"/>
          <w:rFonts w:hint="eastAsia" w:ascii="微软雅黑" w:hAnsi="微软雅黑" w:eastAsia="微软雅黑"/>
          <w:color w:val="auto"/>
          <w:spacing w:val="7"/>
          <w:sz w:val="23"/>
          <w:szCs w:val="23"/>
        </w:rPr>
        <w:fldChar w:fldCharType="end"/>
      </w:r>
      <w:r>
        <w:rPr>
          <w:rFonts w:hint="eastAsia" w:ascii="微软雅黑" w:hAnsi="微软雅黑" w:eastAsia="微软雅黑"/>
          <w:color w:val="auto"/>
          <w:spacing w:val="7"/>
          <w:sz w:val="23"/>
          <w:szCs w:val="23"/>
        </w:rPr>
        <w:t>》（2018年第46号）；</w:t>
      </w:r>
      <w:bookmarkStart w:id="0" w:name="_GoBack"/>
      <w:bookmarkEnd w:id="0"/>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auto"/>
          <w:spacing w:val="7"/>
          <w:sz w:val="23"/>
          <w:szCs w:val="23"/>
        </w:rPr>
        <w:t>　　（三）《</w:t>
      </w:r>
      <w:r>
        <w:rPr>
          <w:color w:val="auto"/>
        </w:rPr>
        <w:fldChar w:fldCharType="begin"/>
      </w:r>
      <w:r>
        <w:rPr>
          <w:color w:val="auto"/>
        </w:rPr>
        <w:instrText xml:space="preserve"> HYPERLINK "https://mp.weixin.qq.com/s?__biz=MzA5MjYzNDUwNw==&amp;mid=2650424897&amp;idx=1&amp;sn=a57c4bfce15805b4b09573aac0a508e0&amp;chksm=8864caa5bf1343b3006d5a61a2b63bf64eb688d5796acbe0b14cc88d8934e0d124b59325af5d&amp;token=1238455166&amp;lang=zh_CN&amp;scene=21" \l "wechat_redirect" \t "_blank" </w:instrText>
      </w:r>
      <w:r>
        <w:rPr>
          <w:color w:val="auto"/>
        </w:rPr>
        <w:fldChar w:fldCharType="separate"/>
      </w:r>
      <w:r>
        <w:rPr>
          <w:rStyle w:val="8"/>
          <w:rFonts w:hint="eastAsia" w:ascii="微软雅黑" w:hAnsi="微软雅黑" w:eastAsia="微软雅黑"/>
          <w:color w:val="auto"/>
          <w:spacing w:val="7"/>
          <w:sz w:val="23"/>
          <w:szCs w:val="23"/>
        </w:rPr>
        <w:t>国家税务总局关于发布修订后的〈企业所得税优惠政策事项办理办法〉的公告</w:t>
      </w:r>
      <w:r>
        <w:rPr>
          <w:rStyle w:val="8"/>
          <w:rFonts w:hint="eastAsia" w:ascii="微软雅黑" w:hAnsi="微软雅黑" w:eastAsia="微软雅黑"/>
          <w:color w:val="auto"/>
          <w:spacing w:val="7"/>
          <w:sz w:val="23"/>
          <w:szCs w:val="23"/>
        </w:rPr>
        <w:fldChar w:fldCharType="end"/>
      </w:r>
      <w:r>
        <w:rPr>
          <w:rFonts w:hint="eastAsia" w:ascii="微软雅黑" w:hAnsi="微软雅黑" w:eastAsia="微软雅黑"/>
          <w:color w:val="222222"/>
          <w:spacing w:val="7"/>
          <w:sz w:val="23"/>
          <w:szCs w:val="23"/>
        </w:rPr>
        <w:t>》（2018年第23号）；</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（四）《中华人民共和国企业所得税年度纳税申报表（A类，2017年版）》；</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（五）《中华人民共和国企业所得税月（季）度预缴纳税申报表（A类）》；</w:t>
      </w:r>
    </w:p>
    <w:p>
      <w:pPr>
        <w:pStyle w:val="4"/>
        <w:shd w:val="clear" w:color="auto" w:fill="FFFFFF"/>
        <w:spacing w:before="0" w:beforeAutospacing="0" w:after="0" w:afterAutospacing="0"/>
        <w:jc w:val="both"/>
        <w:rPr>
          <w:rFonts w:hint="eastAsia" w:ascii="微软雅黑" w:hAnsi="微软雅黑" w:eastAsia="微软雅黑"/>
          <w:color w:val="222222"/>
          <w:spacing w:val="7"/>
          <w:sz w:val="23"/>
          <w:szCs w:val="23"/>
        </w:rPr>
      </w:pPr>
      <w:r>
        <w:rPr>
          <w:rFonts w:hint="eastAsia" w:ascii="微软雅黑" w:hAnsi="微软雅黑" w:eastAsia="微软雅黑"/>
          <w:color w:val="222222"/>
          <w:spacing w:val="7"/>
          <w:sz w:val="23"/>
          <w:szCs w:val="23"/>
        </w:rPr>
        <w:t>　　（六）《企业所得税申报事项目录》（国家税务总局网站“纳税服务”栏目发布）。</w:t>
      </w:r>
    </w:p>
    <w:p>
      <w:pPr>
        <w:ind w:firstLine="468" w:firstLineChars="200"/>
      </w:pPr>
      <w:r>
        <w:rPr>
          <w:rFonts w:hint="eastAsia" w:ascii="微软雅黑" w:hAnsi="微软雅黑" w:eastAsia="微软雅黑"/>
          <w:color w:val="222222"/>
          <w:spacing w:val="7"/>
          <w:sz w:val="22"/>
          <w:shd w:val="clear" w:color="auto" w:fill="FFFFFF"/>
        </w:rPr>
        <w:t>（来源：国家税务总局）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6900"/>
    <w:rsid w:val="000608EA"/>
    <w:rsid w:val="00136900"/>
    <w:rsid w:val="65C1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387</Words>
  <Characters>2208</Characters>
  <Lines>18</Lines>
  <Paragraphs>5</Paragraphs>
  <TotalTime>3</TotalTime>
  <ScaleCrop>false</ScaleCrop>
  <LinksUpToDate>false</LinksUpToDate>
  <CharactersWithSpaces>2590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2022-10-17T08:42:00Z</dcterms:created>
  <dc:creator>ZZGS</dc:creator>
  <cp:lastModifiedBy>陈煜鹏</cp:lastModifiedBy>
  <dcterms:modified xsi:type="dcterms:W3CDTF">2022-10-18T01:02:48Z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