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b/>
          <w:bCs/>
          <w:sz w:val="40"/>
          <w:szCs w:val="40"/>
          <w:lang w:val="en-US" w:eastAsia="zh-CN"/>
        </w:rPr>
      </w:pPr>
      <w:r>
        <w:rPr>
          <w:rFonts w:hint="eastAsia" w:ascii="方正小标宋简体" w:hAnsi="方正小标宋简体" w:eastAsia="方正小标宋简体" w:cs="方正小标宋简体"/>
          <w:b/>
          <w:bCs/>
          <w:sz w:val="44"/>
          <w:szCs w:val="44"/>
          <w:lang w:eastAsia="zh-CN"/>
        </w:rPr>
        <w:t>国家税务总局三明市税务局</w:t>
      </w:r>
      <w:r>
        <w:rPr>
          <w:rFonts w:hint="eastAsia" w:ascii="方正小标宋简体" w:hAnsi="方正小标宋简体" w:eastAsia="方正小标宋简体" w:cs="方正小标宋简体"/>
          <w:b/>
          <w:bCs/>
          <w:sz w:val="44"/>
          <w:szCs w:val="44"/>
          <w:lang w:val="en-US" w:eastAsia="zh-CN"/>
        </w:rPr>
        <w:t>机关后勤保障服务外包合同</w:t>
      </w:r>
    </w:p>
    <w:p>
      <w:pPr>
        <w:rPr>
          <w:rFonts w:hint="eastAsia"/>
          <w:lang w:val="en-US" w:eastAsia="zh-CN"/>
        </w:rPr>
      </w:pPr>
    </w:p>
    <w:p>
      <w:pPr>
        <w:pStyle w:val="13"/>
        <w:rPr>
          <w:rFonts w:hint="eastAsia"/>
          <w:lang w:val="en-US" w:eastAsia="zh-CN"/>
        </w:rPr>
      </w:pPr>
    </w:p>
    <w:p>
      <w:pPr>
        <w:pStyle w:val="13"/>
        <w:rPr>
          <w:rFonts w:hint="eastAsia"/>
          <w:lang w:val="en-US" w:eastAsia="zh-CN"/>
        </w:rPr>
      </w:pPr>
    </w:p>
    <w:p>
      <w:pPr>
        <w:pStyle w:val="13"/>
        <w:rPr>
          <w:rFonts w:hint="eastAsia" w:ascii="楷体_GB2312" w:hAnsi="楷体_GB2312" w:eastAsia="楷体_GB2312" w:cs="楷体_GB2312"/>
          <w:b/>
          <w:bCs/>
          <w:color w:val="FF0000"/>
          <w:sz w:val="32"/>
          <w:szCs w:val="32"/>
          <w:lang w:val="en-US" w:eastAsia="zh-CN"/>
        </w:rPr>
      </w:pPr>
      <w:r>
        <w:rPr>
          <w:rFonts w:hint="eastAsia" w:ascii="楷体_GB2312" w:hAnsi="楷体_GB2312" w:eastAsia="楷体_GB2312" w:cs="楷体_GB2312"/>
          <w:b/>
          <w:bCs/>
          <w:sz w:val="32"/>
          <w:szCs w:val="32"/>
          <w:lang w:val="en-US" w:eastAsia="zh-CN"/>
        </w:rPr>
        <w:t>合</w:t>
      </w:r>
      <w:r>
        <w:rPr>
          <w:rFonts w:hint="eastAsia" w:ascii="楷体_GB2312" w:hAnsi="楷体_GB2312" w:eastAsia="楷体_GB2312" w:cs="楷体_GB2312"/>
          <w:b/>
          <w:bCs/>
          <w:color w:val="auto"/>
          <w:sz w:val="32"/>
          <w:szCs w:val="32"/>
          <w:lang w:val="en-US" w:eastAsia="zh-CN"/>
        </w:rPr>
        <w:t>同编号：SMSW2026-004</w:t>
      </w:r>
    </w:p>
    <w:p>
      <w:pPr>
        <w:pStyle w:val="13"/>
        <w:rPr>
          <w:rFonts w:hint="eastAsia" w:ascii="仿宋_GB2312" w:hAnsi="仿宋_GB2312" w:eastAsia="仿宋_GB2312" w:cs="仿宋_GB2312"/>
          <w:sz w:val="32"/>
          <w:szCs w:val="32"/>
          <w:lang w:val="en-US" w:eastAsia="zh-CN"/>
        </w:rPr>
      </w:pPr>
    </w:p>
    <w:p>
      <w:pPr>
        <w:pStyle w:val="13"/>
        <w:rPr>
          <w:rFonts w:hint="eastAsia" w:ascii="仿宋_GB2312" w:hAnsi="仿宋_GB2312" w:eastAsia="仿宋_GB2312" w:cs="仿宋_GB2312"/>
          <w:sz w:val="32"/>
          <w:szCs w:val="32"/>
          <w:lang w:val="en-US" w:eastAsia="zh-CN"/>
        </w:rPr>
      </w:pPr>
    </w:p>
    <w:p>
      <w:pPr>
        <w:pStyle w:val="13"/>
        <w:rPr>
          <w:rFonts w:hint="eastAsia" w:ascii="仿宋_GB2312" w:hAnsi="仿宋_GB2312" w:eastAsia="仿宋_GB2312" w:cs="仿宋_GB2312"/>
          <w:sz w:val="32"/>
          <w:szCs w:val="32"/>
          <w:lang w:val="en-US" w:eastAsia="zh-CN"/>
        </w:rPr>
      </w:pPr>
    </w:p>
    <w:p>
      <w:pPr>
        <w:pStyle w:val="13"/>
        <w:rPr>
          <w:rFonts w:hint="eastAsia" w:ascii="仿宋_GB2312" w:hAnsi="仿宋_GB2312" w:eastAsia="仿宋_GB2312" w:cs="仿宋_GB2312"/>
          <w:sz w:val="32"/>
          <w:szCs w:val="32"/>
          <w:lang w:val="en-US" w:eastAsia="zh-CN"/>
        </w:rPr>
      </w:pPr>
    </w:p>
    <w:p>
      <w:pPr>
        <w:pStyle w:val="13"/>
        <w:rPr>
          <w:rFonts w:hint="eastAsia" w:ascii="仿宋_GB2312" w:hAnsi="仿宋_GB2312" w:eastAsia="仿宋_GB2312" w:cs="仿宋_GB2312"/>
          <w:sz w:val="32"/>
          <w:szCs w:val="32"/>
          <w:lang w:val="en-US" w:eastAsia="zh-CN"/>
        </w:rPr>
      </w:pPr>
    </w:p>
    <w:p>
      <w:pPr>
        <w:pStyle w:val="13"/>
        <w:rPr>
          <w:rFonts w:hint="eastAsia" w:ascii="仿宋_GB2312" w:hAnsi="仿宋_GB2312" w:eastAsia="仿宋_GB2312" w:cs="仿宋_GB2312"/>
          <w:sz w:val="32"/>
          <w:szCs w:val="32"/>
          <w:lang w:val="en-US" w:eastAsia="zh-CN"/>
        </w:rPr>
      </w:pPr>
    </w:p>
    <w:p>
      <w:pPr>
        <w:pStyle w:val="13"/>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甲方：</w:t>
      </w:r>
      <w:r>
        <w:rPr>
          <w:rFonts w:hint="eastAsia" w:ascii="楷体_GB2312" w:hAnsi="楷体_GB2312" w:eastAsia="楷体_GB2312" w:cs="楷体_GB2312"/>
          <w:b/>
          <w:bCs/>
          <w:sz w:val="32"/>
          <w:szCs w:val="32"/>
          <w:lang w:eastAsia="zh-CN"/>
        </w:rPr>
        <w:t>国家税务总局三明市税务局</w:t>
      </w:r>
    </w:p>
    <w:p>
      <w:pPr>
        <w:pStyle w:val="13"/>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 xml:space="preserve">乙方：福建海峡人力资源股份有限公司 </w:t>
      </w:r>
    </w:p>
    <w:p>
      <w:pPr>
        <w:pStyle w:val="13"/>
        <w:rPr>
          <w:rFonts w:hint="eastAsia" w:ascii="仿宋_GB2312" w:hAnsi="仿宋_GB2312" w:eastAsia="仿宋_GB2312" w:cs="仿宋_GB2312"/>
          <w:b/>
          <w:bCs/>
          <w:sz w:val="32"/>
          <w:szCs w:val="32"/>
          <w:lang w:val="en-US" w:eastAsia="zh-CN"/>
        </w:rPr>
      </w:pPr>
    </w:p>
    <w:p>
      <w:pPr>
        <w:pStyle w:val="13"/>
        <w:rPr>
          <w:rFonts w:hint="eastAsia"/>
          <w:lang w:val="en-US" w:eastAsia="zh-CN"/>
        </w:rPr>
      </w:pPr>
    </w:p>
    <w:p>
      <w:pPr>
        <w:pStyle w:val="13"/>
        <w:rPr>
          <w:rFonts w:hint="eastAsia"/>
          <w:lang w:val="en-US" w:eastAsia="zh-CN"/>
        </w:rPr>
      </w:pPr>
    </w:p>
    <w:p>
      <w:pPr>
        <w:pStyle w:val="13"/>
        <w:rPr>
          <w:rFonts w:hint="eastAsia"/>
          <w:lang w:val="en-US" w:eastAsia="zh-CN"/>
        </w:rPr>
      </w:pPr>
    </w:p>
    <w:p>
      <w:pPr>
        <w:pStyle w:val="13"/>
        <w:jc w:val="center"/>
        <w:rPr>
          <w:rFonts w:hint="eastAsia" w:ascii="楷体_GB2312" w:hAnsi="楷体_GB2312" w:eastAsia="楷体_GB2312" w:cs="楷体_GB2312"/>
          <w:b/>
          <w:bCs/>
          <w:color w:val="FF0000"/>
          <w:sz w:val="32"/>
          <w:szCs w:val="32"/>
          <w:lang w:val="en-US" w:eastAsia="zh-CN"/>
        </w:rPr>
      </w:pPr>
      <w:r>
        <w:rPr>
          <w:rFonts w:hint="eastAsia" w:ascii="楷体_GB2312" w:hAnsi="楷体_GB2312" w:eastAsia="楷体_GB2312" w:cs="楷体_GB2312"/>
          <w:b/>
          <w:bCs/>
          <w:sz w:val="32"/>
          <w:szCs w:val="32"/>
          <w:lang w:val="en-US" w:eastAsia="zh-CN"/>
        </w:rPr>
        <w:t>签订</w:t>
      </w:r>
      <w:r>
        <w:rPr>
          <w:rFonts w:hint="eastAsia" w:ascii="楷体_GB2312" w:hAnsi="楷体_GB2312" w:eastAsia="楷体_GB2312" w:cs="楷体_GB2312"/>
          <w:b/>
          <w:bCs/>
          <w:color w:val="auto"/>
          <w:sz w:val="32"/>
          <w:szCs w:val="32"/>
          <w:lang w:val="en-US" w:eastAsia="zh-CN"/>
        </w:rPr>
        <w:t>时间：2026年12月</w:t>
      </w:r>
    </w:p>
    <w:p>
      <w:pPr>
        <w:pStyle w:val="13"/>
        <w:jc w:val="center"/>
        <w:rPr>
          <w:rFonts w:hint="eastAsia"/>
          <w:lang w:val="en-US" w:eastAsia="zh-CN"/>
        </w:rPr>
      </w:pPr>
    </w:p>
    <w:p>
      <w:pPr>
        <w:bidi w:val="0"/>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政府采购法》、《中华人民共和国民法典》等有关法律法规规定，国家税务总局三明市税务局(以下简称：“甲方”)采购确定福建海峡人力资源股份有限公司(以下简称：“乙方”)为甲方机关后勤保障服务外包合同的供应商。甲乙双方同意签署《国家税务总局三明市税务局机关后勤保障服务外包合同》(合同编号：</w:t>
      </w:r>
      <w:r>
        <w:rPr>
          <w:rFonts w:hint="eastAsia" w:ascii="仿宋_GB2312" w:hAnsi="仿宋_GB2312" w:eastAsia="仿宋_GB2312" w:cs="仿宋_GB2312"/>
          <w:color w:val="auto"/>
          <w:sz w:val="32"/>
          <w:szCs w:val="32"/>
          <w:lang w:val="en-US" w:eastAsia="zh-CN"/>
        </w:rPr>
        <w:t>SMSW2026-004，</w:t>
      </w:r>
      <w:r>
        <w:rPr>
          <w:rFonts w:hint="eastAsia" w:ascii="仿宋_GB2312" w:hAnsi="仿宋_GB2312" w:eastAsia="仿宋_GB2312" w:cs="仿宋_GB2312"/>
          <w:sz w:val="32"/>
          <w:szCs w:val="32"/>
          <w:lang w:val="en-US" w:eastAsia="zh-CN"/>
        </w:rPr>
        <w:t>以下简称：“合同”)。</w:t>
      </w:r>
    </w:p>
    <w:p>
      <w:pPr>
        <w:bidi w:val="0"/>
        <w:ind w:left="0" w:leftChars="0" w:firstLine="640" w:firstLineChars="200"/>
        <w:rPr>
          <w:rFonts w:hint="eastAsia" w:ascii="黑体" w:hAnsi="黑体" w:eastAsia="黑体" w:cs="黑体"/>
          <w:b/>
          <w:bCs/>
          <w:sz w:val="32"/>
          <w:szCs w:val="32"/>
          <w:lang w:val="en-US" w:eastAsia="zh-CN"/>
        </w:rPr>
      </w:pPr>
      <w:r>
        <w:rPr>
          <w:rFonts w:hint="eastAsia" w:ascii="黑体" w:hAnsi="黑体" w:eastAsia="黑体" w:cs="黑体"/>
          <w:sz w:val="32"/>
          <w:szCs w:val="32"/>
          <w:lang w:val="en-US" w:eastAsia="zh-CN"/>
        </w:rPr>
        <w:t>一、</w:t>
      </w:r>
      <w:r>
        <w:rPr>
          <w:rFonts w:hint="eastAsia" w:ascii="黑体" w:hAnsi="黑体" w:eastAsia="黑体" w:cs="黑体"/>
          <w:b/>
          <w:bCs/>
          <w:sz w:val="32"/>
          <w:szCs w:val="32"/>
          <w:lang w:val="en-US" w:eastAsia="zh-CN"/>
        </w:rPr>
        <w:t>合同标的和价格</w:t>
      </w:r>
    </w:p>
    <w:tbl>
      <w:tblPr>
        <w:tblStyle w:val="15"/>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5"/>
        <w:gridCol w:w="2314"/>
        <w:gridCol w:w="3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3145" w:type="dxa"/>
          </w:tcPr>
          <w:p>
            <w:pPr>
              <w:pStyle w:val="13"/>
              <w:numPr>
                <w:ilvl w:val="0"/>
                <w:numId w:val="0"/>
              </w:num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i w:val="0"/>
                <w:iCs w:val="0"/>
                <w:caps w:val="0"/>
                <w:color w:val="383838"/>
                <w:spacing w:val="0"/>
                <w:sz w:val="32"/>
                <w:szCs w:val="32"/>
                <w:shd w:val="clear" w:fill="FFFFFF"/>
              </w:rPr>
              <w:t>服务名称</w:t>
            </w:r>
          </w:p>
        </w:tc>
        <w:tc>
          <w:tcPr>
            <w:tcW w:w="2314" w:type="dxa"/>
          </w:tcPr>
          <w:p>
            <w:pPr>
              <w:pStyle w:val="13"/>
              <w:numPr>
                <w:ilvl w:val="0"/>
                <w:numId w:val="0"/>
              </w:num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i w:val="0"/>
                <w:iCs w:val="0"/>
                <w:caps w:val="0"/>
                <w:color w:val="383838"/>
                <w:spacing w:val="0"/>
                <w:sz w:val="32"/>
                <w:szCs w:val="32"/>
                <w:shd w:val="clear" w:fill="FFFFFF"/>
              </w:rPr>
              <w:t>服务时间</w:t>
            </w:r>
          </w:p>
        </w:tc>
        <w:tc>
          <w:tcPr>
            <w:tcW w:w="3980" w:type="dxa"/>
          </w:tcPr>
          <w:p>
            <w:pPr>
              <w:pStyle w:val="13"/>
              <w:numPr>
                <w:ilvl w:val="0"/>
                <w:numId w:val="0"/>
              </w:num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i w:val="0"/>
                <w:iCs w:val="0"/>
                <w:caps w:val="0"/>
                <w:color w:val="383838"/>
                <w:spacing w:val="0"/>
                <w:sz w:val="32"/>
                <w:szCs w:val="32"/>
                <w:shd w:val="clear" w:fill="FFFFFF"/>
              </w:rPr>
              <w:t>服务范围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4" w:hRule="atLeast"/>
        </w:trPr>
        <w:tc>
          <w:tcPr>
            <w:tcW w:w="3145" w:type="dxa"/>
            <w:vAlign w:val="center"/>
          </w:tcPr>
          <w:p>
            <w:pPr>
              <w:pStyle w:val="13"/>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aps w:val="0"/>
                <w:color w:val="383838"/>
                <w:spacing w:val="0"/>
                <w:sz w:val="32"/>
                <w:szCs w:val="32"/>
                <w:shd w:val="clear" w:fill="FFFFFF"/>
              </w:rPr>
              <w:t>国家税务总局三明市税务局2026-2028年机关后勤保障服务项目</w:t>
            </w:r>
          </w:p>
        </w:tc>
        <w:tc>
          <w:tcPr>
            <w:tcW w:w="2314" w:type="dxa"/>
            <w:vAlign w:val="center"/>
          </w:tcPr>
          <w:p>
            <w:pPr>
              <w:pStyle w:val="13"/>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aps w:val="0"/>
                <w:color w:val="383838"/>
                <w:spacing w:val="0"/>
                <w:sz w:val="32"/>
                <w:szCs w:val="32"/>
                <w:shd w:val="clear" w:fill="FFFFFF"/>
              </w:rPr>
              <w:t>服务期三年，服务合同一年一签</w:t>
            </w:r>
          </w:p>
        </w:tc>
        <w:tc>
          <w:tcPr>
            <w:tcW w:w="3980" w:type="dxa"/>
            <w:vAlign w:val="center"/>
          </w:tcPr>
          <w:p>
            <w:pPr>
              <w:pStyle w:val="13"/>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aps w:val="0"/>
                <w:color w:val="383838"/>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83838"/>
                <w:spacing w:val="0"/>
                <w:sz w:val="32"/>
                <w:szCs w:val="32"/>
                <w:shd w:val="clear" w:fill="FFFFFF"/>
              </w:rPr>
              <w:t>项目为国家税务总局三明市税务局提供后勤保障服务，包括食堂、驾驶班、其他后勤服务，以保障市局机关后勤保障服务工作的正常开展。</w:t>
            </w:r>
          </w:p>
        </w:tc>
      </w:tr>
    </w:tbl>
    <w:p>
      <w:pPr>
        <w:bidi w:val="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1.合同金额</w:t>
      </w:r>
    </w:p>
    <w:p>
      <w:pPr>
        <w:bidi w:val="0"/>
        <w:rPr>
          <w:rFonts w:hint="eastAsia"/>
          <w:sz w:val="32"/>
          <w:szCs w:val="32"/>
          <w:lang w:val="en-US" w:eastAsia="zh-CN"/>
        </w:rPr>
      </w:pPr>
      <w:r>
        <w:rPr>
          <w:rFonts w:hint="eastAsia"/>
          <w:sz w:val="32"/>
          <w:szCs w:val="32"/>
          <w:lang w:val="en-US" w:eastAsia="zh-CN"/>
        </w:rPr>
        <w:t>本合</w:t>
      </w:r>
      <w:r>
        <w:rPr>
          <w:rFonts w:hint="eastAsia"/>
          <w:color w:val="auto"/>
          <w:sz w:val="32"/>
          <w:szCs w:val="32"/>
          <w:lang w:val="en-US" w:eastAsia="zh-CN"/>
        </w:rPr>
        <w:t>同总金额为人民币</w:t>
      </w:r>
      <w:bookmarkStart w:id="0" w:name="OLE_LINK1"/>
      <w:r>
        <w:rPr>
          <w:rFonts w:hint="eastAsia"/>
          <w:color w:val="auto"/>
          <w:sz w:val="32"/>
          <w:szCs w:val="32"/>
          <w:u w:val="single"/>
          <w:lang w:val="en-US" w:eastAsia="zh-CN"/>
        </w:rPr>
        <w:t>贰佰叁拾壹万陆仟陆佰陆拾叁元叁角陆分(￥2316663.36</w:t>
      </w:r>
      <w:r>
        <w:rPr>
          <w:rFonts w:hint="eastAsia"/>
          <w:color w:val="auto"/>
          <w:sz w:val="32"/>
          <w:szCs w:val="32"/>
          <w:u w:val="single"/>
          <w:lang w:eastAsia="zh-CN"/>
        </w:rPr>
        <w:t>元</w:t>
      </w:r>
      <w:r>
        <w:rPr>
          <w:rFonts w:hint="eastAsia"/>
          <w:color w:val="auto"/>
          <w:sz w:val="32"/>
          <w:szCs w:val="32"/>
          <w:u w:val="single"/>
          <w:lang w:val="en-US" w:eastAsia="zh-CN"/>
        </w:rPr>
        <w:t>)</w:t>
      </w:r>
      <w:bookmarkEnd w:id="0"/>
      <w:r>
        <w:rPr>
          <w:rFonts w:hint="eastAsia"/>
          <w:color w:val="auto"/>
          <w:sz w:val="32"/>
          <w:szCs w:val="32"/>
          <w:lang w:val="en-US" w:eastAsia="zh-CN"/>
        </w:rPr>
        <w:t>。</w:t>
      </w:r>
      <w:r>
        <w:rPr>
          <w:rFonts w:hint="eastAsia"/>
          <w:sz w:val="32"/>
          <w:szCs w:val="32"/>
          <w:lang w:val="en-US" w:eastAsia="zh-CN"/>
        </w:rPr>
        <w:t>本合同项下所有服务的全部税费均已包含于合同价中，甲方不再另行支付。</w:t>
      </w:r>
    </w:p>
    <w:p>
      <w:pPr>
        <w:bidi w:val="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2.合同生效</w:t>
      </w:r>
    </w:p>
    <w:p>
      <w:pPr>
        <w:bidi w:val="0"/>
        <w:rPr>
          <w:rFonts w:hint="eastAsia"/>
          <w:sz w:val="32"/>
          <w:szCs w:val="32"/>
          <w:lang w:val="en-US" w:eastAsia="zh-CN"/>
        </w:rPr>
      </w:pPr>
      <w:r>
        <w:rPr>
          <w:rFonts w:hint="eastAsia"/>
          <w:color w:val="auto"/>
          <w:sz w:val="32"/>
          <w:szCs w:val="32"/>
          <w:lang w:val="en-US" w:eastAsia="zh-CN"/>
        </w:rPr>
        <w:t>本合同一式</w:t>
      </w:r>
      <w:r>
        <w:rPr>
          <w:rFonts w:hint="eastAsia"/>
          <w:color w:val="auto"/>
          <w:sz w:val="32"/>
          <w:szCs w:val="32"/>
          <w:u w:val="single"/>
          <w:lang w:val="en-US" w:eastAsia="zh-CN"/>
        </w:rPr>
        <w:t xml:space="preserve"> 陆 </w:t>
      </w:r>
      <w:r>
        <w:rPr>
          <w:rFonts w:hint="eastAsia"/>
          <w:color w:val="auto"/>
          <w:sz w:val="32"/>
          <w:szCs w:val="32"/>
          <w:lang w:val="en-US" w:eastAsia="zh-CN"/>
        </w:rPr>
        <w:t>份，甲乙双方各执</w:t>
      </w:r>
      <w:r>
        <w:rPr>
          <w:rFonts w:hint="eastAsia"/>
          <w:color w:val="auto"/>
          <w:sz w:val="32"/>
          <w:szCs w:val="32"/>
          <w:u w:val="single"/>
          <w:lang w:val="en-US" w:eastAsia="zh-CN"/>
        </w:rPr>
        <w:t xml:space="preserve"> 叁 </w:t>
      </w:r>
      <w:r>
        <w:rPr>
          <w:rFonts w:hint="eastAsia"/>
          <w:color w:val="auto"/>
          <w:sz w:val="32"/>
          <w:szCs w:val="32"/>
          <w:lang w:val="en-US" w:eastAsia="zh-CN"/>
        </w:rPr>
        <w:t>份</w:t>
      </w:r>
      <w:r>
        <w:rPr>
          <w:rFonts w:hint="eastAsia"/>
          <w:sz w:val="32"/>
          <w:szCs w:val="32"/>
          <w:lang w:val="en-US" w:eastAsia="zh-CN"/>
        </w:rPr>
        <w:t>。甲乙双方盖章和签字后生效。</w:t>
      </w:r>
    </w:p>
    <w:p>
      <w:pPr>
        <w:bidi w:val="0"/>
        <w:rPr>
          <w:rFonts w:hint="eastAsia"/>
          <w:sz w:val="32"/>
          <w:szCs w:val="32"/>
          <w:lang w:val="en-US" w:eastAsia="zh-CN"/>
        </w:rPr>
      </w:pPr>
    </w:p>
    <w:p>
      <w:pPr>
        <w:pStyle w:val="13"/>
        <w:ind w:left="0" w:leftChars="0" w:firstLine="0" w:firstLineChars="0"/>
        <w:rPr>
          <w:rFonts w:hint="eastAsia"/>
          <w:b/>
          <w:bCs/>
          <w:sz w:val="32"/>
          <w:szCs w:val="32"/>
          <w:lang w:val="en-US" w:eastAsia="zh-CN"/>
        </w:rPr>
      </w:pPr>
      <w:r>
        <w:rPr>
          <w:rFonts w:hint="eastAsia"/>
          <w:b/>
          <w:bCs/>
          <w:sz w:val="32"/>
          <w:szCs w:val="32"/>
          <w:lang w:val="en-US" w:eastAsia="zh-CN"/>
        </w:rPr>
        <w:t>甲方：</w:t>
      </w:r>
      <w:r>
        <w:rPr>
          <w:rFonts w:hint="eastAsia"/>
          <w:b/>
          <w:bCs/>
          <w:sz w:val="32"/>
          <w:szCs w:val="32"/>
          <w:lang w:eastAsia="zh-CN"/>
        </w:rPr>
        <w:t>国家税务总局三明市税务局</w:t>
      </w:r>
      <w:r>
        <w:rPr>
          <w:rFonts w:hint="eastAsia"/>
          <w:b/>
          <w:bCs/>
          <w:sz w:val="32"/>
          <w:szCs w:val="32"/>
          <w:lang w:val="en-US" w:eastAsia="zh-CN"/>
        </w:rPr>
        <w:t xml:space="preserve">  </w:t>
      </w:r>
    </w:p>
    <w:p>
      <w:pPr>
        <w:pStyle w:val="13"/>
        <w:ind w:left="0" w:leftChars="0" w:firstLine="0" w:firstLineChars="0"/>
        <w:rPr>
          <w:rFonts w:hint="eastAsia"/>
          <w:b/>
          <w:bCs/>
          <w:sz w:val="32"/>
          <w:szCs w:val="32"/>
          <w:lang w:val="en-US" w:eastAsia="zh-CN"/>
        </w:rPr>
      </w:pPr>
      <w:r>
        <w:rPr>
          <w:rFonts w:hint="eastAsia"/>
          <w:b/>
          <w:bCs/>
          <w:sz w:val="32"/>
          <w:szCs w:val="32"/>
          <w:lang w:val="en-US" w:eastAsia="zh-CN"/>
        </w:rPr>
        <w:t>法定代表：</w:t>
      </w:r>
    </w:p>
    <w:p>
      <w:pPr>
        <w:pStyle w:val="13"/>
        <w:ind w:left="0" w:leftChars="0" w:firstLine="0" w:firstLineChars="0"/>
        <w:rPr>
          <w:rFonts w:hint="eastAsia"/>
          <w:b/>
          <w:bCs/>
          <w:sz w:val="32"/>
          <w:szCs w:val="32"/>
          <w:lang w:val="en-US" w:eastAsia="zh-CN"/>
        </w:rPr>
      </w:pPr>
      <w:r>
        <w:rPr>
          <w:rFonts w:hint="eastAsia"/>
          <w:b/>
          <w:bCs/>
          <w:sz w:val="32"/>
          <w:szCs w:val="32"/>
          <w:lang w:val="en-US" w:eastAsia="zh-CN"/>
        </w:rPr>
        <w:t xml:space="preserve">授权代表： </w:t>
      </w:r>
    </w:p>
    <w:p>
      <w:pPr>
        <w:pStyle w:val="13"/>
        <w:ind w:left="0" w:leftChars="0" w:firstLine="0" w:firstLineChars="0"/>
        <w:jc w:val="left"/>
        <w:rPr>
          <w:rFonts w:hint="default"/>
          <w:b/>
          <w:bCs/>
          <w:sz w:val="32"/>
          <w:szCs w:val="32"/>
          <w:lang w:val="en-US" w:eastAsia="zh-CN"/>
        </w:rPr>
      </w:pPr>
      <w:r>
        <w:rPr>
          <w:rFonts w:hint="eastAsia"/>
          <w:b/>
          <w:bCs/>
          <w:sz w:val="32"/>
          <w:szCs w:val="32"/>
          <w:lang w:val="en-US" w:eastAsia="zh-CN"/>
        </w:rPr>
        <w:t xml:space="preserve">  </w:t>
      </w:r>
      <w:r>
        <w:rPr>
          <w:rFonts w:hint="default"/>
          <w:b/>
          <w:bCs/>
          <w:sz w:val="32"/>
          <w:szCs w:val="32"/>
          <w:lang w:val="en-US" w:eastAsia="zh-CN"/>
        </w:rPr>
        <w:t xml:space="preserve"> 年  </w:t>
      </w:r>
      <w:r>
        <w:rPr>
          <w:rFonts w:hint="eastAsia"/>
          <w:b/>
          <w:bCs/>
          <w:sz w:val="32"/>
          <w:szCs w:val="32"/>
          <w:lang w:val="en-US" w:eastAsia="zh-CN"/>
        </w:rPr>
        <w:t xml:space="preserve">  </w:t>
      </w:r>
      <w:r>
        <w:rPr>
          <w:rFonts w:hint="default"/>
          <w:b/>
          <w:bCs/>
          <w:sz w:val="32"/>
          <w:szCs w:val="32"/>
          <w:lang w:val="en-US" w:eastAsia="zh-CN"/>
        </w:rPr>
        <w:t>月</w:t>
      </w:r>
      <w:r>
        <w:rPr>
          <w:rFonts w:hint="eastAsia"/>
          <w:b/>
          <w:bCs/>
          <w:sz w:val="32"/>
          <w:szCs w:val="32"/>
          <w:lang w:val="en-US" w:eastAsia="zh-CN"/>
        </w:rPr>
        <w:t xml:space="preserve">  </w:t>
      </w:r>
      <w:r>
        <w:rPr>
          <w:rFonts w:hint="default"/>
          <w:b/>
          <w:bCs/>
          <w:sz w:val="32"/>
          <w:szCs w:val="32"/>
          <w:lang w:val="en-US" w:eastAsia="zh-CN"/>
        </w:rPr>
        <w:t xml:space="preserve">  日</w:t>
      </w:r>
    </w:p>
    <w:p>
      <w:pPr>
        <w:pStyle w:val="13"/>
        <w:ind w:left="0" w:leftChars="0" w:firstLine="0" w:firstLineChars="0"/>
        <w:rPr>
          <w:rFonts w:hint="eastAsia"/>
          <w:b/>
          <w:bCs/>
          <w:sz w:val="32"/>
          <w:szCs w:val="32"/>
          <w:lang w:val="en-US" w:eastAsia="zh-CN"/>
        </w:rPr>
      </w:pPr>
      <w:r>
        <w:rPr>
          <w:rFonts w:hint="eastAsia"/>
          <w:b/>
          <w:bCs/>
          <w:sz w:val="32"/>
          <w:szCs w:val="32"/>
          <w:lang w:val="en-US" w:eastAsia="zh-CN"/>
        </w:rPr>
        <w:t xml:space="preserve">  </w:t>
      </w:r>
    </w:p>
    <w:p>
      <w:pPr>
        <w:pStyle w:val="13"/>
        <w:ind w:left="0" w:leftChars="0" w:firstLine="0" w:firstLineChars="0"/>
        <w:rPr>
          <w:rFonts w:hint="eastAsia"/>
          <w:b/>
          <w:bCs/>
          <w:sz w:val="32"/>
          <w:szCs w:val="32"/>
          <w:lang w:val="en-US" w:eastAsia="zh-CN"/>
        </w:rPr>
      </w:pPr>
      <w:r>
        <w:rPr>
          <w:rFonts w:hint="eastAsia"/>
          <w:b/>
          <w:bCs/>
          <w:sz w:val="32"/>
          <w:szCs w:val="32"/>
          <w:lang w:val="en-US" w:eastAsia="zh-CN"/>
        </w:rPr>
        <w:t xml:space="preserve">乙方：福建海峡人力资源股份有限公司 </w:t>
      </w:r>
    </w:p>
    <w:p>
      <w:pPr>
        <w:pStyle w:val="13"/>
        <w:ind w:left="0" w:leftChars="0" w:firstLine="0" w:firstLineChars="0"/>
        <w:rPr>
          <w:rFonts w:hint="eastAsia"/>
          <w:b/>
          <w:bCs/>
          <w:sz w:val="32"/>
          <w:szCs w:val="32"/>
          <w:lang w:val="en-US" w:eastAsia="zh-CN"/>
        </w:rPr>
      </w:pPr>
      <w:r>
        <w:rPr>
          <w:rFonts w:hint="eastAsia"/>
          <w:b/>
          <w:bCs/>
          <w:sz w:val="32"/>
          <w:szCs w:val="32"/>
          <w:lang w:val="en-US" w:eastAsia="zh-CN"/>
        </w:rPr>
        <w:t>法定代表：</w:t>
      </w:r>
    </w:p>
    <w:p>
      <w:pPr>
        <w:pStyle w:val="13"/>
        <w:ind w:left="0" w:leftChars="0" w:firstLine="0" w:firstLineChars="0"/>
        <w:rPr>
          <w:rFonts w:hint="default"/>
          <w:b/>
          <w:bCs/>
          <w:sz w:val="32"/>
          <w:szCs w:val="32"/>
          <w:lang w:val="en-US" w:eastAsia="zh-CN"/>
        </w:rPr>
      </w:pPr>
      <w:r>
        <w:rPr>
          <w:rFonts w:hint="eastAsia"/>
          <w:b/>
          <w:bCs/>
          <w:sz w:val="32"/>
          <w:szCs w:val="32"/>
          <w:lang w:val="en-US" w:eastAsia="zh-CN"/>
        </w:rPr>
        <w:t>授权代表：</w:t>
      </w:r>
    </w:p>
    <w:p>
      <w:pPr>
        <w:pStyle w:val="13"/>
        <w:ind w:left="0" w:leftChars="0" w:firstLine="0" w:firstLineChars="0"/>
        <w:jc w:val="left"/>
        <w:rPr>
          <w:rFonts w:hint="default"/>
          <w:b/>
          <w:bCs/>
          <w:sz w:val="32"/>
          <w:szCs w:val="32"/>
          <w:lang w:val="en-US" w:eastAsia="zh-CN"/>
        </w:rPr>
      </w:pPr>
      <w:r>
        <w:rPr>
          <w:rFonts w:hint="default"/>
          <w:b/>
          <w:bCs/>
          <w:sz w:val="32"/>
          <w:szCs w:val="32"/>
          <w:lang w:val="en-US" w:eastAsia="zh-CN"/>
        </w:rPr>
        <w:t xml:space="preserve">   </w:t>
      </w:r>
      <w:r>
        <w:rPr>
          <w:rFonts w:hint="eastAsia"/>
          <w:b/>
          <w:bCs/>
          <w:sz w:val="32"/>
          <w:szCs w:val="32"/>
          <w:lang w:val="en-US" w:eastAsia="zh-CN"/>
        </w:rPr>
        <w:t xml:space="preserve"> </w:t>
      </w:r>
      <w:r>
        <w:rPr>
          <w:rFonts w:hint="default"/>
          <w:b/>
          <w:bCs/>
          <w:sz w:val="32"/>
          <w:szCs w:val="32"/>
          <w:lang w:val="en-US" w:eastAsia="zh-CN"/>
        </w:rPr>
        <w:t xml:space="preserve">年  </w:t>
      </w:r>
      <w:r>
        <w:rPr>
          <w:rFonts w:hint="eastAsia"/>
          <w:b/>
          <w:bCs/>
          <w:sz w:val="32"/>
          <w:szCs w:val="32"/>
          <w:lang w:val="en-US" w:eastAsia="zh-CN"/>
        </w:rPr>
        <w:t xml:space="preserve">  </w:t>
      </w:r>
      <w:r>
        <w:rPr>
          <w:rFonts w:hint="default"/>
          <w:b/>
          <w:bCs/>
          <w:sz w:val="32"/>
          <w:szCs w:val="32"/>
          <w:lang w:val="en-US" w:eastAsia="zh-CN"/>
        </w:rPr>
        <w:t>月</w:t>
      </w:r>
      <w:r>
        <w:rPr>
          <w:rFonts w:hint="eastAsia"/>
          <w:b/>
          <w:bCs/>
          <w:sz w:val="32"/>
          <w:szCs w:val="32"/>
          <w:lang w:val="en-US" w:eastAsia="zh-CN"/>
        </w:rPr>
        <w:t xml:space="preserve">  </w:t>
      </w:r>
      <w:r>
        <w:rPr>
          <w:rFonts w:hint="default"/>
          <w:b/>
          <w:bCs/>
          <w:sz w:val="32"/>
          <w:szCs w:val="32"/>
          <w:lang w:val="en-US" w:eastAsia="zh-CN"/>
        </w:rPr>
        <w:t xml:space="preserve">  日</w:t>
      </w:r>
    </w:p>
    <w:p>
      <w:pPr>
        <w:pStyle w:val="13"/>
        <w:ind w:left="0" w:leftChars="0" w:firstLine="0" w:firstLineChars="0"/>
        <w:rPr>
          <w:rFonts w:hint="default"/>
          <w:b/>
          <w:bCs/>
          <w:sz w:val="32"/>
          <w:szCs w:val="32"/>
          <w:lang w:val="en-US" w:eastAsia="zh-CN"/>
        </w:rPr>
      </w:pPr>
    </w:p>
    <w:p>
      <w:pPr>
        <w:bidi w:val="0"/>
        <w:rPr>
          <w:rFonts w:hint="eastAsia"/>
          <w:sz w:val="32"/>
          <w:szCs w:val="32"/>
          <w:lang w:val="en-US" w:eastAsia="zh-CN"/>
        </w:rPr>
      </w:pPr>
      <w:r>
        <w:rPr>
          <w:rFonts w:hint="eastAsia"/>
          <w:sz w:val="32"/>
          <w:szCs w:val="32"/>
          <w:lang w:val="en-US" w:eastAsia="zh-CN"/>
        </w:rPr>
        <w:t>合同签订地：</w:t>
      </w:r>
      <w:r>
        <w:rPr>
          <w:rFonts w:hint="default"/>
          <w:sz w:val="32"/>
          <w:szCs w:val="32"/>
          <w:lang w:val="en-US" w:eastAsia="zh-CN"/>
        </w:rPr>
        <w:t>福建省</w:t>
      </w:r>
      <w:r>
        <w:rPr>
          <w:rFonts w:hint="eastAsia"/>
          <w:sz w:val="32"/>
          <w:szCs w:val="32"/>
          <w:lang w:val="en-US" w:eastAsia="zh-CN"/>
        </w:rPr>
        <w:t>三明市三元区</w:t>
      </w:r>
    </w:p>
    <w:p>
      <w:pPr>
        <w:bidi w:val="0"/>
        <w:rPr>
          <w:rFonts w:hint="eastAsia" w:ascii="楷体_GB2312" w:hAnsi="楷体_GB2312" w:eastAsia="楷体_GB2312" w:cs="楷体_GB2312"/>
          <w:b/>
          <w:bCs/>
          <w:sz w:val="32"/>
          <w:szCs w:val="32"/>
          <w:lang w:val="en-US" w:eastAsia="zh-CN"/>
        </w:rPr>
      </w:pPr>
    </w:p>
    <w:p>
      <w:pPr>
        <w:pStyle w:val="13"/>
        <w:ind w:left="0" w:leftChars="0" w:firstLine="0" w:firstLineChars="0"/>
        <w:rPr>
          <w:rFonts w:hint="default"/>
          <w:b/>
          <w:bCs/>
          <w:lang w:val="en-US" w:eastAsia="zh-CN"/>
        </w:rPr>
      </w:pPr>
    </w:p>
    <w:p>
      <w:pPr>
        <w:pStyle w:val="13"/>
        <w:ind w:left="0" w:leftChars="0" w:firstLine="0" w:firstLineChars="0"/>
        <w:rPr>
          <w:rFonts w:hint="default"/>
          <w:b/>
          <w:bCs/>
          <w:lang w:val="en-US" w:eastAsia="zh-CN"/>
        </w:rPr>
      </w:pPr>
    </w:p>
    <w:p>
      <w:pPr>
        <w:pStyle w:val="13"/>
        <w:ind w:left="0" w:leftChars="0" w:firstLine="0" w:firstLineChars="0"/>
        <w:rPr>
          <w:rFonts w:hint="default"/>
          <w:b/>
          <w:bCs/>
          <w:lang w:val="en-US" w:eastAsia="zh-CN"/>
        </w:rPr>
      </w:pPr>
    </w:p>
    <w:p>
      <w:pPr>
        <w:pStyle w:val="13"/>
        <w:ind w:left="0" w:leftChars="0" w:firstLine="0" w:firstLineChars="0"/>
        <w:rPr>
          <w:rFonts w:hint="default"/>
          <w:b/>
          <w:bCs/>
          <w:lang w:val="en-US" w:eastAsia="zh-CN"/>
        </w:rPr>
      </w:pPr>
    </w:p>
    <w:p>
      <w:pPr>
        <w:pStyle w:val="13"/>
        <w:ind w:left="0" w:leftChars="0" w:firstLine="0" w:firstLineChars="0"/>
        <w:jc w:val="center"/>
        <w:rPr>
          <w:rFonts w:hint="default"/>
          <w:b/>
          <w:bCs/>
          <w:sz w:val="32"/>
          <w:szCs w:val="32"/>
          <w:lang w:val="en-US" w:eastAsia="zh-CN"/>
        </w:rPr>
      </w:pPr>
      <w:r>
        <w:rPr>
          <w:rFonts w:hint="eastAsia"/>
          <w:b/>
          <w:bCs/>
          <w:sz w:val="32"/>
          <w:szCs w:val="32"/>
          <w:lang w:val="en-US" w:eastAsia="zh-CN"/>
        </w:rPr>
        <w:t>合同条款前附表</w:t>
      </w:r>
    </w:p>
    <w:tbl>
      <w:tblPr>
        <w:tblStyle w:val="14"/>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409"/>
        <w:gridCol w:w="1500"/>
        <w:gridCol w:w="5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both"/>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序号</w:t>
            </w:r>
          </w:p>
        </w:tc>
        <w:tc>
          <w:tcPr>
            <w:tcW w:w="768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合同名称</w:t>
            </w:r>
          </w:p>
        </w:tc>
        <w:tc>
          <w:tcPr>
            <w:tcW w:w="5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国家税务总局三明市税务局机关后勤</w:t>
            </w:r>
            <w:r>
              <w:rPr>
                <w:rFonts w:hint="eastAsia" w:ascii="仿宋_GB2312" w:hAnsi="仿宋_GB2312" w:eastAsia="仿宋_GB2312" w:cs="仿宋_GB2312"/>
                <w:color w:val="auto"/>
                <w:sz w:val="32"/>
                <w:szCs w:val="32"/>
                <w:highlight w:val="none"/>
                <w:lang w:eastAsia="zh-CN"/>
              </w:rPr>
              <w:t>保</w:t>
            </w:r>
            <w:r>
              <w:rPr>
                <w:rFonts w:hint="eastAsia" w:ascii="仿宋_GB2312" w:hAnsi="仿宋_GB2312" w:eastAsia="仿宋_GB2312" w:cs="仿宋_GB2312"/>
                <w:color w:val="auto"/>
                <w:sz w:val="32"/>
                <w:szCs w:val="32"/>
                <w:highlight w:val="none"/>
              </w:rPr>
              <w:t>障服务外包合同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合同编号</w:t>
            </w:r>
          </w:p>
        </w:tc>
        <w:tc>
          <w:tcPr>
            <w:tcW w:w="5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合同类型</w:t>
            </w:r>
          </w:p>
        </w:tc>
        <w:tc>
          <w:tcPr>
            <w:tcW w:w="5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定价方式</w:t>
            </w:r>
          </w:p>
        </w:tc>
        <w:tc>
          <w:tcPr>
            <w:tcW w:w="5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w:t>
            </w:r>
          </w:p>
        </w:tc>
        <w:tc>
          <w:tcPr>
            <w:tcW w:w="1909" w:type="dxa"/>
            <w:gridSpan w:val="2"/>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甲方名称</w:t>
            </w:r>
          </w:p>
        </w:tc>
        <w:tc>
          <w:tcPr>
            <w:tcW w:w="5779" w:type="dxa"/>
            <w:tcBorders>
              <w:top w:val="single" w:color="auto" w:sz="4" w:space="0"/>
              <w:left w:val="single" w:color="auto" w:sz="6" w:space="0"/>
              <w:bottom w:val="single" w:color="auto" w:sz="6"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国家税务总局三明市税务局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p>
        </w:tc>
        <w:tc>
          <w:tcPr>
            <w:tcW w:w="1909" w:type="dxa"/>
            <w:gridSpan w:val="2"/>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甲方地址</w:t>
            </w:r>
          </w:p>
        </w:tc>
        <w:tc>
          <w:tcPr>
            <w:tcW w:w="5779"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三明市三元区双园路39号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p>
        </w:tc>
        <w:tc>
          <w:tcPr>
            <w:tcW w:w="409" w:type="dxa"/>
            <w:vMerge w:val="restart"/>
            <w:tcBorders>
              <w:top w:val="single" w:color="auto" w:sz="6" w:space="0"/>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甲方相关部门</w:t>
            </w:r>
          </w:p>
        </w:tc>
        <w:tc>
          <w:tcPr>
            <w:tcW w:w="1500"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甲方采购部门</w:t>
            </w:r>
          </w:p>
        </w:tc>
        <w:tc>
          <w:tcPr>
            <w:tcW w:w="5779"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p>
        </w:tc>
        <w:tc>
          <w:tcPr>
            <w:tcW w:w="409" w:type="dxa"/>
            <w:vMerge w:val="continue"/>
            <w:tcBorders>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p>
        </w:tc>
        <w:tc>
          <w:tcPr>
            <w:tcW w:w="1500"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联系人</w:t>
            </w:r>
          </w:p>
        </w:tc>
        <w:tc>
          <w:tcPr>
            <w:tcW w:w="5779"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p>
        </w:tc>
        <w:tc>
          <w:tcPr>
            <w:tcW w:w="409" w:type="dxa"/>
            <w:vMerge w:val="continue"/>
            <w:tcBorders>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p>
        </w:tc>
        <w:tc>
          <w:tcPr>
            <w:tcW w:w="1500"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联系电话</w:t>
            </w:r>
          </w:p>
        </w:tc>
        <w:tc>
          <w:tcPr>
            <w:tcW w:w="5779" w:type="dxa"/>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p>
        </w:tc>
        <w:tc>
          <w:tcPr>
            <w:tcW w:w="409" w:type="dxa"/>
            <w:vMerge w:val="continue"/>
            <w:tcBorders>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p>
        </w:tc>
        <w:tc>
          <w:tcPr>
            <w:tcW w:w="1500"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eastAsia="zh-CN"/>
              </w:rPr>
              <w:t>需求部门</w:t>
            </w:r>
          </w:p>
        </w:tc>
        <w:tc>
          <w:tcPr>
            <w:tcW w:w="5779" w:type="dxa"/>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p>
        </w:tc>
        <w:tc>
          <w:tcPr>
            <w:tcW w:w="409" w:type="dxa"/>
            <w:vMerge w:val="continue"/>
            <w:tcBorders>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p>
        </w:tc>
        <w:tc>
          <w:tcPr>
            <w:tcW w:w="1500"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联系人</w:t>
            </w:r>
          </w:p>
        </w:tc>
        <w:tc>
          <w:tcPr>
            <w:tcW w:w="5779" w:type="dxa"/>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p>
        </w:tc>
        <w:tc>
          <w:tcPr>
            <w:tcW w:w="40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p>
        </w:tc>
        <w:tc>
          <w:tcPr>
            <w:tcW w:w="1500"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联系电话</w:t>
            </w:r>
          </w:p>
        </w:tc>
        <w:tc>
          <w:tcPr>
            <w:tcW w:w="5779" w:type="dxa"/>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6</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乙方名称</w:t>
            </w:r>
          </w:p>
        </w:tc>
        <w:tc>
          <w:tcPr>
            <w:tcW w:w="5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trPr>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乙方企业性质</w:t>
            </w:r>
          </w:p>
        </w:tc>
        <w:tc>
          <w:tcPr>
            <w:tcW w:w="5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sym w:font="Wingdings 2" w:char="00A3"/>
            </w:r>
            <w:r>
              <w:rPr>
                <w:rFonts w:hint="eastAsia" w:ascii="仿宋_GB2312" w:hAnsi="仿宋_GB2312" w:eastAsia="仿宋_GB2312" w:cs="仿宋_GB2312"/>
                <w:color w:val="auto"/>
                <w:sz w:val="32"/>
                <w:szCs w:val="32"/>
                <w:highlight w:val="none"/>
              </w:rPr>
              <w:t xml:space="preserve"> 中型企业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sym w:font="Wingdings 2" w:char="0052"/>
            </w:r>
            <w:r>
              <w:rPr>
                <w:rFonts w:hint="eastAsia" w:ascii="仿宋_GB2312" w:hAnsi="仿宋_GB2312" w:eastAsia="仿宋_GB2312" w:cs="仿宋_GB2312"/>
                <w:color w:val="auto"/>
                <w:sz w:val="32"/>
                <w:szCs w:val="32"/>
                <w:highlight w:val="none"/>
              </w:rPr>
              <w:t xml:space="preserve"> 小型企业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sym w:font="Wingdings 2" w:char="00A3"/>
            </w:r>
            <w:r>
              <w:rPr>
                <w:rFonts w:hint="eastAsia" w:ascii="仿宋_GB2312" w:hAnsi="仿宋_GB2312" w:eastAsia="仿宋_GB2312" w:cs="仿宋_GB2312"/>
                <w:color w:val="auto"/>
                <w:sz w:val="32"/>
                <w:szCs w:val="32"/>
                <w:highlight w:val="none"/>
              </w:rPr>
              <w:t xml:space="preserve"> 微型企业    </w:t>
            </w:r>
          </w:p>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sym w:font="Wingdings 2" w:char="00A3"/>
            </w:r>
            <w:r>
              <w:rPr>
                <w:rFonts w:hint="eastAsia" w:ascii="仿宋_GB2312" w:hAnsi="仿宋_GB2312" w:eastAsia="仿宋_GB2312" w:cs="仿宋_GB2312"/>
                <w:color w:val="auto"/>
                <w:sz w:val="32"/>
                <w:szCs w:val="32"/>
                <w:highlight w:val="none"/>
              </w:rPr>
              <w:t xml:space="preserve"> 监狱企业</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sym w:font="Wingdings 2" w:char="00A3"/>
            </w:r>
            <w:r>
              <w:rPr>
                <w:rFonts w:hint="eastAsia" w:ascii="仿宋_GB2312" w:hAnsi="仿宋_GB2312" w:eastAsia="仿宋_GB2312" w:cs="仿宋_GB2312"/>
                <w:color w:val="auto"/>
                <w:sz w:val="32"/>
                <w:szCs w:val="32"/>
                <w:highlight w:val="none"/>
              </w:rPr>
              <w:t xml:space="preserve"> 残疾人福利性单位    </w:t>
            </w:r>
            <w:r>
              <w:rPr>
                <w:rFonts w:hint="eastAsia" w:ascii="仿宋_GB2312" w:hAnsi="仿宋_GB2312" w:eastAsia="仿宋_GB2312" w:cs="仿宋_GB2312"/>
                <w:color w:val="auto"/>
                <w:sz w:val="32"/>
                <w:szCs w:val="32"/>
                <w:highlight w:val="none"/>
              </w:rPr>
              <w:sym w:font="Wingdings 2" w:char="00A3"/>
            </w:r>
            <w:r>
              <w:rPr>
                <w:rFonts w:hint="eastAsia" w:ascii="仿宋_GB2312" w:hAnsi="仿宋_GB2312" w:eastAsia="仿宋_GB2312" w:cs="仿宋_GB2312"/>
                <w:color w:val="auto"/>
                <w:sz w:val="32"/>
                <w:szCs w:val="32"/>
                <w:highlight w:val="none"/>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乙方地址</w:t>
            </w:r>
          </w:p>
        </w:tc>
        <w:tc>
          <w:tcPr>
            <w:tcW w:w="5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福建省福州市鼓楼区软件大道89号福州软件园F区7号楼16层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乙方联系人</w:t>
            </w:r>
          </w:p>
        </w:tc>
        <w:tc>
          <w:tcPr>
            <w:tcW w:w="5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邓秀玲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p>
        </w:tc>
        <w:tc>
          <w:tcPr>
            <w:tcW w:w="1909" w:type="dxa"/>
            <w:gridSpan w:val="2"/>
            <w:tcBorders>
              <w:top w:val="single" w:color="auto" w:sz="4" w:space="0"/>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联系电话</w:t>
            </w:r>
          </w:p>
        </w:tc>
        <w:tc>
          <w:tcPr>
            <w:tcW w:w="5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15280563233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7</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合同金额</w:t>
            </w:r>
          </w:p>
        </w:tc>
        <w:tc>
          <w:tcPr>
            <w:tcW w:w="5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人民币</w:t>
            </w:r>
            <w:r>
              <w:rPr>
                <w:rFonts w:hint="eastAsia" w:ascii="仿宋_GB2312" w:hAnsi="仿宋_GB2312" w:eastAsia="仿宋_GB2312" w:cs="仿宋_GB2312"/>
                <w:color w:val="auto"/>
                <w:sz w:val="32"/>
                <w:szCs w:val="32"/>
                <w:highlight w:val="none"/>
                <w:lang w:eastAsia="zh-CN"/>
              </w:rPr>
              <w:t>：</w:t>
            </w:r>
            <w:r>
              <w:rPr>
                <w:rFonts w:hint="eastAsia"/>
                <w:color w:val="auto"/>
                <w:sz w:val="32"/>
                <w:szCs w:val="32"/>
                <w:u w:val="single"/>
                <w:lang w:val="en-US" w:eastAsia="zh-CN"/>
              </w:rPr>
              <w:t>贰佰叁拾壹万陆仟陆佰陆拾叁元叁角陆分(￥2316663.36</w:t>
            </w:r>
            <w:r>
              <w:rPr>
                <w:rFonts w:hint="eastAsia"/>
                <w:color w:val="auto"/>
                <w:sz w:val="32"/>
                <w:szCs w:val="32"/>
                <w:u w:val="single"/>
                <w:lang w:eastAsia="zh-CN"/>
              </w:rPr>
              <w:t>元</w:t>
            </w:r>
            <w:r>
              <w:rPr>
                <w:rFonts w:hint="eastAsia"/>
                <w:color w:val="auto"/>
                <w:sz w:val="32"/>
                <w:szCs w:val="32"/>
                <w:u w:val="single"/>
                <w:lang w:val="en-US" w:eastAsia="zh-CN"/>
              </w:rPr>
              <w:t>)</w:t>
            </w:r>
            <w:r>
              <w:rPr>
                <w:rFonts w:hint="eastAsia" w:ascii="仿宋_GB2312" w:hAnsi="仿宋_GB2312" w:eastAsia="仿宋_GB2312" w:cs="仿宋_GB2312"/>
                <w:color w:val="auto"/>
                <w:sz w:val="32"/>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8</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服务内容</w:t>
            </w:r>
          </w:p>
        </w:tc>
        <w:tc>
          <w:tcPr>
            <w:tcW w:w="5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概述服务内容，详见招标文件采购需求。</w:t>
            </w:r>
          </w:p>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p>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p>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p>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p>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p>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p>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6"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9</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合同付款</w:t>
            </w:r>
          </w:p>
        </w:tc>
        <w:tc>
          <w:tcPr>
            <w:tcW w:w="5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合同以人民币结算，付款方式：</w:t>
            </w:r>
          </w:p>
          <w:p>
            <w:pPr>
              <w:keepNext w:val="0"/>
              <w:keepLines w:val="0"/>
              <w:pageBreakBefore w:val="0"/>
              <w:tabs>
                <w:tab w:val="left" w:pos="700"/>
              </w:tabs>
              <w:kinsoku/>
              <w:wordWrap/>
              <w:overflowPunct/>
              <w:bidi w:val="0"/>
              <w:adjustRightInd w:val="0"/>
              <w:snapToGrid w:val="0"/>
              <w:spacing w:line="240" w:lineRule="auto"/>
              <w:ind w:left="0" w:lef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第一次付款：在</w:t>
            </w:r>
            <w:r>
              <w:rPr>
                <w:rFonts w:hint="eastAsia" w:ascii="仿宋_GB2312" w:hAnsi="仿宋_GB2312" w:eastAsia="仿宋_GB2312" w:cs="仿宋_GB2312"/>
                <w:color w:val="auto"/>
                <w:sz w:val="32"/>
                <w:szCs w:val="32"/>
                <w:highlight w:val="none"/>
                <w:lang w:val="en-US" w:eastAsia="zh-CN"/>
              </w:rPr>
              <w:t>合同签订</w:t>
            </w:r>
            <w:r>
              <w:rPr>
                <w:rFonts w:hint="eastAsia" w:ascii="仿宋_GB2312" w:hAnsi="仿宋_GB2312" w:eastAsia="仿宋_GB2312" w:cs="仿宋_GB2312"/>
                <w:color w:val="auto"/>
                <w:sz w:val="32"/>
                <w:szCs w:val="32"/>
                <w:highlight w:val="none"/>
              </w:rPr>
              <w:t>后，甲方支付乙方合同金额</w:t>
            </w:r>
            <w:r>
              <w:rPr>
                <w:rFonts w:hint="eastAsia" w:ascii="仿宋_GB2312" w:hAnsi="仿宋_GB2312" w:eastAsia="仿宋_GB2312" w:cs="仿宋_GB2312"/>
                <w:color w:val="auto"/>
                <w:sz w:val="32"/>
                <w:szCs w:val="32"/>
                <w:highlight w:val="none"/>
                <w:lang w:val="en"/>
              </w:rPr>
              <w:t xml:space="preserve"> </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
              </w:rPr>
              <w:t xml:space="preserve"> </w:t>
            </w:r>
            <w:r>
              <w:rPr>
                <w:rFonts w:hint="eastAsia" w:ascii="仿宋_GB2312" w:hAnsi="仿宋_GB2312" w:eastAsia="仿宋_GB2312" w:cs="仿宋_GB2312"/>
                <w:color w:val="auto"/>
                <w:sz w:val="32"/>
                <w:szCs w:val="32"/>
                <w:highlight w:val="none"/>
              </w:rPr>
              <w:t>%的款项，即人民币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single"/>
                <w:lang w:val="en-US" w:eastAsia="zh-CN"/>
              </w:rPr>
              <w:t>壹拾壹万伍仟捌佰叁拾叁元壹角陆分捌厘</w:t>
            </w:r>
            <w:r>
              <w:rPr>
                <w:rFonts w:hint="eastAsia" w:ascii="仿宋_GB2312" w:hAnsi="仿宋_GB2312" w:eastAsia="仿宋_GB2312" w:cs="仿宋_GB2312"/>
                <w:color w:val="auto"/>
                <w:sz w:val="32"/>
                <w:szCs w:val="32"/>
                <w:highlight w:val="none"/>
                <w:u w:val="single"/>
              </w:rPr>
              <w:t>（¥</w:t>
            </w:r>
            <w:r>
              <w:rPr>
                <w:rFonts w:hint="eastAsia" w:ascii="仿宋_GB2312" w:hAnsi="仿宋_GB2312" w:eastAsia="仿宋_GB2312" w:cs="仿宋_GB2312"/>
                <w:color w:val="auto"/>
                <w:sz w:val="32"/>
                <w:szCs w:val="32"/>
                <w:highlight w:val="none"/>
                <w:u w:val="single"/>
                <w:lang w:val="en-US" w:eastAsia="zh-CN"/>
              </w:rPr>
              <w:t>115833.168元</w:t>
            </w:r>
            <w:r>
              <w:rPr>
                <w:rFonts w:hint="eastAsia" w:ascii="仿宋_GB2312" w:hAnsi="仿宋_GB2312" w:eastAsia="仿宋_GB2312" w:cs="仿宋_GB2312"/>
                <w:color w:val="auto"/>
                <w:sz w:val="32"/>
                <w:szCs w:val="32"/>
                <w:highlight w:val="none"/>
                <w:u w:val="single"/>
              </w:rPr>
              <w:t>）</w:t>
            </w:r>
            <w:r>
              <w:rPr>
                <w:rFonts w:hint="eastAsia" w:ascii="仿宋_GB2312" w:hAnsi="仿宋_GB2312" w:eastAsia="仿宋_GB2312" w:cs="仿宋_GB2312"/>
                <w:color w:val="auto"/>
                <w:sz w:val="32"/>
                <w:szCs w:val="32"/>
                <w:highlight w:val="none"/>
              </w:rPr>
              <w:t>；</w:t>
            </w:r>
          </w:p>
          <w:p>
            <w:pPr>
              <w:keepNext w:val="0"/>
              <w:keepLines w:val="0"/>
              <w:pageBreakBefore w:val="0"/>
              <w:tabs>
                <w:tab w:val="left" w:pos="700"/>
              </w:tabs>
              <w:kinsoku/>
              <w:wordWrap/>
              <w:overflowPunct/>
              <w:bidi w:val="0"/>
              <w:adjustRightInd w:val="0"/>
              <w:snapToGrid w:val="0"/>
              <w:spacing w:line="240" w:lineRule="auto"/>
              <w:ind w:left="0" w:lef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第二次付款：在</w:t>
            </w:r>
            <w:r>
              <w:rPr>
                <w:rFonts w:hint="eastAsia" w:ascii="仿宋_GB2312" w:hAnsi="仿宋_GB2312" w:eastAsia="仿宋_GB2312" w:cs="仿宋_GB2312"/>
                <w:color w:val="auto"/>
                <w:sz w:val="32"/>
                <w:szCs w:val="32"/>
                <w:highlight w:val="none"/>
                <w:lang w:val="en-US" w:eastAsia="zh-CN"/>
              </w:rPr>
              <w:t>第一个考核期结束</w:t>
            </w:r>
            <w:r>
              <w:rPr>
                <w:rFonts w:hint="eastAsia" w:ascii="仿宋_GB2312" w:hAnsi="仿宋_GB2312" w:eastAsia="仿宋_GB2312" w:cs="仿宋_GB2312"/>
                <w:color w:val="auto"/>
                <w:sz w:val="32"/>
                <w:szCs w:val="32"/>
                <w:highlight w:val="none"/>
              </w:rPr>
              <w:t>后，甲方支付乙方合同金额</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%的款项，即人民币</w:t>
            </w:r>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u w:val="single"/>
                <w:lang w:val="en" w:eastAsia="zh-CN"/>
              </w:rPr>
              <w:t>伍拾柒万玖仟壹佰陆拾伍元捌角肆分</w:t>
            </w:r>
            <w:r>
              <w:rPr>
                <w:rFonts w:hint="eastAsia" w:ascii="仿宋_GB2312" w:hAnsi="仿宋_GB2312" w:eastAsia="仿宋_GB2312" w:cs="仿宋_GB2312"/>
                <w:color w:val="auto"/>
                <w:sz w:val="32"/>
                <w:szCs w:val="32"/>
                <w:highlight w:val="none"/>
                <w:u w:val="single"/>
              </w:rPr>
              <w:t>（¥</w:t>
            </w:r>
            <w:r>
              <w:rPr>
                <w:rFonts w:hint="eastAsia" w:ascii="仿宋_GB2312" w:hAnsi="仿宋_GB2312" w:eastAsia="仿宋_GB2312" w:cs="仿宋_GB2312"/>
                <w:color w:val="auto"/>
                <w:sz w:val="32"/>
                <w:szCs w:val="32"/>
                <w:highlight w:val="none"/>
                <w:u w:val="single"/>
                <w:lang w:val="en"/>
              </w:rPr>
              <w:t xml:space="preserve"> </w:t>
            </w:r>
            <w:r>
              <w:rPr>
                <w:rFonts w:hint="eastAsia" w:ascii="仿宋_GB2312" w:hAnsi="仿宋_GB2312" w:eastAsia="仿宋_GB2312" w:cs="仿宋_GB2312"/>
                <w:color w:val="auto"/>
                <w:sz w:val="32"/>
                <w:szCs w:val="32"/>
                <w:highlight w:val="none"/>
                <w:u w:val="single"/>
                <w:lang w:val="en-US" w:eastAsia="zh-CN"/>
              </w:rPr>
              <w:t>579165.84</w:t>
            </w:r>
            <w:r>
              <w:rPr>
                <w:rFonts w:hint="eastAsia" w:ascii="仿宋_GB2312" w:hAnsi="仿宋_GB2312" w:eastAsia="仿宋_GB2312" w:cs="仿宋_GB2312"/>
                <w:color w:val="auto"/>
                <w:sz w:val="32"/>
                <w:szCs w:val="32"/>
                <w:highlight w:val="none"/>
                <w:u w:val="single"/>
                <w:lang w:val="en"/>
              </w:rPr>
              <w:t xml:space="preserve"> </w:t>
            </w:r>
            <w:r>
              <w:rPr>
                <w:rFonts w:hint="eastAsia" w:ascii="仿宋_GB2312" w:hAnsi="仿宋_GB2312" w:eastAsia="仿宋_GB2312" w:cs="仿宋_GB2312"/>
                <w:color w:val="auto"/>
                <w:sz w:val="32"/>
                <w:szCs w:val="32"/>
                <w:highlight w:val="none"/>
                <w:u w:val="single"/>
                <w:lang w:val="en" w:eastAsia="zh-CN"/>
              </w:rPr>
              <w:t>元</w:t>
            </w:r>
            <w:r>
              <w:rPr>
                <w:rFonts w:hint="eastAsia" w:ascii="仿宋_GB2312" w:hAnsi="仿宋_GB2312" w:eastAsia="仿宋_GB2312" w:cs="仿宋_GB2312"/>
                <w:color w:val="auto"/>
                <w:sz w:val="32"/>
                <w:szCs w:val="32"/>
                <w:highlight w:val="none"/>
                <w:u w:val="single"/>
              </w:rPr>
              <w:t>）</w:t>
            </w:r>
            <w:r>
              <w:rPr>
                <w:rFonts w:hint="eastAsia" w:ascii="仿宋_GB2312" w:hAnsi="仿宋_GB2312" w:eastAsia="仿宋_GB2312" w:cs="仿宋_GB2312"/>
                <w:color w:val="auto"/>
                <w:sz w:val="32"/>
                <w:szCs w:val="32"/>
                <w:highlight w:val="none"/>
              </w:rPr>
              <w:t>；</w:t>
            </w:r>
          </w:p>
          <w:p>
            <w:pPr>
              <w:keepNext w:val="0"/>
              <w:keepLines w:val="0"/>
              <w:pageBreakBefore w:val="0"/>
              <w:tabs>
                <w:tab w:val="left" w:pos="700"/>
              </w:tabs>
              <w:kinsoku/>
              <w:wordWrap/>
              <w:overflowPunct/>
              <w:bidi w:val="0"/>
              <w:adjustRightInd w:val="0"/>
              <w:snapToGrid w:val="0"/>
              <w:spacing w:line="240" w:lineRule="auto"/>
              <w:ind w:left="0" w:lef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每次办理付款时，乙方应提供发票、付款申请（格式另附）</w:t>
            </w:r>
            <w:r>
              <w:rPr>
                <w:rFonts w:hint="eastAsia" w:ascii="仿宋_GB2312" w:hAnsi="仿宋_GB2312" w:eastAsia="仿宋_GB2312" w:cs="仿宋_GB2312"/>
                <w:color w:val="auto"/>
                <w:sz w:val="32"/>
                <w:szCs w:val="32"/>
                <w:highlight w:val="none"/>
                <w:lang w:eastAsia="zh-CN"/>
              </w:rPr>
              <w:t>、合同或</w:t>
            </w:r>
            <w:r>
              <w:rPr>
                <w:rFonts w:hint="eastAsia" w:ascii="仿宋_GB2312" w:hAnsi="仿宋_GB2312" w:eastAsia="仿宋_GB2312" w:cs="仿宋_GB2312"/>
                <w:color w:val="auto"/>
                <w:sz w:val="32"/>
                <w:szCs w:val="32"/>
                <w:highlight w:val="none"/>
              </w:rPr>
              <w:t>合同关键页复印件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合同约定的其他资料。涉及验收的，应同时提交验收意见。</w:t>
            </w:r>
          </w:p>
          <w:p>
            <w:pPr>
              <w:keepNext w:val="0"/>
              <w:keepLines w:val="0"/>
              <w:pageBreakBefore w:val="0"/>
              <w:tabs>
                <w:tab w:val="left" w:pos="700"/>
              </w:tabs>
              <w:kinsoku/>
              <w:wordWrap/>
              <w:overflowPunct/>
              <w:bidi w:val="0"/>
              <w:adjustRightInd w:val="0"/>
              <w:snapToGrid w:val="0"/>
              <w:spacing w:line="240" w:lineRule="auto"/>
              <w:ind w:left="0" w:lef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甲方在收到发票等合同约定资料后，进行核实。满足合同约定支付条件的，自收到发票后</w:t>
            </w:r>
            <w:r>
              <w:rPr>
                <w:rFonts w:hint="eastAsia" w:ascii="仿宋_GB2312" w:hAnsi="仿宋_GB2312" w:eastAsia="仿宋_GB2312" w:cs="仿宋_GB2312"/>
                <w:color w:val="auto"/>
                <w:sz w:val="32"/>
                <w:szCs w:val="32"/>
                <w:highlight w:val="none"/>
                <w:u w:val="single"/>
                <w:lang w:val="en-US" w:eastAsia="zh-CN"/>
              </w:rPr>
              <w:t>20</w:t>
            </w:r>
            <w:r>
              <w:rPr>
                <w:rFonts w:hint="eastAsia" w:ascii="仿宋_GB2312" w:hAnsi="仿宋_GB2312" w:eastAsia="仿宋_GB2312" w:cs="仿宋_GB2312"/>
                <w:color w:val="auto"/>
                <w:sz w:val="32"/>
                <w:szCs w:val="32"/>
                <w:highlight w:val="none"/>
              </w:rPr>
              <w:t>日内将资金支付到乙方账户</w:t>
            </w:r>
            <w:r>
              <w:rPr>
                <w:rFonts w:hint="eastAsia" w:ascii="仿宋_GB2312" w:hAnsi="仿宋_GB2312" w:eastAsia="仿宋_GB2312" w:cs="仿宋_GB2312"/>
                <w:color w:val="auto"/>
                <w:sz w:val="32"/>
                <w:szCs w:val="32"/>
                <w:highlight w:val="none"/>
                <w:lang w:eastAsia="zh-CN"/>
              </w:rPr>
              <w:t>，特殊情形付款期限最长不超过</w:t>
            </w:r>
            <w:r>
              <w:rPr>
                <w:rFonts w:hint="eastAsia" w:ascii="仿宋_GB2312" w:hAnsi="仿宋_GB2312" w:eastAsia="仿宋_GB2312" w:cs="仿宋_GB2312"/>
                <w:color w:val="auto"/>
                <w:sz w:val="32"/>
                <w:szCs w:val="32"/>
                <w:highlight w:val="none"/>
                <w:u w:val="single"/>
                <w:lang w:val="en-US" w:eastAsia="zh-CN"/>
              </w:rPr>
              <w:t>30</w:t>
            </w:r>
            <w:r>
              <w:rPr>
                <w:rFonts w:hint="eastAsia" w:ascii="仿宋_GB2312" w:hAnsi="仿宋_GB2312" w:eastAsia="仿宋_GB2312" w:cs="仿宋_GB2312"/>
                <w:color w:val="auto"/>
                <w:sz w:val="32"/>
                <w:szCs w:val="32"/>
                <w:highlight w:val="no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履约保证金及返还</w:t>
            </w:r>
          </w:p>
        </w:tc>
        <w:tc>
          <w:tcPr>
            <w:tcW w:w="5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项目不要求提供履约保证金。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合同履行期限</w:t>
            </w:r>
          </w:p>
        </w:tc>
        <w:tc>
          <w:tcPr>
            <w:tcW w:w="5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自合同签订之日起至合同全部权利义务履行完毕之日止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2</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eastAsia="zh-CN"/>
              </w:rPr>
              <w:t>服务期</w:t>
            </w:r>
          </w:p>
        </w:tc>
        <w:tc>
          <w:tcPr>
            <w:tcW w:w="5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服务履行期:服务期三年，服务合同一年一签；自</w:t>
            </w:r>
            <w:r>
              <w:rPr>
                <w:rFonts w:hint="eastAsia" w:ascii="仿宋_GB2312" w:hAnsi="仿宋_GB2312" w:eastAsia="仿宋_GB2312" w:cs="仿宋_GB2312"/>
                <w:color w:val="auto"/>
                <w:sz w:val="32"/>
                <w:szCs w:val="32"/>
                <w:highlight w:val="none"/>
                <w:u w:val="single"/>
                <w:lang w:val="en-US" w:eastAsia="zh-CN"/>
              </w:rPr>
              <w:t>自2026年1月1日至2028年12月31日</w:t>
            </w:r>
            <w:r>
              <w:rPr>
                <w:rFonts w:hint="eastAsia" w:ascii="仿宋_GB2312" w:hAnsi="仿宋_GB2312" w:eastAsia="仿宋_GB2312" w:cs="仿宋_GB2312"/>
                <w:color w:val="auto"/>
                <w:sz w:val="32"/>
                <w:szCs w:val="32"/>
                <w:highlight w:val="none"/>
                <w:lang w:val="en-US" w:eastAsia="zh-CN"/>
              </w:rPr>
              <w:t>。本期合同</w:t>
            </w:r>
            <w:r>
              <w:rPr>
                <w:rFonts w:hint="eastAsia" w:ascii="仿宋_GB2312" w:hAnsi="仿宋_GB2312" w:eastAsia="仿宋_GB2312" w:cs="仿宋_GB2312"/>
                <w:color w:val="auto"/>
                <w:sz w:val="32"/>
                <w:szCs w:val="32"/>
                <w:highlight w:val="none"/>
                <w:u w:val="single"/>
                <w:lang w:val="en-US" w:eastAsia="zh-CN"/>
              </w:rPr>
              <w:t>自2026年1月1日至2026年12月31日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3</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合同履约地点</w:t>
            </w:r>
          </w:p>
        </w:tc>
        <w:tc>
          <w:tcPr>
            <w:tcW w:w="5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三明市三元区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14</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合同纠纷解决方式</w:t>
            </w:r>
          </w:p>
        </w:tc>
        <w:tc>
          <w:tcPr>
            <w:tcW w:w="5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240" w:lineRule="auto"/>
              <w:ind w:left="0" w:leftChars="0"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甲乙双方应首先通过友好协商解决在执行本合同中所发生的或与本合同有关的一切争端。如从协商开始</w:t>
            </w:r>
            <w:r>
              <w:rPr>
                <w:rFonts w:hint="eastAsia" w:ascii="仿宋_GB2312" w:hAnsi="仿宋_GB2312" w:eastAsia="仿宋_GB2312" w:cs="仿宋_GB2312"/>
                <w:color w:val="auto"/>
                <w:sz w:val="32"/>
                <w:szCs w:val="32"/>
                <w:highlight w:val="none"/>
                <w:u w:val="single"/>
                <w:lang w:val="en-US" w:eastAsia="zh-CN"/>
              </w:rPr>
              <w:t>15</w:t>
            </w:r>
            <w:r>
              <w:rPr>
                <w:rFonts w:hint="eastAsia" w:ascii="仿宋_GB2312" w:hAnsi="仿宋_GB2312" w:eastAsia="仿宋_GB2312" w:cs="仿宋_GB2312"/>
                <w:color w:val="auto"/>
                <w:sz w:val="32"/>
                <w:szCs w:val="32"/>
                <w:highlight w:val="none"/>
                <w:lang w:eastAsia="zh-CN"/>
              </w:rPr>
              <w:t>天内仍不能解决，可以选择以下途径之一解决纠纷：</w:t>
            </w:r>
          </w:p>
          <w:p>
            <w:pPr>
              <w:keepNext w:val="0"/>
              <w:keepLines w:val="0"/>
              <w:pageBreakBefore w:val="0"/>
              <w:tabs>
                <w:tab w:val="left" w:pos="700"/>
              </w:tabs>
              <w:kinsoku/>
              <w:wordWrap/>
              <w:overflowPunct/>
              <w:bidi w:val="0"/>
              <w:adjustRightInd w:val="0"/>
              <w:snapToGrid w:val="0"/>
              <w:spacing w:line="240" w:lineRule="auto"/>
              <w:ind w:left="0" w:leftChars="0" w:firstLine="0" w:firstLineChars="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□向甲方所在地仲裁委员会或仲裁委员会申请仲裁。</w:t>
            </w:r>
          </w:p>
          <w:p>
            <w:pPr>
              <w:keepNext w:val="0"/>
              <w:keepLines w:val="0"/>
              <w:pageBreakBefore w:val="0"/>
              <w:tabs>
                <w:tab w:val="left" w:pos="700"/>
              </w:tabs>
              <w:kinsoku/>
              <w:wordWrap/>
              <w:overflowPunct/>
              <w:bidi w:val="0"/>
              <w:adjustRightInd w:val="0"/>
              <w:snapToGrid w:val="0"/>
              <w:spacing w:line="240" w:lineRule="auto"/>
              <w:ind w:left="0" w:leftChars="0" w:firstLine="0" w:firstLineChars="0"/>
              <w:jc w:val="lef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sym w:font="Wingdings 2" w:char="0052"/>
            </w:r>
            <w:r>
              <w:rPr>
                <w:rFonts w:hint="eastAsia" w:ascii="仿宋_GB2312" w:hAnsi="仿宋_GB2312" w:eastAsia="仿宋_GB2312" w:cs="仿宋_GB2312"/>
                <w:color w:val="auto"/>
                <w:sz w:val="32"/>
                <w:szCs w:val="32"/>
                <w:highlight w:val="none"/>
                <w:lang w:eastAsia="zh-CN"/>
              </w:rPr>
              <w:t>向甲方所在地</w:t>
            </w:r>
            <w:r>
              <w:rPr>
                <w:rFonts w:hint="eastAsia" w:ascii="仿宋_GB2312" w:hAnsi="仿宋_GB2312" w:eastAsia="仿宋_GB2312" w:cs="仿宋_GB2312"/>
                <w:b/>
                <w:bCs/>
                <w:color w:val="auto"/>
                <w:sz w:val="32"/>
                <w:szCs w:val="32"/>
                <w:highlight w:val="none"/>
                <w:u w:val="single"/>
                <w:lang w:eastAsia="zh-CN"/>
              </w:rPr>
              <w:t>三明市三元区</w:t>
            </w:r>
            <w:r>
              <w:rPr>
                <w:rFonts w:hint="eastAsia" w:ascii="仿宋_GB2312" w:hAnsi="仿宋_GB2312" w:eastAsia="仿宋_GB2312" w:cs="仿宋_GB2312"/>
                <w:color w:val="auto"/>
                <w:sz w:val="32"/>
                <w:szCs w:val="32"/>
                <w:highlight w:val="none"/>
                <w:lang w:eastAsia="zh-CN"/>
              </w:rPr>
              <w:t>人民法院提起诉讼。</w:t>
            </w:r>
          </w:p>
        </w:tc>
      </w:tr>
    </w:tbl>
    <w:p>
      <w:pPr>
        <w:bidi w:val="0"/>
        <w:rPr>
          <w:rFonts w:hint="default"/>
          <w:lang w:val="en-US" w:eastAsia="zh-CN"/>
        </w:rPr>
      </w:pPr>
    </w:p>
    <w:p>
      <w:pPr>
        <w:pStyle w:val="3"/>
        <w:bidi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第一章 服务外包内容</w:t>
      </w:r>
    </w:p>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1、经甲乙双方共同商定，甲方将后勤保障服务外包项目包括食堂、驾驶班、</w:t>
      </w:r>
      <w:r>
        <w:rPr>
          <w:rFonts w:hint="eastAsia" w:ascii="仿宋_GB2312" w:hAnsi="仿宋_GB2312" w:eastAsia="仿宋_GB2312" w:cs="仿宋_GB2312"/>
          <w:snapToGrid w:val="0"/>
          <w:color w:val="auto"/>
          <w:sz w:val="32"/>
          <w:szCs w:val="32"/>
        </w:rPr>
        <w:t>其他后勤服务</w:t>
      </w:r>
      <w:r>
        <w:rPr>
          <w:rFonts w:hint="eastAsia" w:ascii="仿宋_GB2312" w:hAnsi="仿宋_GB2312" w:eastAsia="仿宋_GB2312" w:cs="仿宋_GB2312"/>
          <w:sz w:val="32"/>
          <w:szCs w:val="32"/>
          <w:lang w:val="en-US" w:eastAsia="zh-CN"/>
        </w:rPr>
        <w:t>的日常运营保障及服务组织工作外包给乙方。</w:t>
      </w:r>
    </w:p>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外包项目内容</w:t>
      </w:r>
    </w:p>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2.1乙方负责按照合同约定的服务规范和服务标准，开展后勤保障服务外包项目运营组织管理工作，按时保质完成相关服务项目与服务措施。</w:t>
      </w:r>
    </w:p>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2.2乙方应指定专门管理人员，负责服务外包人员组织、现场管理和服务质量等。</w:t>
      </w:r>
    </w:p>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3、甲方根据考核评估标准提供外包服务结算费用，乙方负责向甲方提供规范的服务发票。</w:t>
      </w:r>
    </w:p>
    <w:p>
      <w:pPr>
        <w:bidi w:val="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4、服务地点：</w:t>
      </w:r>
      <w:r>
        <w:rPr>
          <w:rFonts w:hint="eastAsia" w:ascii="仿宋_GB2312" w:hAnsi="仿宋_GB2312" w:eastAsia="仿宋_GB2312" w:cs="仿宋_GB2312"/>
          <w:color w:val="auto"/>
          <w:sz w:val="32"/>
          <w:szCs w:val="32"/>
          <w:lang w:val="en-US" w:eastAsia="zh-CN"/>
        </w:rPr>
        <w:t>三明市三元区双园路39号、绿岩新村79幢</w:t>
      </w:r>
    </w:p>
    <w:p>
      <w:pPr>
        <w:bidi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5、人员及岗位需求：</w:t>
      </w:r>
    </w:p>
    <w:tbl>
      <w:tblPr>
        <w:tblStyle w:val="14"/>
        <w:tblpPr w:leftFromText="180" w:rightFromText="180" w:vertAnchor="text" w:horzAnchor="page" w:tblpX="1927" w:tblpY="481"/>
        <w:tblOverlap w:val="never"/>
        <w:tblW w:w="0" w:type="auto"/>
        <w:tblInd w:w="0" w:type="dxa"/>
        <w:tblLayout w:type="fixed"/>
        <w:tblCellMar>
          <w:top w:w="0" w:type="dxa"/>
          <w:left w:w="108" w:type="dxa"/>
          <w:bottom w:w="0" w:type="dxa"/>
          <w:right w:w="108" w:type="dxa"/>
        </w:tblCellMar>
      </w:tblPr>
      <w:tblGrid>
        <w:gridCol w:w="1373"/>
        <w:gridCol w:w="1364"/>
        <w:gridCol w:w="3902"/>
        <w:gridCol w:w="1876"/>
      </w:tblGrid>
      <w:tr>
        <w:tblPrEx>
          <w:tblCellMar>
            <w:top w:w="0" w:type="dxa"/>
            <w:left w:w="108" w:type="dxa"/>
            <w:bottom w:w="0" w:type="dxa"/>
            <w:right w:w="108" w:type="dxa"/>
          </w:tblCellMar>
        </w:tblPrEx>
        <w:tc>
          <w:tcPr>
            <w:tcW w:w="137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服务内容</w:t>
            </w:r>
          </w:p>
        </w:tc>
        <w:tc>
          <w:tcPr>
            <w:tcW w:w="136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序号</w:t>
            </w:r>
          </w:p>
        </w:tc>
        <w:tc>
          <w:tcPr>
            <w:tcW w:w="390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岗位</w:t>
            </w:r>
          </w:p>
        </w:tc>
        <w:tc>
          <w:tcPr>
            <w:tcW w:w="18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岗位数</w:t>
            </w:r>
          </w:p>
        </w:tc>
      </w:tr>
      <w:tr>
        <w:tblPrEx>
          <w:tblCellMar>
            <w:top w:w="0" w:type="dxa"/>
            <w:left w:w="108" w:type="dxa"/>
            <w:bottom w:w="0" w:type="dxa"/>
            <w:right w:w="108" w:type="dxa"/>
          </w:tblCellMar>
        </w:tblPrEx>
        <w:tc>
          <w:tcPr>
            <w:tcW w:w="1373"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食堂</w:t>
            </w:r>
          </w:p>
        </w:tc>
        <w:tc>
          <w:tcPr>
            <w:tcW w:w="136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p>
        </w:tc>
        <w:tc>
          <w:tcPr>
            <w:tcW w:w="390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厨师长</w:t>
            </w:r>
          </w:p>
        </w:tc>
        <w:tc>
          <w:tcPr>
            <w:tcW w:w="18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p>
        </w:tc>
      </w:tr>
      <w:tr>
        <w:tblPrEx>
          <w:tblCellMar>
            <w:top w:w="0" w:type="dxa"/>
            <w:left w:w="108" w:type="dxa"/>
            <w:bottom w:w="0" w:type="dxa"/>
            <w:right w:w="108" w:type="dxa"/>
          </w:tblCellMar>
        </w:tblPrEx>
        <w:tc>
          <w:tcPr>
            <w:tcW w:w="13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p>
        </w:tc>
        <w:tc>
          <w:tcPr>
            <w:tcW w:w="136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w:t>
            </w:r>
          </w:p>
        </w:tc>
        <w:tc>
          <w:tcPr>
            <w:tcW w:w="390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厨师</w:t>
            </w:r>
          </w:p>
        </w:tc>
        <w:tc>
          <w:tcPr>
            <w:tcW w:w="18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p>
        </w:tc>
      </w:tr>
      <w:tr>
        <w:tblPrEx>
          <w:tblCellMar>
            <w:top w:w="0" w:type="dxa"/>
            <w:left w:w="108" w:type="dxa"/>
            <w:bottom w:w="0" w:type="dxa"/>
            <w:right w:w="108" w:type="dxa"/>
          </w:tblCellMar>
        </w:tblPrEx>
        <w:trPr>
          <w:trHeight w:val="258" w:hRule="atLeast"/>
        </w:trPr>
        <w:tc>
          <w:tcPr>
            <w:tcW w:w="13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p>
        </w:tc>
        <w:tc>
          <w:tcPr>
            <w:tcW w:w="136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w:t>
            </w:r>
          </w:p>
        </w:tc>
        <w:tc>
          <w:tcPr>
            <w:tcW w:w="390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面点师傅</w:t>
            </w:r>
          </w:p>
        </w:tc>
        <w:tc>
          <w:tcPr>
            <w:tcW w:w="18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p>
        </w:tc>
      </w:tr>
      <w:tr>
        <w:tblPrEx>
          <w:tblCellMar>
            <w:top w:w="0" w:type="dxa"/>
            <w:left w:w="108" w:type="dxa"/>
            <w:bottom w:w="0" w:type="dxa"/>
            <w:right w:w="108" w:type="dxa"/>
          </w:tblCellMar>
        </w:tblPrEx>
        <w:trPr>
          <w:trHeight w:val="309" w:hRule="atLeast"/>
        </w:trPr>
        <w:tc>
          <w:tcPr>
            <w:tcW w:w="13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p>
        </w:tc>
        <w:tc>
          <w:tcPr>
            <w:tcW w:w="136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4</w:t>
            </w:r>
          </w:p>
        </w:tc>
        <w:tc>
          <w:tcPr>
            <w:tcW w:w="390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帮厨</w:t>
            </w:r>
          </w:p>
        </w:tc>
        <w:tc>
          <w:tcPr>
            <w:tcW w:w="18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w:t>
            </w:r>
          </w:p>
        </w:tc>
      </w:tr>
      <w:tr>
        <w:tblPrEx>
          <w:tblCellMar>
            <w:top w:w="0" w:type="dxa"/>
            <w:left w:w="108" w:type="dxa"/>
            <w:bottom w:w="0" w:type="dxa"/>
            <w:right w:w="108" w:type="dxa"/>
          </w:tblCellMar>
        </w:tblPrEx>
        <w:tc>
          <w:tcPr>
            <w:tcW w:w="13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p>
        </w:tc>
        <w:tc>
          <w:tcPr>
            <w:tcW w:w="136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5</w:t>
            </w:r>
          </w:p>
        </w:tc>
        <w:tc>
          <w:tcPr>
            <w:tcW w:w="390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面点副厨</w:t>
            </w:r>
          </w:p>
        </w:tc>
        <w:tc>
          <w:tcPr>
            <w:tcW w:w="18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p>
        </w:tc>
      </w:tr>
      <w:tr>
        <w:tblPrEx>
          <w:tblCellMar>
            <w:top w:w="0" w:type="dxa"/>
            <w:left w:w="108" w:type="dxa"/>
            <w:bottom w:w="0" w:type="dxa"/>
            <w:right w:w="108" w:type="dxa"/>
          </w:tblCellMar>
        </w:tblPrEx>
        <w:tc>
          <w:tcPr>
            <w:tcW w:w="13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p>
        </w:tc>
        <w:tc>
          <w:tcPr>
            <w:tcW w:w="136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6</w:t>
            </w:r>
          </w:p>
        </w:tc>
        <w:tc>
          <w:tcPr>
            <w:tcW w:w="390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服务员</w:t>
            </w:r>
          </w:p>
        </w:tc>
        <w:tc>
          <w:tcPr>
            <w:tcW w:w="18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w:t>
            </w:r>
          </w:p>
        </w:tc>
      </w:tr>
      <w:tr>
        <w:tblPrEx>
          <w:tblCellMar>
            <w:top w:w="0" w:type="dxa"/>
            <w:left w:w="108" w:type="dxa"/>
            <w:bottom w:w="0" w:type="dxa"/>
            <w:right w:w="108" w:type="dxa"/>
          </w:tblCellMar>
        </w:tblPrEx>
        <w:tc>
          <w:tcPr>
            <w:tcW w:w="13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p>
        </w:tc>
        <w:tc>
          <w:tcPr>
            <w:tcW w:w="136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7</w:t>
            </w:r>
          </w:p>
        </w:tc>
        <w:tc>
          <w:tcPr>
            <w:tcW w:w="390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杂工</w:t>
            </w:r>
          </w:p>
        </w:tc>
        <w:tc>
          <w:tcPr>
            <w:tcW w:w="18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4</w:t>
            </w:r>
          </w:p>
        </w:tc>
      </w:tr>
      <w:tr>
        <w:tblPrEx>
          <w:tblCellMar>
            <w:top w:w="0" w:type="dxa"/>
            <w:left w:w="108" w:type="dxa"/>
            <w:bottom w:w="0" w:type="dxa"/>
            <w:right w:w="108" w:type="dxa"/>
          </w:tblCellMar>
        </w:tblPrEx>
        <w:tc>
          <w:tcPr>
            <w:tcW w:w="1373"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驾驶班</w:t>
            </w:r>
          </w:p>
        </w:tc>
        <w:tc>
          <w:tcPr>
            <w:tcW w:w="136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8</w:t>
            </w:r>
          </w:p>
        </w:tc>
        <w:tc>
          <w:tcPr>
            <w:tcW w:w="390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班长</w:t>
            </w:r>
          </w:p>
        </w:tc>
        <w:tc>
          <w:tcPr>
            <w:tcW w:w="18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p>
        </w:tc>
      </w:tr>
      <w:tr>
        <w:tblPrEx>
          <w:tblCellMar>
            <w:top w:w="0" w:type="dxa"/>
            <w:left w:w="108" w:type="dxa"/>
            <w:bottom w:w="0" w:type="dxa"/>
            <w:right w:w="108" w:type="dxa"/>
          </w:tblCellMar>
        </w:tblPrEx>
        <w:tc>
          <w:tcPr>
            <w:tcW w:w="13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p>
        </w:tc>
        <w:tc>
          <w:tcPr>
            <w:tcW w:w="136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9</w:t>
            </w:r>
          </w:p>
        </w:tc>
        <w:tc>
          <w:tcPr>
            <w:tcW w:w="390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驾驶员</w:t>
            </w:r>
          </w:p>
        </w:tc>
        <w:tc>
          <w:tcPr>
            <w:tcW w:w="18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10</w:t>
            </w:r>
          </w:p>
        </w:tc>
      </w:tr>
      <w:tr>
        <w:tblPrEx>
          <w:tblCellMar>
            <w:top w:w="0" w:type="dxa"/>
            <w:left w:w="108" w:type="dxa"/>
            <w:bottom w:w="0" w:type="dxa"/>
            <w:right w:w="108" w:type="dxa"/>
          </w:tblCellMar>
        </w:tblPrEx>
        <w:tc>
          <w:tcPr>
            <w:tcW w:w="1373"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综合服务</w:t>
            </w:r>
          </w:p>
        </w:tc>
        <w:tc>
          <w:tcPr>
            <w:tcW w:w="136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val="en-US" w:eastAsia="zh-CN"/>
              </w:rPr>
              <w:t>0</w:t>
            </w:r>
          </w:p>
        </w:tc>
        <w:tc>
          <w:tcPr>
            <w:tcW w:w="390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综合主管</w:t>
            </w:r>
          </w:p>
        </w:tc>
        <w:tc>
          <w:tcPr>
            <w:tcW w:w="18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p>
        </w:tc>
      </w:tr>
      <w:tr>
        <w:tblPrEx>
          <w:tblCellMar>
            <w:top w:w="0" w:type="dxa"/>
            <w:left w:w="108" w:type="dxa"/>
            <w:bottom w:w="0" w:type="dxa"/>
            <w:right w:w="108" w:type="dxa"/>
          </w:tblCellMar>
        </w:tblPrEx>
        <w:tc>
          <w:tcPr>
            <w:tcW w:w="13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p>
        </w:tc>
        <w:tc>
          <w:tcPr>
            <w:tcW w:w="136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val="en-US" w:eastAsia="zh-CN"/>
              </w:rPr>
              <w:t>1</w:t>
            </w:r>
          </w:p>
        </w:tc>
        <w:tc>
          <w:tcPr>
            <w:tcW w:w="390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资产管理员</w:t>
            </w:r>
          </w:p>
        </w:tc>
        <w:tc>
          <w:tcPr>
            <w:tcW w:w="18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p>
        </w:tc>
      </w:tr>
      <w:tr>
        <w:tblPrEx>
          <w:tblCellMar>
            <w:top w:w="0" w:type="dxa"/>
            <w:left w:w="108" w:type="dxa"/>
            <w:bottom w:w="0" w:type="dxa"/>
            <w:right w:w="108" w:type="dxa"/>
          </w:tblCellMar>
        </w:tblPrEx>
        <w:tc>
          <w:tcPr>
            <w:tcW w:w="13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p>
        </w:tc>
        <w:tc>
          <w:tcPr>
            <w:tcW w:w="136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val="en-US" w:eastAsia="zh-CN"/>
              </w:rPr>
              <w:t>2</w:t>
            </w:r>
          </w:p>
        </w:tc>
        <w:tc>
          <w:tcPr>
            <w:tcW w:w="390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修缮与用能管理岗</w:t>
            </w:r>
          </w:p>
        </w:tc>
        <w:tc>
          <w:tcPr>
            <w:tcW w:w="18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p>
        </w:tc>
      </w:tr>
      <w:tr>
        <w:tblPrEx>
          <w:tblCellMar>
            <w:top w:w="0" w:type="dxa"/>
            <w:left w:w="108" w:type="dxa"/>
            <w:bottom w:w="0" w:type="dxa"/>
            <w:right w:w="108" w:type="dxa"/>
          </w:tblCellMar>
        </w:tblPrEx>
        <w:tc>
          <w:tcPr>
            <w:tcW w:w="13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p>
        </w:tc>
        <w:tc>
          <w:tcPr>
            <w:tcW w:w="136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val="en-US" w:eastAsia="zh-CN"/>
              </w:rPr>
              <w:t>3</w:t>
            </w:r>
          </w:p>
        </w:tc>
        <w:tc>
          <w:tcPr>
            <w:tcW w:w="390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办公打字员、文档员</w:t>
            </w:r>
          </w:p>
        </w:tc>
        <w:tc>
          <w:tcPr>
            <w:tcW w:w="18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6</w:t>
            </w:r>
          </w:p>
        </w:tc>
      </w:tr>
      <w:tr>
        <w:tblPrEx>
          <w:tblCellMar>
            <w:top w:w="0" w:type="dxa"/>
            <w:left w:w="108" w:type="dxa"/>
            <w:bottom w:w="0" w:type="dxa"/>
            <w:right w:w="108" w:type="dxa"/>
          </w:tblCellMar>
        </w:tblPrEx>
        <w:tc>
          <w:tcPr>
            <w:tcW w:w="6639"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合计</w:t>
            </w:r>
          </w:p>
        </w:tc>
        <w:tc>
          <w:tcPr>
            <w:tcW w:w="187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ind w:left="0" w:leftChars="0" w:firstLine="0" w:firstLineChars="0"/>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33</w:t>
            </w:r>
          </w:p>
        </w:tc>
      </w:tr>
    </w:tbl>
    <w:p>
      <w:pPr>
        <w:rPr>
          <w:rFonts w:hint="eastAsia" w:ascii="黑体" w:hAnsi="黑体" w:eastAsia="黑体" w:cs="黑体"/>
          <w:b w:val="0"/>
          <w:bCs/>
          <w:sz w:val="32"/>
          <w:szCs w:val="32"/>
          <w:lang w:val="en-US" w:eastAsia="zh-CN"/>
        </w:rPr>
      </w:pPr>
    </w:p>
    <w:p>
      <w:pPr>
        <w:rPr>
          <w:rFonts w:hint="eastAsia"/>
        </w:rPr>
      </w:pPr>
      <w:r>
        <w:rPr>
          <w:rFonts w:hint="eastAsia" w:ascii="黑体" w:hAnsi="黑体" w:eastAsia="黑体" w:cs="黑体"/>
          <w:b w:val="0"/>
          <w:bCs/>
          <w:sz w:val="32"/>
          <w:szCs w:val="32"/>
          <w:lang w:val="en-US" w:eastAsia="zh-CN"/>
        </w:rPr>
        <w:t>第二章</w:t>
      </w:r>
      <w:r>
        <w:rPr>
          <w:rFonts w:hint="eastAsia"/>
        </w:rPr>
        <w:t xml:space="preserve"> </w:t>
      </w:r>
      <w:r>
        <w:rPr>
          <w:rFonts w:hint="eastAsia" w:ascii="黑体" w:hAnsi="黑体" w:eastAsia="黑体" w:cs="黑体"/>
          <w:b w:val="0"/>
          <w:bCs/>
          <w:sz w:val="32"/>
          <w:szCs w:val="32"/>
          <w:lang w:val="en-US" w:eastAsia="zh-CN"/>
        </w:rPr>
        <w:t>合同金额</w:t>
      </w:r>
    </w:p>
    <w:p>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rPr>
        <w:t xml:space="preserve"> 本合同总金额为：人民币</w:t>
      </w:r>
      <w:r>
        <w:rPr>
          <w:rFonts w:hint="eastAsia"/>
          <w:color w:val="auto"/>
          <w:sz w:val="32"/>
          <w:szCs w:val="32"/>
          <w:u w:val="single"/>
          <w:lang w:val="en-US" w:eastAsia="zh-CN"/>
        </w:rPr>
        <w:t>贰佰叁拾壹万陆仟陆佰陆拾叁元叁角陆分(￥2316663.36</w:t>
      </w:r>
      <w:r>
        <w:rPr>
          <w:rFonts w:hint="eastAsia"/>
          <w:color w:val="auto"/>
          <w:sz w:val="32"/>
          <w:szCs w:val="32"/>
          <w:u w:val="single"/>
          <w:lang w:eastAsia="zh-CN"/>
        </w:rPr>
        <w:t>元</w:t>
      </w:r>
      <w:r>
        <w:rPr>
          <w:rFonts w:hint="eastAsia"/>
          <w:color w:val="auto"/>
          <w:sz w:val="32"/>
          <w:szCs w:val="32"/>
          <w:u w:val="single"/>
          <w:lang w:val="en-US" w:eastAsia="zh-CN"/>
        </w:rPr>
        <w:t>)</w:t>
      </w:r>
      <w:r>
        <w:rPr>
          <w:rFonts w:hint="eastAsia" w:ascii="仿宋_GB2312" w:hAnsi="仿宋_GB2312" w:eastAsia="仿宋_GB2312" w:cs="仿宋_GB2312"/>
          <w:color w:val="auto"/>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 xml:space="preserve"> 该总价为包干价，已包含乙方</w:t>
      </w:r>
      <w:r>
        <w:rPr>
          <w:rFonts w:hint="eastAsia" w:ascii="仿宋_GB2312" w:hAnsi="仿宋_GB2312" w:eastAsia="仿宋_GB2312" w:cs="仿宋_GB2312"/>
          <w:sz w:val="32"/>
          <w:szCs w:val="32"/>
        </w:rPr>
        <w:t>为完成本合同约定服务内容所需的一切人工、管理、保险、税费、利润、风险等全部费用。除本合同另有约定外，甲方无需支付任何其他费用。</w:t>
      </w:r>
    </w:p>
    <w:p>
      <w:pPr>
        <w:pStyle w:val="3"/>
        <w:pageBreakBefore w:val="0"/>
        <w:widowControl w:val="0"/>
        <w:kinsoku/>
        <w:wordWrap/>
        <w:overflowPunct/>
        <w:topLinePunct w:val="0"/>
        <w:autoSpaceDE/>
        <w:autoSpaceDN/>
        <w:bidi w:val="0"/>
        <w:spacing w:line="360" w:lineRule="auto"/>
        <w:ind w:left="0" w:leftChars="0"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第三章 甲乙双方的权利义务</w:t>
      </w:r>
    </w:p>
    <w:p>
      <w:pPr>
        <w:pageBreakBefore w:val="0"/>
        <w:widowControl w:val="0"/>
        <w:kinsoku/>
        <w:wordWrap/>
        <w:overflowPunct/>
        <w:topLinePunct w:val="0"/>
        <w:autoSpaceDE/>
        <w:autoSpaceDN/>
        <w:bidi w:val="0"/>
        <w:spacing w:line="360" w:lineRule="auto"/>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1、甲方的权利义务</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1.1甲方有权对合同规定范围内的工作内容及要求的完成情况进行监督和检查。</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 甲方有权依据双方签订的考核办法对乙方外包人员情况实施监督管理和考核。有权对乙方在提供的服务期间进行检查、验收，并根据检查、验收结果决定是否接受乙方安排的人员，并享有对乙方服务外包人员的监督权和调配权。如乙方服务外包人员不服从工作岗位调配，甲方有权让乙方更换服务外包人员。</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 甲乙双方需建立起相应的沟通汇报制度，共同明确双方的工作联系人，负责本合同实施过程中双方的协调配合工作，以便及时解决运行中出现的问题。</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 甲方有义务为乙方驻场人员提供劳动所必的工作条件和环境。</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1.5甲方应按照本合同约定，按时支付乙方服务外包费用。</w:t>
      </w:r>
    </w:p>
    <w:p>
      <w:pPr>
        <w:pageBreakBefore w:val="0"/>
        <w:widowControl w:val="0"/>
        <w:kinsoku/>
        <w:wordWrap/>
        <w:overflowPunct/>
        <w:topLinePunct w:val="0"/>
        <w:autoSpaceDE/>
        <w:autoSpaceDN/>
        <w:bidi w:val="0"/>
        <w:spacing w:line="360" w:lineRule="auto"/>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2、乙方的权利义务</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2.1乙方根据甲方要求，负责制定管理方案、管理制度、服务流程等，并组织实施，落实服务外包人员的培训计划、考核、记录等，接受甲方服务评估与服务考核。</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2.2乙方应保证严格遵守有关的法律、法规，特别是有关员工劳动保障或工资福利政策，遵守甲方的包括安全生产，劳动卫生等各项规章制度。</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2.3乙方及其服务外包人员应严格遵守甲方相关管理制度，包括保密制度、信息安全管理规定、网络安全管理、环境卫生制度、人员管理制度规定及绩效考核办法等，按照甲方的工作要求和服务质量标准开展工作。</w:t>
      </w:r>
    </w:p>
    <w:p>
      <w:pPr>
        <w:pStyle w:val="3"/>
        <w:pageBreakBefore w:val="0"/>
        <w:widowControl w:val="0"/>
        <w:kinsoku/>
        <w:wordWrap/>
        <w:overflowPunct/>
        <w:topLinePunct w:val="0"/>
        <w:autoSpaceDE/>
        <w:autoSpaceDN/>
        <w:bidi w:val="0"/>
        <w:spacing w:line="360" w:lineRule="auto"/>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第四章 运营质量要求</w:t>
      </w:r>
    </w:p>
    <w:p>
      <w:pPr>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lang w:val="en-US" w:eastAsia="zh-CN"/>
        </w:rPr>
        <w:t>该项目</w:t>
      </w:r>
      <w:r>
        <w:rPr>
          <w:rFonts w:hint="eastAsia" w:ascii="仿宋_GB2312" w:hAnsi="仿宋_GB2312" w:eastAsia="仿宋_GB2312" w:cs="仿宋_GB2312"/>
          <w:snapToGrid w:val="0"/>
          <w:color w:val="auto"/>
          <w:sz w:val="32"/>
          <w:szCs w:val="32"/>
        </w:rPr>
        <w:t>包括食堂、驾驶班、其他后勤服务，以保障市局机关后勤保障服务工作的正常开展。通过引入专业的服务提供商，实现资源的优化配置，降低管理成本，同时保障服务质量。</w:t>
      </w:r>
    </w:p>
    <w:p>
      <w:pPr>
        <w:pageBreakBefore w:val="0"/>
        <w:widowControl w:val="0"/>
        <w:numPr>
          <w:ilvl w:val="0"/>
          <w:numId w:val="3"/>
        </w:numPr>
        <w:kinsoku/>
        <w:wordWrap/>
        <w:overflowPunct/>
        <w:topLinePunct w:val="0"/>
        <w:autoSpaceDE/>
        <w:autoSpaceDN/>
        <w:bidi w:val="0"/>
        <w:spacing w:line="360" w:lineRule="auto"/>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人员要求</w:t>
      </w:r>
    </w:p>
    <w:p>
      <w:pPr>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思想素质高、政治觉悟强、拥护中国共产党的领导，遵纪守法，维护国家、单位利益；遵守和执行单位的纪律规定、安全管理体系文件、规章制度、职工行为规范、保密规定等，工作时间不得随意外出，严格执行请销假制度；无违法违纪记录；</w:t>
      </w:r>
    </w:p>
    <w:p>
      <w:pPr>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1.2 </w:t>
      </w:r>
      <w:r>
        <w:rPr>
          <w:rFonts w:hint="eastAsia" w:ascii="仿宋_GB2312" w:hAnsi="仿宋_GB2312" w:eastAsia="仿宋_GB2312" w:cs="仿宋_GB2312"/>
          <w:color w:val="000000"/>
          <w:sz w:val="32"/>
          <w:szCs w:val="32"/>
          <w:highlight w:val="none"/>
        </w:rPr>
        <w:t>服从领导听从指挥，工作扎实主动，责任心强，具备良好的团队精神；</w:t>
      </w:r>
    </w:p>
    <w:p>
      <w:pPr>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1.3 </w:t>
      </w:r>
      <w:r>
        <w:rPr>
          <w:rFonts w:hint="eastAsia" w:ascii="仿宋_GB2312" w:hAnsi="仿宋_GB2312" w:eastAsia="仿宋_GB2312" w:cs="仿宋_GB2312"/>
          <w:color w:val="000000"/>
          <w:sz w:val="32"/>
          <w:szCs w:val="32"/>
          <w:highlight w:val="none"/>
        </w:rPr>
        <w:t>形象端正，口齿清晰，具有较好的语言表达能力和思维反应能力；</w:t>
      </w:r>
    </w:p>
    <w:p>
      <w:pPr>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1.4 </w:t>
      </w:r>
      <w:r>
        <w:rPr>
          <w:rFonts w:hint="eastAsia" w:ascii="仿宋_GB2312" w:hAnsi="仿宋_GB2312" w:eastAsia="仿宋_GB2312" w:cs="仿宋_GB2312"/>
          <w:color w:val="000000"/>
          <w:sz w:val="32"/>
          <w:szCs w:val="32"/>
          <w:highlight w:val="none"/>
        </w:rPr>
        <w:t>爱岗敬业，好学上进，刻苦钻研业务技术；</w:t>
      </w:r>
    </w:p>
    <w:p>
      <w:pPr>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1.5 </w:t>
      </w:r>
      <w:r>
        <w:rPr>
          <w:rFonts w:hint="eastAsia" w:ascii="仿宋_GB2312" w:hAnsi="仿宋_GB2312" w:eastAsia="仿宋_GB2312" w:cs="仿宋_GB2312"/>
          <w:color w:val="000000"/>
          <w:sz w:val="32"/>
          <w:szCs w:val="32"/>
          <w:highlight w:val="none"/>
        </w:rPr>
        <w:t>身体健康，了解自己健康状况，为服务保障提供安全保障；</w:t>
      </w:r>
    </w:p>
    <w:p>
      <w:pPr>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1.6 </w:t>
      </w:r>
      <w:r>
        <w:rPr>
          <w:rFonts w:hint="eastAsia" w:ascii="仿宋_GB2312" w:hAnsi="仿宋_GB2312" w:eastAsia="仿宋_GB2312" w:cs="仿宋_GB2312"/>
          <w:color w:val="000000"/>
          <w:sz w:val="32"/>
          <w:szCs w:val="32"/>
          <w:highlight w:val="none"/>
        </w:rPr>
        <w:t>保持工作区域和公共场所的卫生整洁，熟悉食品、卫生安全规范及垃圾分类和节能操作流程；</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firstLineChars="200"/>
        <w:jc w:val="lef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000000"/>
          <w:sz w:val="32"/>
          <w:szCs w:val="32"/>
          <w:highlight w:val="none"/>
          <w:lang w:val="en-US" w:eastAsia="zh-CN"/>
        </w:rPr>
        <w:t xml:space="preserve">1.7 </w:t>
      </w:r>
      <w:r>
        <w:rPr>
          <w:rFonts w:hint="eastAsia" w:ascii="仿宋_GB2312" w:hAnsi="仿宋_GB2312" w:eastAsia="仿宋_GB2312" w:cs="仿宋_GB2312"/>
          <w:color w:val="000000"/>
          <w:sz w:val="32"/>
          <w:szCs w:val="32"/>
          <w:highlight w:val="none"/>
        </w:rPr>
        <w:t>应按规定做好值班和交接班工作，不得出现擅离职守、酗酒、闲聊、打牌等失职情况</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3" w:firstLineChars="200"/>
        <w:jc w:val="left"/>
        <w:textAlignment w:val="auto"/>
        <w:rPr>
          <w:rFonts w:hint="eastAsia" w:ascii="楷体_GB2312" w:hAnsi="楷体_GB2312" w:eastAsia="楷体_GB2312" w:cs="楷体_GB2312"/>
          <w:b/>
          <w:bCs/>
          <w:snapToGrid w:val="0"/>
          <w:color w:val="auto"/>
          <w:sz w:val="32"/>
          <w:szCs w:val="32"/>
          <w:lang w:val="en-US" w:eastAsia="zh-CN"/>
        </w:rPr>
      </w:pPr>
      <w:r>
        <w:rPr>
          <w:rFonts w:hint="eastAsia" w:ascii="楷体_GB2312" w:hAnsi="楷体_GB2312" w:eastAsia="楷体_GB2312" w:cs="楷体_GB2312"/>
          <w:b/>
          <w:bCs/>
          <w:snapToGrid w:val="0"/>
          <w:color w:val="auto"/>
          <w:sz w:val="32"/>
          <w:szCs w:val="32"/>
          <w:lang w:val="en-US" w:eastAsia="zh-CN"/>
        </w:rPr>
        <w:t>2、服务人员储备</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firstLineChars="200"/>
        <w:jc w:val="left"/>
        <w:textAlignment w:val="auto"/>
        <w:rPr>
          <w:rFonts w:hint="eastAsia" w:ascii="仿宋_GB2312" w:hAnsi="仿宋_GB2312" w:eastAsia="仿宋_GB2312" w:cs="仿宋_GB2312"/>
          <w:snapToGrid w:val="0"/>
          <w:color w:val="auto"/>
          <w:sz w:val="32"/>
          <w:szCs w:val="32"/>
          <w:lang w:val="en-US" w:eastAsia="zh-CN"/>
        </w:rPr>
      </w:pPr>
      <w:r>
        <w:rPr>
          <w:rFonts w:hint="eastAsia" w:ascii="仿宋_GB2312" w:hAnsi="仿宋_GB2312" w:eastAsia="仿宋_GB2312" w:cs="仿宋_GB2312"/>
          <w:snapToGrid w:val="0"/>
          <w:color w:val="auto"/>
          <w:sz w:val="32"/>
          <w:szCs w:val="32"/>
          <w:lang w:val="en-US" w:eastAsia="zh-CN"/>
        </w:rPr>
        <w:t>乙方需制定人才储备计划，建立人才需求库。乙方需按本项目要求，针对本项目服务人员需求的波动及正常的人员流失率等情况，制订人员管理规范，保障有充分的人员补充渠道，确保人员出勤率，满足项目用人需求。</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3" w:firstLineChars="200"/>
        <w:jc w:val="left"/>
        <w:textAlignment w:val="auto"/>
        <w:rPr>
          <w:rFonts w:hint="eastAsia" w:ascii="楷体_GB2312" w:hAnsi="楷体_GB2312" w:eastAsia="楷体_GB2312" w:cs="楷体_GB2312"/>
          <w:b/>
          <w:bCs/>
          <w:snapToGrid w:val="0"/>
          <w:color w:val="auto"/>
          <w:sz w:val="32"/>
          <w:szCs w:val="32"/>
          <w:lang w:val="en-US" w:eastAsia="zh-CN"/>
        </w:rPr>
      </w:pPr>
      <w:r>
        <w:rPr>
          <w:rFonts w:hint="eastAsia" w:ascii="楷体_GB2312" w:hAnsi="楷体_GB2312" w:eastAsia="楷体_GB2312" w:cs="楷体_GB2312"/>
          <w:b/>
          <w:bCs/>
          <w:snapToGrid w:val="0"/>
          <w:color w:val="auto"/>
          <w:sz w:val="32"/>
          <w:szCs w:val="32"/>
          <w:lang w:val="en-US" w:eastAsia="zh-CN"/>
        </w:rPr>
        <w:t>3、 服务人员到位</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firstLineChars="200"/>
        <w:jc w:val="left"/>
        <w:textAlignment w:val="auto"/>
        <w:rPr>
          <w:rFonts w:hint="eastAsia" w:ascii="仿宋_GB2312" w:hAnsi="仿宋_GB2312" w:eastAsia="仿宋_GB2312" w:cs="仿宋_GB2312"/>
          <w:snapToGrid w:val="0"/>
          <w:color w:val="auto"/>
          <w:sz w:val="32"/>
          <w:szCs w:val="32"/>
          <w:lang w:val="en-US" w:eastAsia="zh-CN"/>
        </w:rPr>
      </w:pPr>
      <w:r>
        <w:rPr>
          <w:rFonts w:hint="eastAsia" w:ascii="仿宋_GB2312" w:hAnsi="仿宋_GB2312" w:eastAsia="仿宋_GB2312" w:cs="仿宋_GB2312"/>
          <w:snapToGrid w:val="0"/>
          <w:color w:val="auto"/>
          <w:sz w:val="32"/>
          <w:szCs w:val="32"/>
          <w:lang w:val="en-US" w:eastAsia="zh-CN"/>
        </w:rPr>
        <w:t>3.1 服务人员经甲方确认匹配服务内容后，要在签订合同后到达服务地点。因工作需要尚未到岗的服务费用不予支付。</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firstLineChars="200"/>
        <w:jc w:val="left"/>
        <w:textAlignment w:val="auto"/>
        <w:rPr>
          <w:rFonts w:hint="eastAsia" w:ascii="仿宋_GB2312" w:hAnsi="仿宋_GB2312" w:eastAsia="仿宋_GB2312" w:cs="仿宋_GB2312"/>
          <w:snapToGrid w:val="0"/>
          <w:color w:val="auto"/>
          <w:sz w:val="32"/>
          <w:szCs w:val="32"/>
          <w:lang w:val="en-US" w:eastAsia="zh-CN"/>
        </w:rPr>
      </w:pPr>
      <w:r>
        <w:rPr>
          <w:rFonts w:hint="eastAsia" w:ascii="仿宋_GB2312" w:hAnsi="仿宋_GB2312" w:eastAsia="仿宋_GB2312" w:cs="仿宋_GB2312"/>
          <w:snapToGrid w:val="0"/>
          <w:color w:val="auto"/>
          <w:sz w:val="32"/>
          <w:szCs w:val="32"/>
          <w:lang w:val="en-US" w:eastAsia="zh-CN"/>
        </w:rPr>
        <w:t>3.2 乙方要组织服务人员一个月及以上的岗前业务培训。</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firstLineChars="200"/>
        <w:jc w:val="left"/>
        <w:textAlignment w:val="auto"/>
        <w:rPr>
          <w:rFonts w:hint="eastAsia" w:ascii="仿宋_GB2312" w:hAnsi="仿宋_GB2312" w:eastAsia="仿宋_GB2312" w:cs="仿宋_GB2312"/>
          <w:snapToGrid w:val="0"/>
          <w:color w:val="auto"/>
          <w:sz w:val="32"/>
          <w:szCs w:val="32"/>
          <w:lang w:val="en-US" w:eastAsia="zh-CN"/>
        </w:rPr>
      </w:pPr>
      <w:r>
        <w:rPr>
          <w:rFonts w:hint="eastAsia" w:ascii="仿宋_GB2312" w:hAnsi="仿宋_GB2312" w:eastAsia="仿宋_GB2312" w:cs="仿宋_GB2312"/>
          <w:snapToGrid w:val="0"/>
          <w:color w:val="auto"/>
          <w:sz w:val="32"/>
          <w:szCs w:val="32"/>
          <w:lang w:val="en-US" w:eastAsia="zh-CN"/>
        </w:rPr>
        <w:t>3.3 服务人员变动或因连续超过一个月的假期需要补充人员的，乙方要在接到甲方通知的7日内完成更换或补充。</w:t>
      </w:r>
    </w:p>
    <w:p>
      <w:pPr>
        <w:keepNext w:val="0"/>
        <w:keepLines w:val="0"/>
        <w:pageBreakBefore w:val="0"/>
        <w:widowControl w:val="0"/>
        <w:numPr>
          <w:ilvl w:val="0"/>
          <w:numId w:val="4"/>
        </w:numPr>
        <w:kinsoku/>
        <w:wordWrap/>
        <w:overflowPunct/>
        <w:topLinePunct w:val="0"/>
        <w:autoSpaceDE/>
        <w:autoSpaceDN/>
        <w:bidi w:val="0"/>
        <w:adjustRightInd/>
        <w:snapToGrid w:val="0"/>
        <w:spacing w:beforeAutospacing="0" w:afterAutospacing="0" w:line="360" w:lineRule="auto"/>
        <w:ind w:firstLine="643" w:firstLineChars="200"/>
        <w:jc w:val="left"/>
        <w:textAlignment w:val="auto"/>
        <w:rPr>
          <w:rFonts w:hint="eastAsia" w:ascii="楷体_GB2312" w:hAnsi="楷体_GB2312" w:eastAsia="楷体_GB2312" w:cs="楷体_GB2312"/>
          <w:b/>
          <w:bCs/>
          <w:snapToGrid w:val="0"/>
          <w:color w:val="auto"/>
          <w:sz w:val="32"/>
          <w:szCs w:val="32"/>
          <w:lang w:val="en-US" w:eastAsia="zh-CN"/>
        </w:rPr>
      </w:pPr>
      <w:r>
        <w:rPr>
          <w:rFonts w:hint="eastAsia" w:ascii="楷体_GB2312" w:hAnsi="楷体_GB2312" w:eastAsia="楷体_GB2312" w:cs="楷体_GB2312"/>
          <w:b/>
          <w:bCs/>
          <w:snapToGrid w:val="0"/>
          <w:color w:val="auto"/>
          <w:sz w:val="32"/>
          <w:szCs w:val="32"/>
          <w:lang w:val="en-US" w:eastAsia="zh-CN"/>
        </w:rPr>
        <w:t>人员管理</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firstLineChars="200"/>
        <w:jc w:val="left"/>
        <w:textAlignment w:val="auto"/>
        <w:rPr>
          <w:rFonts w:hint="eastAsia" w:ascii="仿宋_GB2312" w:hAnsi="仿宋_GB2312" w:eastAsia="仿宋_GB2312" w:cs="仿宋_GB2312"/>
          <w:snapToGrid w:val="0"/>
          <w:color w:val="auto"/>
          <w:sz w:val="32"/>
          <w:szCs w:val="32"/>
          <w:lang w:val="en-US" w:eastAsia="zh-CN"/>
        </w:rPr>
      </w:pPr>
      <w:r>
        <w:rPr>
          <w:rFonts w:hint="eastAsia" w:ascii="仿宋_GB2312" w:hAnsi="仿宋_GB2312" w:eastAsia="仿宋_GB2312" w:cs="仿宋_GB2312"/>
          <w:snapToGrid w:val="0"/>
          <w:color w:val="auto"/>
          <w:sz w:val="32"/>
          <w:szCs w:val="32"/>
          <w:lang w:val="en-US" w:eastAsia="zh-CN"/>
        </w:rPr>
        <w:t>4.1 乙方应与服务人员建立劳动或劳务关系。应严格按劳动法规定支付服务人员工资薪金、五险(一金)、伙食补助、防暑降温、加班补助等各项薪资福利。服务人员工资水平应符合相关法律法规规定。</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firstLineChars="200"/>
        <w:jc w:val="left"/>
        <w:textAlignment w:val="auto"/>
        <w:rPr>
          <w:rFonts w:hint="eastAsia" w:ascii="仿宋_GB2312" w:hAnsi="仿宋_GB2312" w:eastAsia="仿宋_GB2312" w:cs="仿宋_GB2312"/>
          <w:snapToGrid w:val="0"/>
          <w:color w:val="auto"/>
          <w:sz w:val="32"/>
          <w:szCs w:val="32"/>
          <w:lang w:val="en-US" w:eastAsia="zh-CN"/>
        </w:rPr>
      </w:pPr>
      <w:r>
        <w:rPr>
          <w:rFonts w:hint="eastAsia" w:ascii="仿宋_GB2312" w:hAnsi="仿宋_GB2312" w:eastAsia="仿宋_GB2312" w:cs="仿宋_GB2312"/>
          <w:snapToGrid w:val="0"/>
          <w:color w:val="auto"/>
          <w:sz w:val="32"/>
          <w:szCs w:val="32"/>
          <w:lang w:val="en-US" w:eastAsia="zh-CN"/>
        </w:rPr>
        <w:t>4.2 甲方对以下几种情形，有提出撤换人员的权利。乙方应按甲方要求进行撤换，并在甲方指定时间内完成。</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firstLineChars="200"/>
        <w:jc w:val="left"/>
        <w:textAlignment w:val="auto"/>
        <w:rPr>
          <w:rFonts w:hint="eastAsia" w:ascii="仿宋_GB2312" w:hAnsi="仿宋_GB2312" w:eastAsia="仿宋_GB2312" w:cs="仿宋_GB2312"/>
          <w:snapToGrid w:val="0"/>
          <w:color w:val="auto"/>
          <w:sz w:val="32"/>
          <w:szCs w:val="32"/>
          <w:lang w:val="en-US" w:eastAsia="zh-CN"/>
        </w:rPr>
      </w:pPr>
      <w:r>
        <w:rPr>
          <w:rFonts w:hint="eastAsia" w:ascii="仿宋_GB2312" w:hAnsi="仿宋_GB2312" w:eastAsia="仿宋_GB2312" w:cs="仿宋_GB2312"/>
          <w:snapToGrid w:val="0"/>
          <w:color w:val="auto"/>
          <w:sz w:val="32"/>
          <w:szCs w:val="32"/>
          <w:lang w:val="en-US" w:eastAsia="zh-CN"/>
        </w:rPr>
        <w:t>4.2.1 人员能力不足无法完成服务内容的；</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firstLineChars="200"/>
        <w:jc w:val="left"/>
        <w:textAlignment w:val="auto"/>
        <w:rPr>
          <w:rFonts w:hint="eastAsia" w:ascii="仿宋_GB2312" w:hAnsi="仿宋_GB2312" w:eastAsia="仿宋_GB2312" w:cs="仿宋_GB2312"/>
          <w:snapToGrid w:val="0"/>
          <w:color w:val="auto"/>
          <w:sz w:val="32"/>
          <w:szCs w:val="32"/>
          <w:lang w:val="en-US" w:eastAsia="zh-CN"/>
        </w:rPr>
      </w:pPr>
      <w:r>
        <w:rPr>
          <w:rFonts w:hint="eastAsia" w:ascii="仿宋_GB2312" w:hAnsi="仿宋_GB2312" w:eastAsia="仿宋_GB2312" w:cs="仿宋_GB2312"/>
          <w:snapToGrid w:val="0"/>
          <w:color w:val="auto"/>
          <w:sz w:val="32"/>
          <w:szCs w:val="32"/>
          <w:lang w:val="en-US" w:eastAsia="zh-CN"/>
        </w:rPr>
        <w:t>4.2.2 违反三明市税务局机关管理规定，拒不接受教育的；</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firstLineChars="200"/>
        <w:jc w:val="left"/>
        <w:textAlignment w:val="auto"/>
        <w:rPr>
          <w:rFonts w:hint="eastAsia" w:ascii="仿宋_GB2312" w:hAnsi="仿宋_GB2312" w:eastAsia="仿宋_GB2312" w:cs="仿宋_GB2312"/>
          <w:snapToGrid w:val="0"/>
          <w:color w:val="auto"/>
          <w:sz w:val="32"/>
          <w:szCs w:val="32"/>
          <w:lang w:val="en-US" w:eastAsia="zh-CN"/>
        </w:rPr>
      </w:pPr>
      <w:r>
        <w:rPr>
          <w:rFonts w:hint="eastAsia" w:ascii="仿宋_GB2312" w:hAnsi="仿宋_GB2312" w:eastAsia="仿宋_GB2312" w:cs="仿宋_GB2312"/>
          <w:snapToGrid w:val="0"/>
          <w:color w:val="auto"/>
          <w:sz w:val="32"/>
          <w:szCs w:val="32"/>
          <w:lang w:val="en-US" w:eastAsia="zh-CN"/>
        </w:rPr>
        <w:t>4.2.3 严重影响税务形象，被有关部门通报的；</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firstLineChars="200"/>
        <w:jc w:val="left"/>
        <w:textAlignment w:val="auto"/>
        <w:rPr>
          <w:rFonts w:hint="eastAsia" w:ascii="仿宋_GB2312" w:hAnsi="仿宋_GB2312" w:eastAsia="仿宋_GB2312" w:cs="仿宋_GB2312"/>
          <w:snapToGrid w:val="0"/>
          <w:color w:val="auto"/>
          <w:sz w:val="32"/>
          <w:szCs w:val="32"/>
          <w:lang w:val="en-US" w:eastAsia="zh-CN"/>
        </w:rPr>
      </w:pPr>
      <w:r>
        <w:rPr>
          <w:rFonts w:hint="eastAsia" w:ascii="仿宋_GB2312" w:hAnsi="仿宋_GB2312" w:eastAsia="仿宋_GB2312" w:cs="仿宋_GB2312"/>
          <w:snapToGrid w:val="0"/>
          <w:color w:val="auto"/>
          <w:sz w:val="32"/>
          <w:szCs w:val="32"/>
          <w:lang w:val="en-US" w:eastAsia="zh-CN"/>
        </w:rPr>
        <w:t>4.2.4 在一个工作年度内，被投诉三次以上的（含三次）；</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firstLineChars="200"/>
        <w:jc w:val="left"/>
        <w:textAlignment w:val="auto"/>
        <w:rPr>
          <w:rFonts w:hint="eastAsia" w:ascii="仿宋_GB2312" w:hAnsi="仿宋_GB2312" w:eastAsia="仿宋_GB2312" w:cs="仿宋_GB2312"/>
          <w:snapToGrid w:val="0"/>
          <w:color w:val="auto"/>
          <w:sz w:val="32"/>
          <w:szCs w:val="32"/>
          <w:lang w:val="en-US" w:eastAsia="zh-CN"/>
        </w:rPr>
      </w:pPr>
      <w:r>
        <w:rPr>
          <w:rFonts w:hint="eastAsia" w:ascii="仿宋_GB2312" w:hAnsi="仿宋_GB2312" w:eastAsia="仿宋_GB2312" w:cs="仿宋_GB2312"/>
          <w:snapToGrid w:val="0"/>
          <w:color w:val="auto"/>
          <w:sz w:val="32"/>
          <w:szCs w:val="32"/>
          <w:lang w:val="en-US" w:eastAsia="zh-CN"/>
        </w:rPr>
        <w:t>4.2. 5 因个人身体原因，不适合服务岗位的。</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firstLineChars="200"/>
        <w:jc w:val="left"/>
        <w:textAlignment w:val="auto"/>
        <w:rPr>
          <w:rFonts w:hint="eastAsia" w:ascii="仿宋_GB2312" w:hAnsi="仿宋_GB2312" w:eastAsia="仿宋_GB2312" w:cs="仿宋_GB2312"/>
          <w:snapToGrid w:val="0"/>
          <w:color w:val="auto"/>
          <w:sz w:val="32"/>
          <w:szCs w:val="32"/>
          <w:lang w:val="en-US" w:eastAsia="zh-CN"/>
        </w:rPr>
      </w:pPr>
      <w:r>
        <w:rPr>
          <w:rFonts w:hint="eastAsia" w:ascii="仿宋_GB2312" w:hAnsi="仿宋_GB2312" w:eastAsia="仿宋_GB2312" w:cs="仿宋_GB2312"/>
          <w:snapToGrid w:val="0"/>
          <w:color w:val="auto"/>
          <w:sz w:val="32"/>
          <w:szCs w:val="32"/>
          <w:lang w:val="en-US" w:eastAsia="zh-CN"/>
        </w:rPr>
        <w:t>4.3 乙方应为本项目配备项目经理和专业法务团队，并向甲方提供项目经理姓名、身份证明及24小时服务电话。项目经理应具有较高的综合协调能力全权负责本项目的管理工作，并与甲方建立专项对接机制，负责处理本项目涉及的投诉、运营需求的反馈等相关问题，并出具解决方案。</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5、运营管理</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firstLineChars="200"/>
        <w:jc w:val="left"/>
        <w:textAlignment w:val="auto"/>
        <w:rPr>
          <w:rFonts w:hint="eastAsia" w:ascii="仿宋_GB2312" w:hAnsi="仿宋_GB2312" w:eastAsia="仿宋_GB2312" w:cs="仿宋_GB2312"/>
          <w:snapToGrid w:val="0"/>
          <w:color w:val="auto"/>
          <w:sz w:val="32"/>
          <w:szCs w:val="32"/>
          <w:lang w:val="en-US" w:eastAsia="zh-CN"/>
        </w:rPr>
      </w:pPr>
      <w:r>
        <w:rPr>
          <w:rFonts w:hint="eastAsia" w:ascii="仿宋_GB2312" w:hAnsi="仿宋_GB2312" w:eastAsia="仿宋_GB2312" w:cs="仿宋_GB2312"/>
          <w:snapToGrid w:val="0"/>
          <w:color w:val="auto"/>
          <w:sz w:val="32"/>
          <w:szCs w:val="32"/>
          <w:lang w:val="en-US" w:eastAsia="zh-CN"/>
        </w:rPr>
        <w:t>1.乙方与甲方的沟通协调机制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firstLineChars="200"/>
        <w:jc w:val="left"/>
        <w:textAlignment w:val="auto"/>
        <w:rPr>
          <w:rFonts w:hint="eastAsia" w:ascii="仿宋_GB2312" w:hAnsi="仿宋_GB2312" w:eastAsia="仿宋_GB2312" w:cs="仿宋_GB2312"/>
          <w:snapToGrid w:val="0"/>
          <w:color w:val="auto"/>
          <w:sz w:val="32"/>
          <w:szCs w:val="32"/>
          <w:lang w:val="en-US" w:eastAsia="zh-CN"/>
        </w:rPr>
      </w:pPr>
      <w:r>
        <w:rPr>
          <w:rFonts w:hint="eastAsia" w:ascii="仿宋_GB2312" w:hAnsi="仿宋_GB2312" w:eastAsia="仿宋_GB2312" w:cs="仿宋_GB2312"/>
          <w:snapToGrid w:val="0"/>
          <w:color w:val="auto"/>
          <w:sz w:val="32"/>
          <w:szCs w:val="32"/>
          <w:lang w:val="en-US" w:eastAsia="zh-CN"/>
        </w:rPr>
        <w:t>为保障本项目有效运作，乙方与甲方应建立有效的沟通机制，乙方每月须根据双方确定的要求，提供运营分析报告、薪酬支付情况等运营分析材料给甲方，并根据运营的情况，及时发现存在的问题，提出完善和解决方案。</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firstLineChars="200"/>
        <w:jc w:val="left"/>
        <w:textAlignment w:val="auto"/>
        <w:rPr>
          <w:rFonts w:hint="eastAsia" w:ascii="仿宋_GB2312" w:hAnsi="仿宋_GB2312" w:eastAsia="仿宋_GB2312" w:cs="仿宋_GB2312"/>
          <w:snapToGrid w:val="0"/>
          <w:color w:val="auto"/>
          <w:sz w:val="32"/>
          <w:szCs w:val="32"/>
          <w:lang w:val="en-US" w:eastAsia="zh-CN"/>
        </w:rPr>
      </w:pPr>
      <w:r>
        <w:rPr>
          <w:rFonts w:hint="eastAsia" w:ascii="仿宋_GB2312" w:hAnsi="仿宋_GB2312" w:eastAsia="仿宋_GB2312" w:cs="仿宋_GB2312"/>
          <w:snapToGrid w:val="0"/>
          <w:color w:val="auto"/>
          <w:sz w:val="32"/>
          <w:szCs w:val="32"/>
          <w:lang w:val="en-US" w:eastAsia="zh-CN"/>
        </w:rPr>
        <w:t>2.甲方要求乙方对所派驻到甲方单位的服务人员建立严格的考核机制，真正体现劳动待遇与个人履职相关联。具体考核制度在中标后合同签订时，由乙方拟定，经甲方审核通过后实施。</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firstLineChars="200"/>
        <w:jc w:val="left"/>
        <w:textAlignment w:val="auto"/>
        <w:rPr>
          <w:rFonts w:hint="eastAsia" w:ascii="仿宋_GB2312" w:hAnsi="仿宋_GB2312" w:eastAsia="仿宋_GB2312" w:cs="仿宋_GB2312"/>
          <w:snapToGrid w:val="0"/>
          <w:color w:val="auto"/>
          <w:sz w:val="32"/>
          <w:szCs w:val="32"/>
          <w:lang w:val="en-US" w:eastAsia="zh-CN"/>
        </w:rPr>
      </w:pPr>
      <w:r>
        <w:rPr>
          <w:rFonts w:hint="eastAsia" w:ascii="仿宋_GB2312" w:hAnsi="仿宋_GB2312" w:eastAsia="仿宋_GB2312" w:cs="仿宋_GB2312"/>
          <w:snapToGrid w:val="0"/>
          <w:color w:val="auto"/>
          <w:sz w:val="32"/>
          <w:szCs w:val="32"/>
          <w:lang w:val="en-US" w:eastAsia="zh-CN"/>
        </w:rPr>
        <w:t>3.投标人运营管理期内应建立相关管理制度和体系，对服务过程进行全程监控，积极开展节能、环境保护宣传和培训活动，提高员工意识，及时发现并纠正服务过程中的各项问题。服务过程中注重节约资源、减少污染、遵守法规、通过优化服务流程和管理措施，降低能源消耗，减少环境污染，为保证服务质量和持续改进环境做出努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firstLineChars="200"/>
        <w:jc w:val="lef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snapToGrid w:val="0"/>
          <w:color w:val="auto"/>
          <w:sz w:val="32"/>
          <w:szCs w:val="32"/>
          <w:lang w:val="en-US" w:eastAsia="zh-CN"/>
        </w:rPr>
        <w:t>4.服务费包含项目服务所需的所有费用，包括但不限于人员工资、福利劳保费、人身意外保险费、社保、医保、加班费、或临时任务等突击费、过节费、工作服装费、人员培训费、项目管理费、税收、离职补偿</w:t>
      </w:r>
      <w:r>
        <w:rPr>
          <w:rFonts w:hint="eastAsia" w:ascii="仿宋_GB2312" w:hAnsi="仿宋_GB2312" w:eastAsia="仿宋_GB2312" w:cs="仿宋_GB2312"/>
          <w:snapToGrid w:val="0"/>
          <w:color w:val="FF0000"/>
          <w:sz w:val="32"/>
          <w:szCs w:val="32"/>
          <w:lang w:val="en-US" w:eastAsia="zh-CN"/>
        </w:rPr>
        <w:t>及其他意外风险费用</w:t>
      </w:r>
      <w:r>
        <w:rPr>
          <w:rFonts w:hint="eastAsia" w:ascii="仿宋_GB2312" w:hAnsi="仿宋_GB2312" w:eastAsia="仿宋_GB2312" w:cs="仿宋_GB2312"/>
          <w:snapToGrid w:val="0"/>
          <w:color w:val="auto"/>
          <w:sz w:val="32"/>
          <w:szCs w:val="32"/>
          <w:lang w:val="en-US" w:eastAsia="zh-CN"/>
        </w:rPr>
        <w:t>等费用。</w:t>
      </w:r>
    </w:p>
    <w:p>
      <w:pPr>
        <w:pageBreakBefore w:val="0"/>
        <w:widowControl w:val="0"/>
        <w:kinsoku/>
        <w:wordWrap/>
        <w:overflowPunct/>
        <w:topLinePunct w:val="0"/>
        <w:autoSpaceDE/>
        <w:autoSpaceDN/>
        <w:bidi w:val="0"/>
        <w:spacing w:line="360" w:lineRule="auto"/>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6、</w:t>
      </w:r>
      <w:r>
        <w:rPr>
          <w:rFonts w:hint="eastAsia" w:ascii="楷体_GB2312" w:hAnsi="楷体_GB2312" w:eastAsia="楷体_GB2312" w:cs="楷体_GB2312"/>
          <w:b/>
          <w:bCs/>
          <w:sz w:val="32"/>
          <w:szCs w:val="32"/>
          <w:lang w:eastAsia="zh-CN"/>
        </w:rPr>
        <w:t>乙方</w:t>
      </w:r>
      <w:r>
        <w:rPr>
          <w:rFonts w:hint="eastAsia" w:ascii="楷体_GB2312" w:hAnsi="楷体_GB2312" w:eastAsia="楷体_GB2312" w:cs="楷体_GB2312"/>
          <w:b/>
          <w:bCs/>
          <w:sz w:val="32"/>
          <w:szCs w:val="32"/>
        </w:rPr>
        <w:t>考核标准：</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1.1 </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未及时履行承诺事项的，每项/次扣5分；因</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未及时履行承诺事项影响</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工作的，每项/次扣10分。</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1.2 </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 xml:space="preserve">在招标文件和合同要求总框架下提出细化改进服务措施、合理的工作建议等未及时回应的，每项/次扣1分。 </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1.3 </w:t>
      </w:r>
      <w:r>
        <w:rPr>
          <w:rFonts w:hint="eastAsia" w:ascii="仿宋_GB2312" w:hAnsi="仿宋_GB2312" w:eastAsia="仿宋_GB2312" w:cs="仿宋_GB2312"/>
          <w:sz w:val="32"/>
          <w:szCs w:val="32"/>
        </w:rPr>
        <w:t>因服务人员责任，导致</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出现普通安全事件的（含食品安全、行车安全等），每人/次扣10分。</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1.4 </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有权对</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确定的服务质量管理目标进行评估，评估认为未实现的，每项/次扣1分。</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1.5 </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要按照</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 xml:space="preserve">的要求，在每个考核期内，就服务内容和质量开展满意度调查，每个考核期满意度调查人次不少于100人次，其中食堂不少于80人次，满意度分为非常满意、满意、一般、差，满意以上达90%的不扣分，低于90%的，每低一个百分点扣0.5分。 </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1.6 </w:t>
      </w:r>
      <w:r>
        <w:rPr>
          <w:rFonts w:hint="eastAsia" w:ascii="仿宋_GB2312" w:hAnsi="仿宋_GB2312" w:eastAsia="仿宋_GB2312" w:cs="仿宋_GB2312"/>
          <w:sz w:val="32"/>
          <w:szCs w:val="32"/>
        </w:rPr>
        <w:t>后勤人员在工作中出现严重违反管理制度和工作纪律，导致被上级和地方政府部门通报的、出现严重影响采购方形象的舆情事件被通报的、出现重大安全事件（含食品安全、行车安全等），造成严重后果的，</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有视造成损失的严重程度求偿、终止合同直至追究法律责任的权利。</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1.7 </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的服务质量具体考核标准，根据</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的承诺事项在合同签订时由</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商定。</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按季度考核（百分制），依据考核积分支付服务费：</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2.1 </w:t>
      </w:r>
      <w:r>
        <w:rPr>
          <w:rFonts w:hint="eastAsia" w:ascii="仿宋_GB2312" w:hAnsi="仿宋_GB2312" w:eastAsia="仿宋_GB2312" w:cs="仿宋_GB2312"/>
          <w:sz w:val="32"/>
          <w:szCs w:val="32"/>
        </w:rPr>
        <w:t>考核分为90分（含）以上的为合格，全额支付。</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2.2 </w:t>
      </w:r>
      <w:r>
        <w:rPr>
          <w:rFonts w:hint="eastAsia" w:ascii="仿宋_GB2312" w:hAnsi="仿宋_GB2312" w:eastAsia="仿宋_GB2312" w:cs="仿宋_GB2312"/>
          <w:sz w:val="32"/>
          <w:szCs w:val="32"/>
        </w:rPr>
        <w:t>考核分为75分（含）-90分的，</w:t>
      </w:r>
      <w:r>
        <w:rPr>
          <w:rFonts w:hint="eastAsia" w:ascii="仿宋_GB2312" w:hAnsi="仿宋_GB2312" w:eastAsia="仿宋_GB2312" w:cs="仿宋_GB2312"/>
          <w:sz w:val="32"/>
          <w:szCs w:val="32"/>
          <w:lang w:val="en-US" w:eastAsia="zh-CN"/>
        </w:rPr>
        <w:t>低于90</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lang w:val="en-US" w:eastAsia="zh-CN"/>
        </w:rPr>
        <w:t>每少1分</w:t>
      </w:r>
      <w:r>
        <w:rPr>
          <w:rFonts w:hint="eastAsia" w:ascii="仿宋_GB2312" w:hAnsi="仿宋_GB2312" w:eastAsia="仿宋_GB2312" w:cs="仿宋_GB2312"/>
          <w:sz w:val="32"/>
          <w:szCs w:val="32"/>
        </w:rPr>
        <w:t>扣除考核期合同款0.5%的违约金，即违约金=单季度合同金额*0.5%*（90分-实际得分）。</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2.3 </w:t>
      </w:r>
      <w:r>
        <w:rPr>
          <w:rFonts w:hint="eastAsia" w:ascii="仿宋_GB2312" w:hAnsi="仿宋_GB2312" w:eastAsia="仿宋_GB2312" w:cs="仿宋_GB2312"/>
          <w:sz w:val="32"/>
          <w:szCs w:val="32"/>
        </w:rPr>
        <w:t>考核分数不满75分的，扣除考核期合同款10%的违约金。</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2.4 </w:t>
      </w:r>
      <w:r>
        <w:rPr>
          <w:rFonts w:hint="eastAsia" w:ascii="仿宋_GB2312" w:hAnsi="仿宋_GB2312" w:eastAsia="仿宋_GB2312" w:cs="仿宋_GB2312"/>
          <w:sz w:val="32"/>
          <w:szCs w:val="32"/>
        </w:rPr>
        <w:t>合同期内累计二个季度考核分数在75分（含75分）以下的，扣除合同违约金后</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有权解除合同。</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rPr>
      </w:pPr>
    </w:p>
    <w:p>
      <w:pPr>
        <w:pStyle w:val="3"/>
        <w:pageBreakBefore w:val="0"/>
        <w:widowControl w:val="0"/>
        <w:kinsoku/>
        <w:wordWrap/>
        <w:overflowPunct/>
        <w:topLinePunct w:val="0"/>
        <w:autoSpaceDE/>
        <w:autoSpaceDN/>
        <w:bidi w:val="0"/>
        <w:spacing w:line="360" w:lineRule="auto"/>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第五章 法律关系说明</w:t>
      </w:r>
    </w:p>
    <w:p>
      <w:pPr>
        <w:pageBreakBefore w:val="0"/>
        <w:widowControl w:val="0"/>
        <w:kinsoku/>
        <w:wordWrap/>
        <w:overflowPunct/>
        <w:topLinePunct w:val="0"/>
        <w:autoSpaceDE/>
        <w:autoSpaceDN/>
        <w:bidi w:val="0"/>
        <w:spacing w:line="360" w:lineRule="auto"/>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1、甲乙双方共同确认</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lang w:val="en-US" w:eastAsia="zh-CN"/>
        </w:rPr>
      </w:pPr>
      <w:bookmarkStart w:id="1" w:name="OLE_LINK2"/>
      <w:r>
        <w:rPr>
          <w:rFonts w:hint="eastAsia" w:ascii="仿宋_GB2312" w:hAnsi="仿宋_GB2312" w:eastAsia="仿宋_GB2312" w:cs="仿宋_GB2312"/>
          <w:sz w:val="32"/>
          <w:szCs w:val="32"/>
          <w:lang w:val="en-US" w:eastAsia="zh-CN"/>
        </w:rPr>
        <w:t>1.1乙方</w:t>
      </w:r>
      <w:r>
        <w:rPr>
          <w:rFonts w:hint="eastAsia" w:ascii="仿宋_GB2312" w:hAnsi="仿宋_GB2312" w:eastAsia="仿宋_GB2312" w:cs="仿宋_GB2312"/>
          <w:color w:val="auto"/>
          <w:sz w:val="32"/>
          <w:szCs w:val="32"/>
          <w:lang w:val="en-US" w:eastAsia="zh-CN"/>
        </w:rPr>
        <w:t>为甲方提供后勤保障服务</w:t>
      </w:r>
      <w:r>
        <w:rPr>
          <w:rFonts w:hint="eastAsia" w:ascii="仿宋_GB2312" w:hAnsi="仿宋_GB2312" w:eastAsia="仿宋_GB2312" w:cs="仿宋_GB2312"/>
          <w:sz w:val="32"/>
          <w:szCs w:val="32"/>
          <w:lang w:val="en-US" w:eastAsia="zh-CN"/>
        </w:rPr>
        <w:t>，乙方是服务人员唯一的用人单位,甲方与乙方服务人员无任何劳动关系和劳务关系，不对乙方服务人员做出任何安排，凡涉及</w:t>
      </w:r>
      <w:bookmarkStart w:id="2" w:name="_GoBack"/>
      <w:bookmarkEnd w:id="2"/>
      <w:r>
        <w:rPr>
          <w:rFonts w:hint="eastAsia" w:ascii="仿宋_GB2312" w:hAnsi="仿宋_GB2312" w:eastAsia="仿宋_GB2312" w:cs="仿宋_GB2312"/>
          <w:sz w:val="32"/>
          <w:szCs w:val="32"/>
          <w:lang w:val="en-US" w:eastAsia="zh-CN"/>
        </w:rPr>
        <w:t>乙方人员劳动者权益的事项均由乙方负责。</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1.2乙方负责与员工直接签订劳动合同，乙方必须遵守国家及福建省内相关劳动法规等规定，为员工缴纳相关保险、福利等相关费用，按时发放员工工资，合法用工。</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1.3违约责任:乙方违反本合同</w:t>
      </w:r>
      <w:r>
        <w:rPr>
          <w:rFonts w:hint="eastAsia" w:ascii="仿宋_GB2312" w:hAnsi="仿宋_GB2312" w:eastAsia="仿宋_GB2312" w:cs="仿宋_GB2312"/>
          <w:color w:val="FF0000"/>
          <w:sz w:val="32"/>
          <w:szCs w:val="32"/>
          <w:lang w:val="en-US" w:eastAsia="zh-CN"/>
        </w:rPr>
        <w:t>第五章</w:t>
      </w:r>
      <w:r>
        <w:rPr>
          <w:rFonts w:hint="eastAsia" w:ascii="仿宋_GB2312" w:hAnsi="仿宋_GB2312" w:eastAsia="仿宋_GB2312" w:cs="仿宋_GB2312"/>
          <w:color w:val="auto"/>
          <w:sz w:val="32"/>
          <w:szCs w:val="32"/>
          <w:lang w:val="en-US" w:eastAsia="zh-CN"/>
        </w:rPr>
        <w:t>第1.1条或第1.2条约定义务的，构成根本违约，甲方有权采取以下一种或多种救济措施：</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1.3.1要求乙方限期改正。逾期未改正的，每逾期一日，应按服务合同总金额的【 5 】%向甲方支付违约金。</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1.3.2因乙方违约行为导致甲方遭受行政处罚、索赔或产生其他任何损失的，乙方应承担全部赔偿责任。</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1.3.3甲方有权从未支付的服务费用中直接扣除相应违约金及赔偿金。</w:t>
      </w:r>
    </w:p>
    <w:p>
      <w:pPr>
        <w:pageBreakBefore w:val="0"/>
        <w:widowControl w:val="0"/>
        <w:kinsoku/>
        <w:wordWrap/>
        <w:overflowPunct/>
        <w:topLinePunct w:val="0"/>
        <w:autoSpaceDE/>
        <w:autoSpaceDN/>
        <w:bidi w:val="0"/>
        <w:spacing w:line="360" w:lineRule="auto"/>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1.3.4情节严重的，甲方有权单方解除本合同。</w:t>
      </w:r>
    </w:p>
    <w:bookmarkEnd w:id="1"/>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2、乙方负责与服务人员劳动合同的履行，所有与服务外包人员有关的劳动争议纠纷由乙方处理，所有与服务人员有关的劳动争议所产生的全部法律责任由乙方承担。</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3、未经乙方书面同意，甲方不得安排乙方服务人员从事约定岗位以外的其他岗位工作。否则，由此产生的乙方服务人员的一切损害或给任何第三方遗成损害的，应由甲方承担相应的赔偿责任。</w:t>
      </w:r>
    </w:p>
    <w:p>
      <w:pPr>
        <w:pStyle w:val="3"/>
        <w:pageBreakBefore w:val="0"/>
        <w:widowControl w:val="0"/>
        <w:kinsoku/>
        <w:wordWrap/>
        <w:overflowPunct/>
        <w:topLinePunct w:val="0"/>
        <w:autoSpaceDE/>
        <w:autoSpaceDN/>
        <w:bidi w:val="0"/>
        <w:spacing w:line="360" w:lineRule="auto"/>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第六章 结算费用支付方式</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lang w:val="en-US" w:eastAsia="zh-CN"/>
        </w:rPr>
        <w:t>1、支付标准：</w:t>
      </w:r>
      <w:r>
        <w:rPr>
          <w:rFonts w:hint="eastAsia" w:ascii="仿宋_GB2312" w:hAnsi="仿宋_GB2312" w:eastAsia="仿宋_GB2312" w:cs="仿宋_GB2312"/>
          <w:color w:val="auto"/>
          <w:sz w:val="32"/>
          <w:szCs w:val="32"/>
          <w:highlight w:val="none"/>
        </w:rPr>
        <w:t>合同签订后</w:t>
      </w:r>
      <w:r>
        <w:rPr>
          <w:rFonts w:hint="eastAsia" w:ascii="仿宋_GB2312" w:hAnsi="仿宋_GB2312" w:eastAsia="仿宋_GB2312" w:cs="仿宋_GB2312"/>
          <w:color w:val="auto"/>
          <w:sz w:val="32"/>
          <w:szCs w:val="32"/>
          <w:highlight w:val="none"/>
          <w:lang w:eastAsia="zh-CN"/>
        </w:rPr>
        <w:t>预付一年合同金额的</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一个服务年度分为4个考核期，每3个月进行一次考核，前3个考核期考核后，支付该考核期合同款</w:t>
      </w:r>
      <w:r>
        <w:rPr>
          <w:rFonts w:hint="eastAsia" w:ascii="仿宋_GB2312" w:hAnsi="仿宋_GB2312" w:eastAsia="仿宋_GB2312" w:cs="仿宋_GB2312"/>
          <w:color w:val="auto"/>
          <w:sz w:val="32"/>
          <w:szCs w:val="32"/>
          <w:highlight w:val="none"/>
          <w:lang w:eastAsia="zh-CN"/>
        </w:rPr>
        <w:t>（一个年度合同金额</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lang w:eastAsia="zh-CN"/>
        </w:rPr>
        <w:t>），服务年度最后一个考核期，若合同有续签，支付该考核期合同款，若合同终止则支付本服务年度剩余款项（剩余款项</w:t>
      </w:r>
      <w:r>
        <w:rPr>
          <w:rFonts w:hint="eastAsia" w:ascii="仿宋_GB2312" w:hAnsi="仿宋_GB2312" w:eastAsia="仿宋_GB2312" w:cs="仿宋_GB2312"/>
          <w:color w:val="auto"/>
          <w:sz w:val="32"/>
          <w:szCs w:val="32"/>
          <w:highlight w:val="none"/>
          <w:lang w:val="en-US" w:eastAsia="zh-CN"/>
        </w:rPr>
        <w:t>=本考核期合同款-预付款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auto"/>
          <w:sz w:val="32"/>
          <w:szCs w:val="32"/>
          <w:lang w:val="en-US" w:eastAsia="zh-CN"/>
        </w:rPr>
        <w:t xml:space="preserve">2、 支付周期： </w:t>
      </w:r>
      <w:r>
        <w:rPr>
          <w:rFonts w:hint="eastAsia" w:ascii="仿宋_GB2312" w:hAnsi="仿宋_GB2312" w:eastAsia="仿宋_GB2312" w:cs="仿宋_GB2312"/>
          <w:color w:val="auto"/>
          <w:sz w:val="32"/>
          <w:szCs w:val="32"/>
        </w:rPr>
        <w:t>本合同款项按季</w:t>
      </w:r>
      <w:r>
        <w:rPr>
          <w:rFonts w:hint="eastAsia" w:ascii="仿宋_GB2312" w:hAnsi="仿宋_GB2312" w:eastAsia="仿宋_GB2312" w:cs="仿宋_GB2312"/>
          <w:sz w:val="32"/>
          <w:szCs w:val="32"/>
        </w:rPr>
        <w:t>度支付。</w:t>
      </w:r>
    </w:p>
    <w:p>
      <w:pPr>
        <w:pageBreakBefore w:val="0"/>
        <w:widowControl w:val="0"/>
        <w:kinsoku/>
        <w:wordWrap/>
        <w:overflowPunct/>
        <w:topLinePunct w:val="0"/>
        <w:autoSpaceDE/>
        <w:autoSpaceDN/>
        <w:bidi w:val="0"/>
        <w:spacing w:line="360" w:lineRule="auto"/>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3、 支付流程与条件：</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3.1 </w:t>
      </w:r>
      <w:r>
        <w:rPr>
          <w:rFonts w:hint="eastAsia" w:ascii="仿宋_GB2312" w:hAnsi="仿宋_GB2312" w:eastAsia="仿宋_GB2312" w:cs="仿宋_GB2312"/>
          <w:sz w:val="32"/>
          <w:szCs w:val="32"/>
        </w:rPr>
        <w:t>首次付款：</w:t>
      </w:r>
      <w:r>
        <w:rPr>
          <w:rFonts w:hint="eastAsia" w:ascii="仿宋_GB2312" w:hAnsi="仿宋_GB2312" w:eastAsia="仿宋_GB2312" w:cs="仿宋_GB2312"/>
          <w:color w:val="auto"/>
          <w:sz w:val="32"/>
          <w:szCs w:val="32"/>
          <w:highlight w:val="none"/>
        </w:rPr>
        <w:t>合同签订后</w:t>
      </w:r>
      <w:r>
        <w:rPr>
          <w:rFonts w:hint="eastAsia" w:ascii="仿宋_GB2312" w:hAnsi="仿宋_GB2312" w:eastAsia="仿宋_GB2312" w:cs="仿宋_GB2312"/>
          <w:color w:val="auto"/>
          <w:sz w:val="32"/>
          <w:szCs w:val="32"/>
          <w:highlight w:val="none"/>
          <w:lang w:eastAsia="zh-CN"/>
        </w:rPr>
        <w:t>预付一年合同金额的</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sz w:val="32"/>
          <w:szCs w:val="32"/>
        </w:rPr>
        <w:t xml:space="preserve"> 第一个季度（2026年1月1日至2026年3月31日）服务期满后，乙方应于5个工作日内向甲方提交以下资料：</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3.1.1</w:t>
      </w:r>
      <w:r>
        <w:rPr>
          <w:rFonts w:hint="eastAsia" w:ascii="仿宋_GB2312" w:hAnsi="仿宋_GB2312" w:eastAsia="仿宋_GB2312" w:cs="仿宋_GB2312"/>
          <w:sz w:val="32"/>
          <w:szCs w:val="32"/>
        </w:rPr>
        <w:t>当季服务费付款申请函（格式另附）；</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3.1.2</w:t>
      </w:r>
      <w:r>
        <w:rPr>
          <w:rFonts w:hint="eastAsia" w:ascii="仿宋_GB2312" w:hAnsi="仿宋_GB2312" w:eastAsia="仿宋_GB2312" w:cs="仿宋_GB2312"/>
          <w:sz w:val="32"/>
          <w:szCs w:val="32"/>
        </w:rPr>
        <w:t>经甲方确认的季度服务考核结果及评分表；</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3.1.3</w:t>
      </w:r>
      <w:r>
        <w:rPr>
          <w:rFonts w:hint="eastAsia" w:ascii="仿宋_GB2312" w:hAnsi="仿宋_GB2312" w:eastAsia="仿宋_GB2312" w:cs="仿宋_GB2312"/>
          <w:sz w:val="32"/>
          <w:szCs w:val="32"/>
        </w:rPr>
        <w:t>合法有效的等额发票；</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3.1.4</w:t>
      </w:r>
      <w:r>
        <w:rPr>
          <w:rFonts w:hint="eastAsia" w:ascii="仿宋_GB2312" w:hAnsi="仿宋_GB2312" w:eastAsia="仿宋_GB2312" w:cs="仿宋_GB2312"/>
          <w:sz w:val="32"/>
          <w:szCs w:val="32"/>
        </w:rPr>
        <w:t>合同复印件或关键页。</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3.1.5</w:t>
      </w:r>
      <w:r>
        <w:rPr>
          <w:rFonts w:hint="eastAsia" w:ascii="仿宋_GB2312" w:hAnsi="仿宋_GB2312" w:eastAsia="仿宋_GB2312" w:cs="仿宋_GB2312"/>
          <w:sz w:val="32"/>
          <w:szCs w:val="32"/>
        </w:rPr>
        <w:t xml:space="preserve"> 后续付款： 后续每个季度期满后，均按上述流程及要求提交请款资料。</w:t>
      </w:r>
    </w:p>
    <w:p>
      <w:pPr>
        <w:pageBreakBefore w:val="0"/>
        <w:widowControl w:val="0"/>
        <w:kinsoku/>
        <w:wordWrap/>
        <w:overflowPunct/>
        <w:topLinePunct w:val="0"/>
        <w:autoSpaceDE/>
        <w:autoSpaceDN/>
        <w:bidi w:val="0"/>
        <w:spacing w:line="36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3.1.6</w:t>
      </w:r>
      <w:r>
        <w:rPr>
          <w:rFonts w:hint="eastAsia" w:ascii="仿宋_GB2312" w:hAnsi="仿宋_GB2312" w:eastAsia="仿宋_GB2312" w:cs="仿宋_GB2312"/>
          <w:sz w:val="32"/>
          <w:szCs w:val="32"/>
        </w:rPr>
        <w:t>年度服务期满，双方对年度服务进行综合考核并完成最终结算后，支付最后一笔季度费用及合同约定的其他款项（如有）。</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rPr>
        <w:t xml:space="preserve"> 支付期限：</w:t>
      </w:r>
      <w:r>
        <w:rPr>
          <w:rFonts w:hint="eastAsia" w:ascii="仿宋_GB2312" w:hAnsi="仿宋_GB2312" w:eastAsia="仿宋_GB2312" w:cs="仿宋_GB2312"/>
          <w:sz w:val="32"/>
          <w:szCs w:val="32"/>
        </w:rPr>
        <w:t xml:space="preserve"> 甲方在收到乙方提交的完整、合规的请款资料后，应在 15个工作日 内完成审核并将当期应付服务费支付至乙方指定账户。特殊情况下，付款期限最长不超过 30日。</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由于乙方提供的发票不合格而引起的一切责任(包括商业责任和法律责任)和损失由乙方承担。如乙方提供的发票为虚假发票，甲方有权单方面中止付款，由此面发生的一切损失由乙方承担。甲方如有特殊原因无法按期结算，须向乙方说明，经双方协商并达成一致意见后，延期支付。否则，应按总服务费用的1%向乙方支付违约金,如违约金不足以弥补给乙方所造成的损失，还应承担赔偿责任。</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本合同存续期间，乙方若遇结算银行及账号变化，应在合同约定的付款日前5个工作日内书面通知甲方，否则引起的损失将由乙</w:t>
      </w:r>
      <w:r>
        <w:rPr>
          <w:rFonts w:hint="eastAsia" w:ascii="仿宋_GB2312" w:hAnsi="仿宋_GB2312" w:eastAsia="仿宋_GB2312" w:cs="仿宋_GB2312"/>
          <w:b/>
          <w:bCs/>
          <w:sz w:val="32"/>
          <w:szCs w:val="32"/>
          <w:lang w:val="en-US" w:eastAsia="zh-CN"/>
        </w:rPr>
        <w:t>方</w:t>
      </w:r>
      <w:r>
        <w:rPr>
          <w:rFonts w:hint="eastAsia" w:ascii="仿宋_GB2312" w:hAnsi="仿宋_GB2312" w:eastAsia="仿宋_GB2312" w:cs="仿宋_GB2312"/>
          <w:b/>
          <w:bCs/>
          <w:sz w:val="32"/>
          <w:szCs w:val="32"/>
        </w:rPr>
        <w:t>承担。乙方账户信息</w:t>
      </w:r>
      <w:r>
        <w:rPr>
          <w:rFonts w:hint="eastAsia" w:ascii="仿宋_GB2312" w:hAnsi="仿宋_GB2312" w:eastAsia="仿宋_GB2312" w:cs="仿宋_GB2312"/>
          <w:b/>
          <w:bCs/>
          <w:sz w:val="32"/>
          <w:szCs w:val="32"/>
          <w:lang w:val="en-US" w:eastAsia="zh-CN"/>
        </w:rPr>
        <w:t>如下：</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户名：福建海峡人力资源股份有限公司</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银行账号：35050189000700010967</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开户行：中国建设银行股份有限公司福州城北支行</w:t>
      </w:r>
    </w:p>
    <w:p>
      <w:pPr>
        <w:pageBreakBefore w:val="0"/>
        <w:widowControl w:val="0"/>
        <w:kinsoku/>
        <w:wordWrap/>
        <w:overflowPunct/>
        <w:topLinePunct w:val="0"/>
        <w:autoSpaceDE/>
        <w:autoSpaceDN/>
        <w:bidi w:val="0"/>
        <w:spacing w:line="360" w:lineRule="auto"/>
        <w:ind w:left="0" w:leftChars="0" w:firstLine="640" w:firstLineChars="200"/>
        <w:textAlignment w:val="auto"/>
        <w:rPr>
          <w:rFonts w:hint="eastAsia" w:ascii="黑体" w:hAnsi="黑体" w:eastAsia="黑体" w:cs="黑体"/>
          <w:sz w:val="32"/>
          <w:szCs w:val="32"/>
        </w:rPr>
      </w:pPr>
    </w:p>
    <w:p>
      <w:pPr>
        <w:pageBreakBefore w:val="0"/>
        <w:widowControl w:val="0"/>
        <w:kinsoku/>
        <w:wordWrap/>
        <w:overflowPunct/>
        <w:topLinePunct w:val="0"/>
        <w:autoSpaceDE/>
        <w:autoSpaceDN/>
        <w:bidi w:val="0"/>
        <w:spacing w:line="360" w:lineRule="auto"/>
        <w:ind w:left="0" w:leftChars="0" w:firstLine="640" w:firstLineChars="200"/>
        <w:textAlignment w:val="auto"/>
        <w:rPr>
          <w:rFonts w:hint="eastAsia"/>
        </w:rPr>
      </w:pPr>
      <w:r>
        <w:rPr>
          <w:rFonts w:hint="eastAsia" w:ascii="黑体" w:hAnsi="黑体" w:eastAsia="黑体" w:cs="黑体"/>
          <w:sz w:val="32"/>
          <w:szCs w:val="32"/>
        </w:rPr>
        <w:t>第七条 违约责任</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 任何一方无正当理由单方解除合同的，应向守约方支付合同总金额 20% 的违约金。</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 乙方服务不符合约定标准，经甲方指出后未在合理期限内整改的，每发生一次，甲方有权扣除当期服务费 1%-5% 作为违约金，具体比例由甲方根据问题严重程度确定。</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 因乙方原因发生重大安全责任事故、食品安全事故或造成甲方重大损失的，甲方有权立即解除合同，乙方应赔偿甲方全部损失。</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4. 甲方逾期支付服务费的，每逾期一日，应按逾期支付金额的 万分之五 向乙方支付违约金。</w:t>
      </w:r>
    </w:p>
    <w:p>
      <w:pPr>
        <w:pStyle w:val="3"/>
        <w:pageBreakBefore w:val="0"/>
        <w:widowControl w:val="0"/>
        <w:kinsoku/>
        <w:wordWrap/>
        <w:overflowPunct/>
        <w:topLinePunct w:val="0"/>
        <w:autoSpaceDE/>
        <w:autoSpaceDN/>
        <w:bidi w:val="0"/>
        <w:spacing w:line="360" w:lineRule="auto"/>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第八章 免责条款</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因不可抗力（如自然灾害、战争、重大疫情及政策变化等）导致合同无法履行的，受影响方应及时通知对方，并提供证明，可部分或全部免除违约责任。</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因法律法规或政策变化导致合同无法继续履行的，双方互不承担违约责任。</w:t>
      </w:r>
    </w:p>
    <w:p>
      <w:pPr>
        <w:pStyle w:val="3"/>
        <w:pageBreakBefore w:val="0"/>
        <w:widowControl w:val="0"/>
        <w:kinsoku/>
        <w:wordWrap/>
        <w:overflowPunct/>
        <w:topLinePunct w:val="0"/>
        <w:autoSpaceDE/>
        <w:autoSpaceDN/>
        <w:bidi w:val="0"/>
        <w:spacing w:line="360" w:lineRule="auto"/>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第九章 </w:t>
      </w:r>
      <w:r>
        <w:rPr>
          <w:rFonts w:hint="eastAsia" w:ascii="黑体" w:hAnsi="黑体" w:eastAsia="黑体" w:cs="黑体"/>
          <w:b w:val="0"/>
          <w:bCs/>
          <w:sz w:val="32"/>
          <w:szCs w:val="32"/>
        </w:rPr>
        <w:t>不可抗力</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因不可抗力导致甲乙双方或一方不能履行或不能完全履行本合同项下义务时，双方相互不承担违约责任。但遇不可抗力的一方，应于不可抗力发生后[2]日内将不可抗力情况告知对方。在不可抗力影响消除后的合理时间内，一方或双方应当继续履行合同。</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如因遇不可抗力的一方，未按照约定将不可抗力情况告知对方，并提供有关部门的证明或未采取防止损失扩大的措施，导致损失扩大的，遇不可抗力的一方应当承担损失扩大的全部责任。</w:t>
      </w:r>
    </w:p>
    <w:p>
      <w:pPr>
        <w:pStyle w:val="3"/>
        <w:pageBreakBefore w:val="0"/>
        <w:widowControl w:val="0"/>
        <w:kinsoku/>
        <w:wordWrap/>
        <w:overflowPunct/>
        <w:topLinePunct w:val="0"/>
        <w:autoSpaceDE/>
        <w:autoSpaceDN/>
        <w:bidi w:val="0"/>
        <w:spacing w:line="360" w:lineRule="auto"/>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第十章 </w:t>
      </w:r>
      <w:r>
        <w:rPr>
          <w:rFonts w:hint="eastAsia" w:ascii="黑体" w:hAnsi="黑体" w:eastAsia="黑体" w:cs="黑体"/>
          <w:b w:val="0"/>
          <w:bCs/>
          <w:sz w:val="32"/>
          <w:szCs w:val="32"/>
        </w:rPr>
        <w:t>法律适用与争议解决</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1、 </w:t>
      </w:r>
      <w:r>
        <w:rPr>
          <w:rFonts w:hint="eastAsia" w:ascii="仿宋_GB2312" w:hAnsi="仿宋_GB2312" w:eastAsia="仿宋_GB2312" w:cs="仿宋_GB2312"/>
          <w:sz w:val="32"/>
          <w:szCs w:val="32"/>
        </w:rPr>
        <w:t>本合同适用中华人民共和国法律。</w:t>
      </w:r>
    </w:p>
    <w:p>
      <w:pPr>
        <w:pageBreakBefore w:val="0"/>
        <w:widowControl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sz w:val="32"/>
          <w:szCs w:val="32"/>
        </w:rPr>
        <w:t xml:space="preserve">本合同在履行过程中发生的争议，由双方当事人协商解决或向有关部门申请调解，协商、调解不成的，按照下列第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2  </w:t>
      </w:r>
      <w:r>
        <w:rPr>
          <w:rFonts w:hint="eastAsia" w:ascii="仿宋_GB2312" w:hAnsi="仿宋_GB2312" w:eastAsia="仿宋_GB2312" w:cs="仿宋_GB2312"/>
          <w:sz w:val="32"/>
          <w:szCs w:val="32"/>
        </w:rPr>
        <w:t>种方式解决：</w:t>
      </w:r>
    </w:p>
    <w:p>
      <w:pPr>
        <w:pageBreakBefore w:val="0"/>
        <w:widowControl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提交</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仲裁委员会仲裁；</w:t>
      </w:r>
    </w:p>
    <w:p>
      <w:pPr>
        <w:pageBreakBefore w:val="0"/>
        <w:widowControl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2.2 </w:t>
      </w:r>
      <w:r>
        <w:rPr>
          <w:rFonts w:hint="eastAsia" w:ascii="仿宋_GB2312" w:hAnsi="仿宋_GB2312" w:eastAsia="仿宋_GB2312" w:cs="仿宋_GB2312"/>
          <w:sz w:val="32"/>
          <w:szCs w:val="32"/>
        </w:rPr>
        <w:t>依法向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
          <w:bCs/>
          <w:sz w:val="32"/>
          <w:szCs w:val="32"/>
          <w:u w:val="single"/>
          <w:lang w:eastAsia="zh-CN"/>
        </w:rPr>
        <w:t>三明市三元区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人民法院起诉。本合同责任方应承担诉讼产生的诉讼费、鉴定费及非责任方产生的律师费等维权费用。</w:t>
      </w:r>
    </w:p>
    <w:p>
      <w:pPr>
        <w:pageBreakBefore w:val="0"/>
        <w:widowControl w:val="0"/>
        <w:kinsoku/>
        <w:wordWrap/>
        <w:overflowPunct/>
        <w:topLinePunct w:val="0"/>
        <w:autoSpaceDE/>
        <w:autoSpaceDN/>
        <w:bidi w:val="0"/>
        <w:spacing w:line="360" w:lineRule="auto"/>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一</w:t>
      </w:r>
      <w:r>
        <w:rPr>
          <w:rFonts w:hint="eastAsia" w:ascii="黑体" w:hAnsi="黑体" w:eastAsia="黑体" w:cs="黑体"/>
          <w:sz w:val="32"/>
          <w:szCs w:val="32"/>
        </w:rPr>
        <w:t xml:space="preserve">条 </w:t>
      </w:r>
      <w:r>
        <w:rPr>
          <w:rFonts w:hint="eastAsia" w:ascii="黑体" w:hAnsi="黑体" w:eastAsia="黑体" w:cs="黑体"/>
          <w:b w:val="0"/>
          <w:bCs/>
          <w:sz w:val="32"/>
          <w:szCs w:val="32"/>
        </w:rPr>
        <w:t>合同生效及其他</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本合同未尽事宜，双方可另行签订书面补充协议。</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本合同附件（《后勤保障服务内容与标准》、《服务考核管理办法》等）为本合同不可分割的组成部分，与本合同具有同等法律效力。</w:t>
      </w:r>
    </w:p>
    <w:p>
      <w:pPr>
        <w:pageBreakBefore w:val="0"/>
        <w:widowControl w:val="0"/>
        <w:kinsoku/>
        <w:wordWrap/>
        <w:overflowPunct/>
        <w:topLinePunct w:val="0"/>
        <w:autoSpaceDE/>
        <w:autoSpaceDN/>
        <w:bidi w:val="0"/>
        <w:spacing w:before="156" w:after="156" w:line="360" w:lineRule="auto"/>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本合同自双方签字盖章之日起生效。</w:t>
      </w:r>
    </w:p>
    <w:p>
      <w:pPr>
        <w:pageBreakBefore w:val="0"/>
        <w:widowControl w:val="0"/>
        <w:kinsoku/>
        <w:wordWrap/>
        <w:overflowPunct/>
        <w:topLinePunct w:val="0"/>
        <w:autoSpaceDE/>
        <w:autoSpaceDN/>
        <w:bidi w:val="0"/>
        <w:spacing w:before="156" w:after="156" w:line="360" w:lineRule="auto"/>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4、 </w:t>
      </w:r>
      <w:r>
        <w:rPr>
          <w:rFonts w:hint="eastAsia" w:ascii="仿宋_GB2312" w:hAnsi="仿宋_GB2312" w:eastAsia="仿宋_GB2312" w:cs="仿宋_GB2312"/>
          <w:color w:val="000000"/>
          <w:sz w:val="32"/>
          <w:szCs w:val="32"/>
        </w:rPr>
        <w:t>本合同一式</w:t>
      </w:r>
      <w:r>
        <w:rPr>
          <w:rFonts w:hint="eastAsia" w:ascii="仿宋_GB2312" w:hAnsi="仿宋_GB2312" w:eastAsia="仿宋_GB2312" w:cs="仿宋_GB2312"/>
          <w:color w:val="000000"/>
          <w:sz w:val="32"/>
          <w:szCs w:val="32"/>
          <w:u w:val="single"/>
          <w:lang w:val="en-US" w:eastAsia="zh-CN"/>
        </w:rPr>
        <w:t xml:space="preserve"> 陆 </w:t>
      </w:r>
      <w:r>
        <w:rPr>
          <w:rFonts w:hint="eastAsia" w:ascii="仿宋_GB2312" w:hAnsi="仿宋_GB2312" w:eastAsia="仿宋_GB2312" w:cs="仿宋_GB2312"/>
          <w:color w:val="000000"/>
          <w:sz w:val="32"/>
          <w:szCs w:val="32"/>
        </w:rPr>
        <w:t>份，甲乙双方各执</w:t>
      </w:r>
      <w:r>
        <w:rPr>
          <w:rFonts w:hint="eastAsia" w:ascii="仿宋_GB2312" w:hAnsi="仿宋_GB2312" w:eastAsia="仿宋_GB2312" w:cs="仿宋_GB2312"/>
          <w:color w:val="000000"/>
          <w:sz w:val="32"/>
          <w:szCs w:val="32"/>
          <w:u w:val="single"/>
          <w:lang w:val="en-US" w:eastAsia="zh-CN"/>
        </w:rPr>
        <w:t xml:space="preserve"> 叁 </w:t>
      </w:r>
      <w:r>
        <w:rPr>
          <w:rFonts w:hint="eastAsia" w:ascii="仿宋_GB2312" w:hAnsi="仿宋_GB2312" w:eastAsia="仿宋_GB2312" w:cs="仿宋_GB2312"/>
          <w:color w:val="000000"/>
          <w:sz w:val="32"/>
          <w:szCs w:val="32"/>
        </w:rPr>
        <w:t>份具有同等法律效力。</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5、如果本合同的任何条款在任何时候变成不合法、无效或不可强制执行而不从根本上影响本合同的效力时，本合同的其它条款不受影响。</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 未经甲乙双方书面确认，任何一方不得自行变更或修改本合同。</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 本合同各条标题仅为提示之用，应以条文内容确定各方的权利义务。</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spacing w:line="360" w:lineRule="auto"/>
        <w:textAlignment w:val="auto"/>
        <w:rPr>
          <w:rFonts w:hint="eastAsia" w:ascii="黑体" w:hAnsi="黑体" w:eastAsia="黑体" w:cs="黑体"/>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二</w:t>
      </w:r>
      <w:r>
        <w:rPr>
          <w:rFonts w:hint="eastAsia" w:ascii="黑体" w:hAnsi="黑体" w:eastAsia="黑体" w:cs="黑体"/>
          <w:sz w:val="32"/>
          <w:szCs w:val="32"/>
        </w:rPr>
        <w:t>条 通知与送达</w:t>
      </w:r>
    </w:p>
    <w:p>
      <w:pPr>
        <w:pageBreakBefore w:val="0"/>
        <w:widowControl w:val="0"/>
        <w:kinsoku/>
        <w:wordWrap/>
        <w:overflowPunct/>
        <w:topLinePunct w:val="0"/>
        <w:autoSpaceDE/>
        <w:autoSpaceDN/>
        <w:bidi w:val="0"/>
        <w:spacing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本合同履行过程中的所有通知应以书面形式（包括电子邮件、</w:t>
      </w:r>
      <w:r>
        <w:rPr>
          <w:rFonts w:hint="eastAsia" w:ascii="仿宋_GB2312" w:hAnsi="仿宋_GB2312" w:eastAsia="仿宋_GB2312" w:cs="仿宋_GB2312"/>
          <w:color w:val="FF0000"/>
          <w:sz w:val="32"/>
          <w:szCs w:val="32"/>
          <w:lang w:val="en-US" w:eastAsia="zh-CN"/>
        </w:rPr>
        <w:t>双方合同联系人的微信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传真）送达以下地址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FF0000"/>
          <w:sz w:val="32"/>
          <w:szCs w:val="32"/>
          <w:lang w:val="en-US" w:eastAsia="zh-CN"/>
        </w:rPr>
        <w:t>本地址同时适用双方发生争议诉讼程序中，法院诉讼文书的送达</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sz w:val="32"/>
          <w:szCs w:val="32"/>
        </w:rPr>
        <w:t>一方变更地址的，应在变更当日书面通知对方，否则对方按原地址寄送即视为有效送达。</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甲方送达地址： 三明市三元区双园路39号</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甲方采购部门联系人： </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 xml:space="preserve"> </w:t>
      </w:r>
    </w:p>
    <w:p>
      <w:pPr>
        <w:pageBreakBefore w:val="0"/>
        <w:widowControl w:val="0"/>
        <w:kinsoku/>
        <w:wordWrap/>
        <w:overflowPunct/>
        <w:topLinePunct w:val="0"/>
        <w:autoSpaceDE/>
        <w:autoSpaceDN/>
        <w:bidi w:val="0"/>
        <w:spacing w:line="36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FF0000"/>
          <w:sz w:val="32"/>
          <w:szCs w:val="32"/>
          <w:lang w:val="en-US" w:eastAsia="zh-CN"/>
        </w:rPr>
        <w:t>微信：</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甲方需求部门联系人：</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FF0000"/>
          <w:sz w:val="32"/>
          <w:szCs w:val="32"/>
          <w:lang w:val="en-US" w:eastAsia="zh-CN"/>
        </w:rPr>
        <w:t>微信：</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乙方送达地址： 福建省福州市鼓楼区软件大道89号福州软件园F区7号楼16层</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乙方联系人： 邓秀玲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联系电话： 15280663233 </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微信：</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（以下无正文）</w:t>
      </w:r>
    </w:p>
    <w:p>
      <w:pPr>
        <w:pageBreakBefore w:val="0"/>
        <w:widowControl w:val="0"/>
        <w:tabs>
          <w:tab w:val="left" w:pos="415"/>
        </w:tabs>
        <w:kinsoku/>
        <w:wordWrap/>
        <w:overflowPunct/>
        <w:topLinePunct w:val="0"/>
        <w:autoSpaceDE/>
        <w:autoSpaceDN/>
        <w:bidi w:val="0"/>
        <w:spacing w:line="36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甲方： </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法定代表人</w:t>
      </w:r>
      <w:r>
        <w:rPr>
          <w:rFonts w:hint="eastAsia" w:ascii="仿宋_GB2312" w:hAnsi="仿宋_GB2312" w:eastAsia="仿宋_GB2312" w:cs="仿宋_GB2312"/>
          <w:color w:val="000000"/>
          <w:sz w:val="32"/>
          <w:szCs w:val="32"/>
          <w:lang w:eastAsia="zh-CN"/>
        </w:rPr>
        <w:t>：</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负责人：(签字或盖章)  </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年  月  日</w:t>
      </w:r>
    </w:p>
    <w:p>
      <w:pPr>
        <w:pageBreakBefore w:val="0"/>
        <w:widowControl w:val="0"/>
        <w:kinsoku/>
        <w:wordWrap/>
        <w:overflowPunct/>
        <w:topLinePunct w:val="0"/>
        <w:autoSpaceDE/>
        <w:autoSpaceDN/>
        <w:bidi w:val="0"/>
        <w:spacing w:line="360" w:lineRule="auto"/>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乙方： </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法定代表人</w:t>
      </w:r>
      <w:r>
        <w:rPr>
          <w:rFonts w:hint="eastAsia" w:ascii="仿宋_GB2312" w:hAnsi="仿宋_GB2312" w:eastAsia="仿宋_GB2312" w:cs="仿宋_GB2312"/>
          <w:color w:val="000000"/>
          <w:sz w:val="32"/>
          <w:szCs w:val="32"/>
          <w:lang w:eastAsia="zh-CN"/>
        </w:rPr>
        <w:t>：</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负责人：(签字或盖章)</w:t>
      </w:r>
    </w:p>
    <w:p>
      <w:pPr>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年  月  日</w:t>
      </w:r>
    </w:p>
    <w:p>
      <w:pPr>
        <w:pageBreakBefore w:val="0"/>
        <w:widowControl w:val="0"/>
        <w:kinsoku/>
        <w:wordWrap/>
        <w:overflowPunct/>
        <w:topLinePunct w:val="0"/>
        <w:autoSpaceDE/>
        <w:autoSpaceDN/>
        <w:bidi w:val="0"/>
        <w:spacing w:line="360" w:lineRule="auto"/>
        <w:textAlignment w:val="auto"/>
        <w:rPr>
          <w:rFonts w:hint="default"/>
          <w:lang w:val="en-US" w:eastAsia="zh-CN"/>
        </w:rPr>
      </w:pPr>
      <w:r>
        <w:rPr>
          <w:rFonts w:hint="eastAsia"/>
          <w:sz w:val="32"/>
          <w:szCs w:val="32"/>
          <w:lang w:val="en-US" w:eastAsia="zh-CN"/>
        </w:rPr>
        <w:t>合同签订地：</w:t>
      </w:r>
      <w:r>
        <w:rPr>
          <w:rFonts w:hint="default"/>
          <w:sz w:val="32"/>
          <w:szCs w:val="32"/>
          <w:lang w:val="en-US" w:eastAsia="zh-CN"/>
        </w:rPr>
        <w:t>福建省</w:t>
      </w:r>
      <w:r>
        <w:rPr>
          <w:rFonts w:hint="eastAsia"/>
          <w:sz w:val="32"/>
          <w:szCs w:val="32"/>
          <w:lang w:val="en-US" w:eastAsia="zh-CN"/>
        </w:rPr>
        <w:t>三明市三元区</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290421"/>
    <w:multiLevelType w:val="singleLevel"/>
    <w:tmpl w:val="CA290421"/>
    <w:lvl w:ilvl="0" w:tentative="0">
      <w:start w:val="4"/>
      <w:numFmt w:val="decimal"/>
      <w:suff w:val="space"/>
      <w:lvlText w:val="%1、"/>
      <w:lvlJc w:val="left"/>
    </w:lvl>
  </w:abstractNum>
  <w:abstractNum w:abstractNumId="1">
    <w:nsid w:val="CDCA569A"/>
    <w:multiLevelType w:val="singleLevel"/>
    <w:tmpl w:val="CDCA569A"/>
    <w:lvl w:ilvl="0" w:tentative="0">
      <w:start w:val="1"/>
      <w:numFmt w:val="decimal"/>
      <w:pStyle w:val="4"/>
      <w:lvlText w:val="%1."/>
      <w:lvlJc w:val="left"/>
      <w:pPr>
        <w:tabs>
          <w:tab w:val="left" w:pos="780"/>
        </w:tabs>
        <w:ind w:left="780" w:hanging="360"/>
      </w:pPr>
    </w:lvl>
  </w:abstractNum>
  <w:abstractNum w:abstractNumId="2">
    <w:nsid w:val="136E2EB2"/>
    <w:multiLevelType w:val="singleLevel"/>
    <w:tmpl w:val="136E2EB2"/>
    <w:lvl w:ilvl="0" w:tentative="0">
      <w:start w:val="1"/>
      <w:numFmt w:val="decimal"/>
      <w:suff w:val="space"/>
      <w:lvlText w:val="%1、"/>
      <w:lvlJc w:val="left"/>
    </w:lvl>
  </w:abstractNum>
  <w:abstractNum w:abstractNumId="3">
    <w:nsid w:val="2FC34616"/>
    <w:multiLevelType w:val="singleLevel"/>
    <w:tmpl w:val="2FC34616"/>
    <w:lvl w:ilvl="0" w:tentative="0">
      <w:start w:val="1"/>
      <w:numFmt w:val="decimal"/>
      <w:pStyle w:val="5"/>
      <w:lvlText w:val="%1."/>
      <w:lvlJc w:val="left"/>
      <w:pPr>
        <w:tabs>
          <w:tab w:val="left" w:pos="780"/>
        </w:tabs>
        <w:ind w:left="7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B73D10"/>
    <w:rsid w:val="00A71A54"/>
    <w:rsid w:val="018A766C"/>
    <w:rsid w:val="01B85DE1"/>
    <w:rsid w:val="020C1B0C"/>
    <w:rsid w:val="02533584"/>
    <w:rsid w:val="03D97277"/>
    <w:rsid w:val="04491D22"/>
    <w:rsid w:val="05472819"/>
    <w:rsid w:val="06F278A1"/>
    <w:rsid w:val="08107AEE"/>
    <w:rsid w:val="0844423C"/>
    <w:rsid w:val="08C13FB0"/>
    <w:rsid w:val="09951ECD"/>
    <w:rsid w:val="09A85E0C"/>
    <w:rsid w:val="09BA542B"/>
    <w:rsid w:val="0A0F6D79"/>
    <w:rsid w:val="0A817B05"/>
    <w:rsid w:val="0B5E3788"/>
    <w:rsid w:val="0C0C138C"/>
    <w:rsid w:val="0D424682"/>
    <w:rsid w:val="0FD57014"/>
    <w:rsid w:val="11167B5B"/>
    <w:rsid w:val="12D8030B"/>
    <w:rsid w:val="140359EA"/>
    <w:rsid w:val="14EF0647"/>
    <w:rsid w:val="17477B0F"/>
    <w:rsid w:val="1A0C46D2"/>
    <w:rsid w:val="1A907FA2"/>
    <w:rsid w:val="1B6E2D97"/>
    <w:rsid w:val="1BBD3017"/>
    <w:rsid w:val="1BEF06E3"/>
    <w:rsid w:val="1C8214AC"/>
    <w:rsid w:val="1D4A4EAF"/>
    <w:rsid w:val="1DCB38E7"/>
    <w:rsid w:val="1EE96057"/>
    <w:rsid w:val="1FD864FC"/>
    <w:rsid w:val="216B3C80"/>
    <w:rsid w:val="24376BC4"/>
    <w:rsid w:val="2574772F"/>
    <w:rsid w:val="25F50E67"/>
    <w:rsid w:val="27600D5C"/>
    <w:rsid w:val="27605149"/>
    <w:rsid w:val="27AF73A0"/>
    <w:rsid w:val="27B76285"/>
    <w:rsid w:val="285F6E06"/>
    <w:rsid w:val="28873EB8"/>
    <w:rsid w:val="29DB3F07"/>
    <w:rsid w:val="2C3E2453"/>
    <w:rsid w:val="2D1A3828"/>
    <w:rsid w:val="2ECA4C15"/>
    <w:rsid w:val="31235DC1"/>
    <w:rsid w:val="31662938"/>
    <w:rsid w:val="31D63600"/>
    <w:rsid w:val="333E6AA2"/>
    <w:rsid w:val="337E4ED8"/>
    <w:rsid w:val="34B21E94"/>
    <w:rsid w:val="3657387E"/>
    <w:rsid w:val="36674C04"/>
    <w:rsid w:val="378A223E"/>
    <w:rsid w:val="37F11608"/>
    <w:rsid w:val="38014C57"/>
    <w:rsid w:val="39172E6F"/>
    <w:rsid w:val="39F53B18"/>
    <w:rsid w:val="3AEA7392"/>
    <w:rsid w:val="3C5B0D91"/>
    <w:rsid w:val="3C78676F"/>
    <w:rsid w:val="3D481EA8"/>
    <w:rsid w:val="3D7F14FE"/>
    <w:rsid w:val="3E5942AD"/>
    <w:rsid w:val="3F54523F"/>
    <w:rsid w:val="401A2AB5"/>
    <w:rsid w:val="4042313C"/>
    <w:rsid w:val="40455E8D"/>
    <w:rsid w:val="41F30BD3"/>
    <w:rsid w:val="42181B5C"/>
    <w:rsid w:val="42660F81"/>
    <w:rsid w:val="437472FD"/>
    <w:rsid w:val="45560A69"/>
    <w:rsid w:val="458454BF"/>
    <w:rsid w:val="45B76F92"/>
    <w:rsid w:val="46171EC1"/>
    <w:rsid w:val="46540936"/>
    <w:rsid w:val="46AE2030"/>
    <w:rsid w:val="473C5CB7"/>
    <w:rsid w:val="47862F08"/>
    <w:rsid w:val="48B15C5C"/>
    <w:rsid w:val="4A5D7178"/>
    <w:rsid w:val="4ACA7B4B"/>
    <w:rsid w:val="4AD029C3"/>
    <w:rsid w:val="4BB00A4E"/>
    <w:rsid w:val="4DA73CD1"/>
    <w:rsid w:val="4E5144D4"/>
    <w:rsid w:val="4FB73D10"/>
    <w:rsid w:val="5225704D"/>
    <w:rsid w:val="528206E6"/>
    <w:rsid w:val="52BE3645"/>
    <w:rsid w:val="536D0B80"/>
    <w:rsid w:val="5819683A"/>
    <w:rsid w:val="58466FCB"/>
    <w:rsid w:val="58897243"/>
    <w:rsid w:val="593345B8"/>
    <w:rsid w:val="5C6A20FB"/>
    <w:rsid w:val="5C8161D1"/>
    <w:rsid w:val="5C9C1F87"/>
    <w:rsid w:val="5D330343"/>
    <w:rsid w:val="61617053"/>
    <w:rsid w:val="61F33190"/>
    <w:rsid w:val="6395713E"/>
    <w:rsid w:val="63E351A9"/>
    <w:rsid w:val="656618FD"/>
    <w:rsid w:val="69C92AE8"/>
    <w:rsid w:val="6A050DFB"/>
    <w:rsid w:val="6B0A17F7"/>
    <w:rsid w:val="6B996CDC"/>
    <w:rsid w:val="6E4F077F"/>
    <w:rsid w:val="70476AE6"/>
    <w:rsid w:val="70F75595"/>
    <w:rsid w:val="70FE296E"/>
    <w:rsid w:val="734A79F7"/>
    <w:rsid w:val="741C4CD8"/>
    <w:rsid w:val="74FF614A"/>
    <w:rsid w:val="75020FCA"/>
    <w:rsid w:val="753B5D73"/>
    <w:rsid w:val="765B6002"/>
    <w:rsid w:val="76A254B0"/>
    <w:rsid w:val="77B97088"/>
    <w:rsid w:val="78C21871"/>
    <w:rsid w:val="793471E2"/>
    <w:rsid w:val="79B05758"/>
    <w:rsid w:val="79CB7367"/>
    <w:rsid w:val="7B3D3484"/>
    <w:rsid w:val="7C3C1108"/>
    <w:rsid w:val="7C503EF6"/>
    <w:rsid w:val="7C511584"/>
    <w:rsid w:val="7F347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4">
    <w:name w:val="heading 5"/>
    <w:basedOn w:val="5"/>
    <w:next w:val="6"/>
    <w:qFormat/>
    <w:uiPriority w:val="9"/>
    <w:pPr>
      <w:keepNext/>
      <w:keepLines/>
      <w:widowControl w:val="0"/>
      <w:numPr>
        <w:ilvl w:val="0"/>
        <w:numId w:val="1"/>
      </w:numPr>
      <w:spacing w:before="280" w:after="290" w:line="377" w:lineRule="auto"/>
      <w:ind w:firstLine="200" w:firstLineChars="200"/>
      <w:jc w:val="both"/>
      <w:outlineLvl w:val="4"/>
    </w:pPr>
    <w:rPr>
      <w:rFonts w:ascii="Times New Roman" w:hAnsi="Times New Roman" w:eastAsia="仿宋_GB2312" w:cs="Times New Roman"/>
      <w:bCs/>
      <w:kern w:val="2"/>
      <w:sz w:val="21"/>
      <w:szCs w:val="28"/>
      <w:lang w:val="en-US" w:eastAsia="zh-CN" w:bidi="ar-SA"/>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List Number 2"/>
    <w:basedOn w:val="1"/>
    <w:qFormat/>
    <w:uiPriority w:val="0"/>
    <w:pPr>
      <w:numPr>
        <w:ilvl w:val="0"/>
        <w:numId w:val="2"/>
      </w:numPr>
    </w:pPr>
  </w:style>
  <w:style w:type="paragraph" w:styleId="6">
    <w:name w:val="Normal (Web)"/>
    <w:basedOn w:val="1"/>
    <w:next w:val="7"/>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customStyle="1" w:styleId="7">
    <w:name w:val="样式 标题 3 + (中文) 黑体 小四 非加粗 段前: 7.8 磅 段后: 0 磅 行距: 固定值 20 磅"/>
    <w:basedOn w:val="3"/>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8">
    <w:name w:val="annotation text"/>
    <w:basedOn w:val="1"/>
    <w:qFormat/>
    <w:uiPriority w:val="0"/>
    <w:pPr>
      <w:jc w:val="left"/>
    </w:pPr>
  </w:style>
  <w:style w:type="paragraph" w:styleId="9">
    <w:name w:val="Body Text"/>
    <w:basedOn w:val="1"/>
    <w:qFormat/>
    <w:uiPriority w:val="0"/>
    <w:pPr>
      <w:spacing w:after="120" w:afterLines="0" w:afterAutospacing="0"/>
    </w:pPr>
  </w:style>
  <w:style w:type="paragraph" w:styleId="10">
    <w:name w:val="Body Text Indent"/>
    <w:basedOn w:val="1"/>
    <w:qFormat/>
    <w:uiPriority w:val="0"/>
    <w:pPr>
      <w:spacing w:after="120" w:afterLines="0" w:afterAutospacing="0"/>
      <w:ind w:left="420" w:leftChars="200"/>
    </w:pPr>
  </w:style>
  <w:style w:type="paragraph" w:styleId="11">
    <w:name w:val="footer"/>
    <w:basedOn w:val="1"/>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13">
    <w:name w:val="Body Text First Indent 2"/>
    <w:basedOn w:val="10"/>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样式1"/>
    <w:qFormat/>
    <w:uiPriority w:val="0"/>
    <w:pPr>
      <w:widowControl w:val="0"/>
      <w:jc w:val="center"/>
    </w:pPr>
    <w:rPr>
      <w:rFonts w:ascii="Calibri" w:hAnsi="Calibri" w:eastAsia="方正大标宋简体" w:cs="Times New Roman"/>
      <w:kern w:val="2"/>
      <w:sz w:val="5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1586</Words>
  <Characters>1703</Characters>
  <Lines>0</Lines>
  <Paragraphs>0</Paragraphs>
  <TotalTime>33</TotalTime>
  <ScaleCrop>false</ScaleCrop>
  <LinksUpToDate>false</LinksUpToDate>
  <CharactersWithSpaces>1791</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2025-12-20T03:36:00Z</dcterms:created>
  <dc:creator>Shirley</dc:creator>
  <cp:lastModifiedBy>林莉莉</cp:lastModifiedBy>
  <cp:lastPrinted>2025-12-23T02:19:00Z</cp:lastPrinted>
  <dcterms:modified xsi:type="dcterms:W3CDTF">2026-01-05T07:27:26Z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C9009646E2E04127A9F1112AC09B54A8_13</vt:lpwstr>
  </property>
  <property fmtid="{D5CDD505-2E9C-101B-9397-08002B2CF9AE}" pid="4" name="KSOTemplateDocerSaveRecord">
    <vt:lpwstr>eyJoZGlkIjoiM2FiZDIzMjBhYjY3YjcwYmIxYWI1NjM4YzVmYjEyMDMiLCJ1c2VySWQiOiIxMjg5OTQ1MTk2In0=</vt:lpwstr>
  </property>
</Properties>
</file>