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25CD">
      <w:pPr>
        <w:widowControl/>
        <w:spacing w:before="75" w:after="75"/>
        <w:jc w:val="center"/>
        <w:rPr>
          <w:rFonts w:ascii="宋体" w:hAnsi="宋体" w:eastAsia="宋体" w:cs="宋体"/>
          <w:b/>
          <w:bCs/>
          <w:color w:val="000000"/>
          <w:kern w:val="0"/>
          <w:sz w:val="72"/>
          <w:szCs w:val="72"/>
        </w:rPr>
      </w:pPr>
    </w:p>
    <w:p w14:paraId="7E741F6F">
      <w:pPr>
        <w:widowControl/>
        <w:spacing w:before="75" w:after="75"/>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72"/>
          <w:szCs w:val="72"/>
        </w:rPr>
        <w:t>福建省政府采购</w:t>
      </w:r>
    </w:p>
    <w:p w14:paraId="28ED0294">
      <w:pPr>
        <w:widowControl/>
        <w:spacing w:before="75" w:after="75"/>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72"/>
          <w:szCs w:val="72"/>
        </w:rPr>
        <w:t>货物和服务项目</w:t>
      </w:r>
    </w:p>
    <w:p w14:paraId="426FF02B">
      <w:pPr>
        <w:widowControl/>
        <w:spacing w:before="75" w:after="75"/>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72"/>
          <w:szCs w:val="72"/>
        </w:rPr>
        <w:t>公开招标文件</w:t>
      </w:r>
    </w:p>
    <w:p w14:paraId="0D798BC0">
      <w:pPr>
        <w:widowControl/>
        <w:spacing w:before="75" w:after="75"/>
        <w:jc w:val="left"/>
        <w:rPr>
          <w:rFonts w:ascii="微软雅黑" w:hAnsi="微软雅黑" w:eastAsia="微软雅黑" w:cs="宋体"/>
          <w:color w:val="000000"/>
          <w:kern w:val="0"/>
          <w:sz w:val="27"/>
          <w:szCs w:val="27"/>
        </w:rPr>
      </w:pPr>
      <w:r>
        <w:rPr>
          <w:rFonts w:hint="eastAsia" w:ascii="宋体" w:hAnsi="宋体" w:eastAsia="宋体" w:cs="宋体"/>
          <w:b/>
          <w:bCs/>
          <w:color w:val="000000"/>
          <w:kern w:val="0"/>
          <w:sz w:val="72"/>
          <w:szCs w:val="72"/>
        </w:rPr>
        <w:t xml:space="preserve">    </w:t>
      </w:r>
    </w:p>
    <w:p w14:paraId="3EC83335">
      <w:pPr>
        <w:widowControl/>
        <w:spacing w:before="75" w:after="75"/>
        <w:jc w:val="center"/>
        <w:rPr>
          <w:rFonts w:ascii="宋体" w:hAnsi="宋体" w:eastAsia="宋体" w:cs="宋体"/>
          <w:b/>
          <w:bCs/>
          <w:color w:val="000000"/>
          <w:kern w:val="0"/>
          <w:sz w:val="36"/>
          <w:szCs w:val="36"/>
        </w:rPr>
      </w:pPr>
    </w:p>
    <w:p w14:paraId="634DEF7D">
      <w:pPr>
        <w:widowControl/>
        <w:spacing w:before="75" w:after="75"/>
        <w:jc w:val="center"/>
        <w:rPr>
          <w:rFonts w:ascii="宋体" w:hAnsi="宋体" w:eastAsia="宋体" w:cs="宋体"/>
          <w:b/>
          <w:bCs/>
          <w:color w:val="000000"/>
          <w:kern w:val="0"/>
          <w:sz w:val="36"/>
          <w:szCs w:val="36"/>
        </w:rPr>
      </w:pPr>
    </w:p>
    <w:p w14:paraId="3F92627F">
      <w:pPr>
        <w:widowControl/>
        <w:spacing w:before="75" w:after="75"/>
        <w:jc w:val="center"/>
        <w:rPr>
          <w:rFonts w:ascii="宋体" w:hAnsi="宋体" w:eastAsia="宋体" w:cs="宋体"/>
          <w:b/>
          <w:bCs/>
          <w:color w:val="000000"/>
          <w:kern w:val="0"/>
          <w:sz w:val="36"/>
          <w:szCs w:val="36"/>
        </w:rPr>
      </w:pPr>
    </w:p>
    <w:p w14:paraId="3A458AD1">
      <w:pPr>
        <w:widowControl/>
        <w:spacing w:before="75" w:after="75"/>
        <w:rPr>
          <w:rFonts w:ascii="微软雅黑" w:hAnsi="微软雅黑" w:eastAsia="微软雅黑" w:cs="宋体"/>
          <w:color w:val="000000"/>
          <w:kern w:val="0"/>
          <w:sz w:val="27"/>
          <w:szCs w:val="27"/>
        </w:rPr>
      </w:pPr>
      <w:r>
        <w:rPr>
          <w:rFonts w:hint="eastAsia" w:ascii="宋体" w:hAnsi="宋体" w:eastAsia="宋体" w:cs="宋体"/>
          <w:b/>
          <w:bCs/>
          <w:color w:val="000000"/>
          <w:kern w:val="0"/>
          <w:sz w:val="36"/>
          <w:szCs w:val="36"/>
        </w:rPr>
        <w:t> </w:t>
      </w:r>
    </w:p>
    <w:p w14:paraId="1CA92892">
      <w:pPr>
        <w:widowControl/>
        <w:spacing w:before="75" w:after="75" w:line="360" w:lineRule="auto"/>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30"/>
          <w:szCs w:val="30"/>
        </w:rPr>
        <w:t> </w:t>
      </w:r>
    </w:p>
    <w:p w14:paraId="3CBB2F87">
      <w:pPr>
        <w:widowControl/>
        <w:spacing w:before="75" w:after="75" w:line="360" w:lineRule="auto"/>
        <w:ind w:firstLine="1050"/>
        <w:jc w:val="both"/>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项目名称：龙文区税务局食堂食材配送项目采购</w:t>
      </w:r>
    </w:p>
    <w:p w14:paraId="5AF30E9F">
      <w:pPr>
        <w:widowControl/>
        <w:tabs>
          <w:tab w:val="left" w:pos="2580"/>
        </w:tabs>
        <w:spacing w:before="75" w:after="75" w:line="360" w:lineRule="auto"/>
        <w:ind w:left="1073" w:leftChars="498" w:hanging="27" w:hangingChars="9"/>
        <w:rPr>
          <w:rFonts w:hint="default"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rPr>
        <w:t>项目编号：YSCG（2024）GK-9</w:t>
      </w:r>
      <w:r>
        <w:rPr>
          <w:rFonts w:hint="eastAsia" w:ascii="宋体" w:hAnsi="宋体" w:eastAsia="宋体" w:cs="宋体"/>
          <w:b/>
          <w:bCs/>
          <w:color w:val="000000"/>
          <w:kern w:val="0"/>
          <w:sz w:val="30"/>
          <w:szCs w:val="30"/>
          <w:lang w:val="en-US" w:eastAsia="zh-CN"/>
        </w:rPr>
        <w:t>33</w:t>
      </w:r>
    </w:p>
    <w:p w14:paraId="0C609FCE">
      <w:pPr>
        <w:widowControl/>
        <w:tabs>
          <w:tab w:val="left" w:pos="2580"/>
        </w:tabs>
        <w:spacing w:before="75" w:after="75" w:line="360" w:lineRule="auto"/>
        <w:ind w:left="1073" w:leftChars="498" w:hanging="27" w:hangingChars="9"/>
        <w:rPr>
          <w:rFonts w:ascii="微软雅黑" w:hAnsi="微软雅黑" w:eastAsia="微软雅黑" w:cs="宋体"/>
          <w:color w:val="000000"/>
          <w:kern w:val="0"/>
          <w:sz w:val="30"/>
          <w:szCs w:val="30"/>
        </w:rPr>
      </w:pPr>
      <w:r>
        <w:rPr>
          <w:rFonts w:hint="eastAsia" w:ascii="宋体" w:hAnsi="宋体" w:eastAsia="宋体" w:cs="宋体"/>
          <w:b/>
          <w:bCs/>
          <w:color w:val="000000"/>
          <w:kern w:val="0"/>
          <w:sz w:val="30"/>
          <w:szCs w:val="30"/>
        </w:rPr>
        <w:t>采购人：</w:t>
      </w:r>
      <w:r>
        <w:rPr>
          <w:rFonts w:hint="eastAsia" w:ascii="微软雅黑" w:hAnsi="微软雅黑" w:eastAsia="微软雅黑" w:cs="宋体"/>
          <w:color w:val="000000"/>
          <w:kern w:val="0"/>
          <w:sz w:val="30"/>
          <w:szCs w:val="30"/>
        </w:rPr>
        <w:t> </w:t>
      </w:r>
      <w:r>
        <w:rPr>
          <w:rFonts w:hint="eastAsia" w:ascii="微软雅黑" w:hAnsi="微软雅黑" w:eastAsia="微软雅黑" w:cs="宋体"/>
          <w:color w:val="000000"/>
          <w:kern w:val="0"/>
          <w:sz w:val="30"/>
          <w:szCs w:val="30"/>
          <w:lang w:val="en-US" w:eastAsia="zh-CN"/>
        </w:rPr>
        <w:t xml:space="preserve"> </w:t>
      </w:r>
      <w:r>
        <w:rPr>
          <w:rFonts w:hint="eastAsia" w:ascii="宋体" w:hAnsi="宋体" w:eastAsia="宋体" w:cs="宋体"/>
          <w:b/>
          <w:bCs/>
          <w:color w:val="000000"/>
          <w:kern w:val="0"/>
          <w:sz w:val="30"/>
          <w:szCs w:val="30"/>
          <w:lang w:val="en-US" w:eastAsia="zh-CN"/>
        </w:rPr>
        <w:t>国家税务总局漳州市龙文区税务局</w:t>
      </w:r>
    </w:p>
    <w:p w14:paraId="4559FFFD">
      <w:pPr>
        <w:widowControl/>
        <w:spacing w:before="75" w:after="75" w:line="360" w:lineRule="auto"/>
        <w:ind w:firstLine="1063" w:firstLineChars="353"/>
        <w:rPr>
          <w:rFonts w:ascii="微软雅黑" w:hAnsi="微软雅黑" w:eastAsia="微软雅黑" w:cs="宋体"/>
          <w:color w:val="000000"/>
          <w:kern w:val="0"/>
          <w:sz w:val="30"/>
          <w:szCs w:val="30"/>
        </w:rPr>
      </w:pPr>
      <w:r>
        <w:rPr>
          <w:rFonts w:hint="eastAsia" w:ascii="宋体" w:hAnsi="宋体" w:eastAsia="宋体" w:cs="宋体"/>
          <w:b/>
          <w:bCs/>
          <w:color w:val="000000"/>
          <w:kern w:val="0"/>
          <w:sz w:val="30"/>
          <w:szCs w:val="30"/>
        </w:rPr>
        <w:t>代理机构：福建晏圣工程管理有限公司</w:t>
      </w:r>
    </w:p>
    <w:p w14:paraId="6B65C6C9">
      <w:pPr>
        <w:widowControl/>
        <w:spacing w:before="75" w:after="75" w:line="360" w:lineRule="auto"/>
        <w:jc w:val="center"/>
        <w:rPr>
          <w:rFonts w:ascii="微软雅黑" w:hAnsi="微软雅黑" w:eastAsia="微软雅黑" w:cs="宋体"/>
          <w:color w:val="000000"/>
          <w:kern w:val="0"/>
          <w:sz w:val="30"/>
          <w:szCs w:val="30"/>
        </w:rPr>
      </w:pPr>
    </w:p>
    <w:p w14:paraId="137A5E8D">
      <w:pPr>
        <w:widowControl/>
        <w:spacing w:before="75" w:after="75" w:line="360" w:lineRule="auto"/>
        <w:ind w:right="720"/>
        <w:jc w:val="center"/>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2024年</w:t>
      </w:r>
      <w:r>
        <w:rPr>
          <w:rFonts w:hint="eastAsia" w:ascii="宋体" w:hAnsi="宋体" w:eastAsia="宋体" w:cs="宋体"/>
          <w:b/>
          <w:bCs/>
          <w:color w:val="000000"/>
          <w:kern w:val="0"/>
          <w:sz w:val="30"/>
          <w:szCs w:val="30"/>
          <w:lang w:val="en-US" w:eastAsia="zh-CN"/>
        </w:rPr>
        <w:t>11</w:t>
      </w:r>
      <w:r>
        <w:rPr>
          <w:rFonts w:hint="eastAsia" w:ascii="宋体" w:hAnsi="宋体" w:eastAsia="宋体" w:cs="宋体"/>
          <w:b/>
          <w:bCs/>
          <w:color w:val="000000"/>
          <w:kern w:val="0"/>
          <w:sz w:val="30"/>
          <w:szCs w:val="30"/>
        </w:rPr>
        <w:t>月</w:t>
      </w:r>
    </w:p>
    <w:p w14:paraId="7B0ABACE">
      <w:pPr>
        <w:widowControl/>
        <w:spacing w:before="75" w:after="75" w:line="360" w:lineRule="auto"/>
        <w:ind w:right="720"/>
        <w:jc w:val="center"/>
        <w:rPr>
          <w:rFonts w:hint="eastAsia" w:ascii="宋体" w:hAnsi="宋体" w:eastAsia="宋体" w:cs="宋体"/>
          <w:b/>
          <w:bCs/>
          <w:color w:val="000000"/>
          <w:kern w:val="0"/>
          <w:sz w:val="30"/>
          <w:szCs w:val="30"/>
        </w:rPr>
      </w:pPr>
    </w:p>
    <w:p w14:paraId="3D72BFE5">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第一章</w:t>
      </w:r>
      <w:r>
        <w:rPr>
          <w:rFonts w:ascii="宋体" w:hAnsi="宋体" w:eastAsia="宋体" w:cs="宋体"/>
          <w:b/>
          <w:bCs/>
          <w:kern w:val="0"/>
          <w:sz w:val="32"/>
          <w:szCs w:val="32"/>
        </w:rPr>
        <w:t>   </w:t>
      </w:r>
      <w:r>
        <w:rPr>
          <w:rFonts w:hint="eastAsia" w:ascii="宋体" w:hAnsi="宋体" w:eastAsia="宋体" w:cs="宋体"/>
          <w:b/>
          <w:bCs/>
          <w:kern w:val="0"/>
          <w:sz w:val="32"/>
          <w:szCs w:val="32"/>
        </w:rPr>
        <w:t>投标邀请</w:t>
      </w:r>
    </w:p>
    <w:p w14:paraId="7A76C49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632B865B">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hint="eastAsia" w:ascii="宋体" w:hAnsi="宋体" w:eastAsia="宋体" w:cs="宋体"/>
          <w:b/>
          <w:bCs/>
          <w:kern w:val="0"/>
          <w:sz w:val="24"/>
          <w:szCs w:val="24"/>
          <w:u w:val="single"/>
        </w:rPr>
        <w:t>福建晏圣工程管理有限公司</w:t>
      </w:r>
      <w:r>
        <w:rPr>
          <w:rFonts w:hint="eastAsia" w:ascii="宋体" w:hAnsi="宋体" w:eastAsia="宋体" w:cs="宋体"/>
          <w:kern w:val="0"/>
          <w:sz w:val="24"/>
          <w:szCs w:val="24"/>
        </w:rPr>
        <w:t>采用</w:t>
      </w:r>
      <w:r>
        <w:rPr>
          <w:rFonts w:hint="eastAsia" w:ascii="宋体" w:hAnsi="宋体" w:eastAsia="宋体" w:cs="宋体"/>
          <w:b/>
          <w:bCs/>
          <w:kern w:val="0"/>
          <w:sz w:val="24"/>
          <w:szCs w:val="24"/>
          <w:u w:val="single"/>
        </w:rPr>
        <w:t>公开招标方式</w:t>
      </w:r>
      <w:r>
        <w:rPr>
          <w:rFonts w:hint="eastAsia" w:ascii="宋体" w:hAnsi="宋体" w:eastAsia="宋体" w:cs="宋体"/>
          <w:kern w:val="0"/>
          <w:sz w:val="24"/>
          <w:szCs w:val="24"/>
        </w:rPr>
        <w:t>组织</w:t>
      </w:r>
      <w:r>
        <w:rPr>
          <w:rFonts w:hint="eastAsia" w:ascii="宋体" w:hAnsi="宋体" w:eastAsia="宋体" w:cs="宋体"/>
          <w:b/>
          <w:bCs/>
          <w:kern w:val="0"/>
          <w:sz w:val="24"/>
          <w:szCs w:val="24"/>
          <w:u w:val="single"/>
        </w:rPr>
        <w:t>龙文区税务局食堂食材配送项目采购</w:t>
      </w:r>
      <w:r>
        <w:rPr>
          <w:rFonts w:hint="eastAsia" w:ascii="宋体" w:hAnsi="宋体" w:eastAsia="宋体" w:cs="宋体"/>
          <w:kern w:val="0"/>
          <w:sz w:val="24"/>
          <w:szCs w:val="24"/>
        </w:rPr>
        <w:t>（以下简称：“本项目”）的政府采购活动，现邀请供应商参加投标。</w:t>
      </w:r>
    </w:p>
    <w:p w14:paraId="34FEAF2C">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1、项目编号：YSCG（2024）GK-9</w:t>
      </w:r>
      <w:r>
        <w:rPr>
          <w:rFonts w:hint="eastAsia" w:ascii="宋体" w:hAnsi="宋体" w:eastAsia="宋体" w:cs="宋体"/>
          <w:kern w:val="0"/>
          <w:sz w:val="24"/>
          <w:szCs w:val="24"/>
          <w:lang w:val="en-US" w:eastAsia="zh-CN"/>
        </w:rPr>
        <w:t>33</w:t>
      </w:r>
    </w:p>
    <w:p w14:paraId="3068586B">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、预算金额、最高限价：详见《采购标的一览表》。</w:t>
      </w:r>
    </w:p>
    <w:p w14:paraId="0C2B9D8A">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、招标内容及要求：详见《采购标的一览表》及招标文件第五章。</w:t>
      </w:r>
    </w:p>
    <w:p w14:paraId="33AB3F24">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需要落实的政府采购政策：信用记录：（1）供应商应在（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评审小组通过上述网站查询并打印供应商信用记录（以下简称：“评审小组的查询结果”）。②供应商提供的查询结果与评审小组的查询结果不一致的，以评审小组的查询结果为准。③因上述网站原因导致评审小组无法查询供应商信用记录的（评审小组应将通过上述网站查询供应商信用记录时的原始页面打印后随采购文件一并存档），以供应商提供的查询结果为准。④查询结果存在供应商应被拒绝参与政府采购活动相关信息的，其资格审查不合格。</w:t>
      </w:r>
    </w:p>
    <w:p w14:paraId="0DF055FC">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hint="eastAsia" w:ascii="宋体" w:hAnsi="宋体" w:eastAsia="宋体" w:cs="宋体"/>
          <w:kern w:val="0"/>
          <w:sz w:val="24"/>
          <w:szCs w:val="24"/>
        </w:rPr>
        <w:t>促进中小企业发展的相关政策：</w:t>
      </w:r>
    </w:p>
    <w:p w14:paraId="66006E88">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hint="eastAsia" w:ascii="宋体" w:hAnsi="宋体" w:eastAsia="宋体" w:cs="宋体"/>
          <w:kern w:val="0"/>
          <w:sz w:val="24"/>
          <w:szCs w:val="24"/>
        </w:rPr>
        <w:t>采购包1：【预留】专门面向中小企业。本项目专门面向中小企业采购，不再执行价格评审优惠的扶持政策，非中小企业的投标将被视为无效投标。</w:t>
      </w:r>
    </w:p>
    <w:p w14:paraId="520685FB">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hint="eastAsia" w:ascii="宋体" w:hAnsi="宋体" w:eastAsia="宋体" w:cs="宋体"/>
          <w:kern w:val="0"/>
          <w:sz w:val="24"/>
          <w:szCs w:val="24"/>
        </w:rPr>
        <w:t>面向的企业规模：中小企业</w:t>
      </w:r>
    </w:p>
    <w:p w14:paraId="2D1F209E">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、投标人的资格要求</w:t>
      </w:r>
    </w:p>
    <w:p w14:paraId="2495E52E">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.1法定条件：符合政府采购法第二十二条第一款规定的条件。</w:t>
      </w:r>
    </w:p>
    <w:p w14:paraId="09D58171">
      <w:pPr>
        <w:keepNext w:val="0"/>
        <w:keepLines w:val="0"/>
        <w:pageBreakBefore w:val="0"/>
        <w:widowControl/>
        <w:kinsoku/>
        <w:wordWrap/>
        <w:overflowPunct/>
        <w:topLinePunct w:val="0"/>
        <w:autoSpaceDE/>
        <w:autoSpaceDN/>
        <w:bidi w:val="0"/>
        <w:adjustRightInd/>
        <w:snapToGrid/>
        <w:spacing w:before="75" w:after="75" w:line="400" w:lineRule="exact"/>
        <w:ind w:firstLine="482"/>
        <w:jc w:val="left"/>
        <w:textAlignment w:val="auto"/>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.2特定条件：</w:t>
      </w:r>
    </w:p>
    <w:p w14:paraId="0209C8CC">
      <w:pPr>
        <w:keepNext w:val="0"/>
        <w:keepLines w:val="0"/>
        <w:pageBreakBefore w:val="0"/>
        <w:widowControl/>
        <w:kinsoku/>
        <w:wordWrap/>
        <w:overflowPunct/>
        <w:topLinePunct w:val="0"/>
        <w:autoSpaceDE/>
        <w:autoSpaceDN/>
        <w:bidi w:val="0"/>
        <w:adjustRightInd/>
        <w:snapToGrid/>
        <w:spacing w:before="75" w:after="75" w:line="320" w:lineRule="exact"/>
        <w:ind w:firstLine="482"/>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包：1</w:t>
      </w: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9"/>
        <w:gridCol w:w="5331"/>
      </w:tblGrid>
      <w:tr w14:paraId="63D8C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881755F">
            <w:pPr>
              <w:widowControl/>
              <w:spacing w:line="360" w:lineRule="auto"/>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14:paraId="7C5EEB50">
            <w:pPr>
              <w:widowControl/>
              <w:spacing w:line="360" w:lineRule="auto"/>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14:paraId="7B6EB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742F44">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资格条件</w:t>
            </w:r>
          </w:p>
        </w:tc>
        <w:tc>
          <w:tcPr>
            <w:tcW w:w="0" w:type="auto"/>
            <w:tcBorders>
              <w:top w:val="outset" w:color="auto" w:sz="6" w:space="0"/>
              <w:left w:val="outset" w:color="auto" w:sz="6" w:space="0"/>
              <w:bottom w:val="outset" w:color="auto" w:sz="6" w:space="0"/>
              <w:right w:val="outset" w:color="auto" w:sz="6" w:space="0"/>
            </w:tcBorders>
            <w:vAlign w:val="center"/>
          </w:tcPr>
          <w:p w14:paraId="43BF7BC6">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投标人须具备食品经营许可证或食品生产许可证。（需提供该证件的复印件并加盖单位公章，证件均须在有效期内。)，如因国家政策调整，国家有关行政部门有颁发新的食品方面许可证书的，应从其规定。</w:t>
            </w:r>
          </w:p>
        </w:tc>
      </w:tr>
      <w:tr w14:paraId="530645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EDE097">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vAlign w:val="center"/>
          </w:tcPr>
          <w:p w14:paraId="3E8BF02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本项目专门面向中小企业采购，不再执行价格评审优惠的扶持政策，非中小企业的投标将被视为无效投标。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提供中小企业声明函。</w:t>
            </w:r>
            <w:r>
              <w:rPr>
                <w:rFonts w:hint="eastAsia" w:ascii="宋体" w:hAnsi="宋体" w:eastAsia="宋体" w:cs="宋体"/>
                <w:color w:val="auto"/>
                <w:kern w:val="0"/>
                <w:sz w:val="24"/>
                <w:szCs w:val="24"/>
              </w:rPr>
              <w:t>本项目为货物及服务类采购项目，</w:t>
            </w:r>
            <w:r>
              <w:rPr>
                <w:rFonts w:hint="eastAsia" w:ascii="宋体" w:hAnsi="宋体" w:eastAsia="宋体" w:cs="宋体"/>
                <w:kern w:val="0"/>
                <w:sz w:val="24"/>
                <w:szCs w:val="24"/>
              </w:rPr>
              <w:t>采购标的对应的中小企业划分标准所属行业为</w:t>
            </w:r>
            <w:r>
              <w:rPr>
                <w:rFonts w:hint="eastAsia" w:ascii="宋体" w:hAnsi="宋体" w:eastAsia="宋体" w:cs="宋体"/>
                <w:b/>
                <w:bCs/>
                <w:kern w:val="0"/>
                <w:sz w:val="24"/>
                <w:szCs w:val="24"/>
                <w:lang w:eastAsia="zh-CN"/>
              </w:rPr>
              <w:t>批发业</w:t>
            </w:r>
            <w:r>
              <w:rPr>
                <w:rFonts w:hint="eastAsia" w:ascii="宋体" w:hAnsi="宋体" w:eastAsia="宋体" w:cs="宋体"/>
                <w:kern w:val="0"/>
                <w:sz w:val="24"/>
                <w:szCs w:val="24"/>
              </w:rPr>
              <w:t>，供应商需提供</w:t>
            </w:r>
            <w:r>
              <w:rPr>
                <w:rFonts w:hint="eastAsia" w:ascii="宋体" w:hAnsi="宋体" w:eastAsia="宋体" w:cs="宋体"/>
                <w:b w:val="0"/>
                <w:bCs/>
                <w:color w:val="auto"/>
                <w:kern w:val="0"/>
                <w:sz w:val="24"/>
                <w:szCs w:val="24"/>
              </w:rPr>
              <w:t xml:space="preserve">中小企业声明函（货物）及中小企业声明函（服务）。 </w:t>
            </w:r>
            <w:r>
              <w:rPr>
                <w:rFonts w:hint="eastAsia" w:ascii="宋体" w:hAnsi="宋体" w:eastAsia="宋体" w:cs="宋体"/>
                <w:kern w:val="0"/>
                <w:sz w:val="24"/>
                <w:szCs w:val="24"/>
              </w:rPr>
              <w:t>②供应商为监狱企业的，可不填写中小企业声明函，根据其提供的由省级以上监狱管理局、戒毒管理局（含新疆生产建设兵团）出具的属于监狱企业的证明文件进行认定，监狱企业视同小型、微型企业。 ③供应商为残疾人福利性单位的，可不填写中小企业声明函，根据其提供的《残疾人福利性单位声明函》进行认定，残疾人福利性单位视同小型、微型企业。※供应商应按照招标文件第七章规定提供。</w:t>
            </w:r>
          </w:p>
        </w:tc>
      </w:tr>
    </w:tbl>
    <w:p w14:paraId="4360A939">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.3是否接受联合体投标：不接受。</w:t>
      </w:r>
    </w:p>
    <w:p w14:paraId="4A4F78E8">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※根据上述资格要求，投标文件中应提交的“投标人的资格及资信证明文件”详见招标文件第四章。</w:t>
      </w:r>
    </w:p>
    <w:p w14:paraId="3D7D10E1">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6、报名</w:t>
      </w:r>
    </w:p>
    <w:p w14:paraId="3F3F5B95">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6.1报名期限：202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r>
        <w:rPr>
          <w:rFonts w:hint="eastAsia" w:ascii="宋体" w:hAnsi="宋体" w:eastAsia="宋体" w:cs="宋体"/>
          <w:kern w:val="0"/>
          <w:sz w:val="24"/>
          <w:szCs w:val="24"/>
        </w:rPr>
        <w:t>起至</w:t>
      </w:r>
      <w:r>
        <w:rPr>
          <w:rFonts w:ascii="宋体" w:hAnsi="宋体" w:eastAsia="宋体" w:cs="宋体"/>
          <w:kern w:val="0"/>
          <w:sz w:val="24"/>
          <w:szCs w:val="24"/>
        </w:rPr>
        <w:t>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r>
        <w:rPr>
          <w:rFonts w:hint="eastAsia" w:ascii="宋体" w:hAnsi="宋体" w:eastAsia="宋体" w:cs="宋体"/>
          <w:kern w:val="0"/>
          <w:sz w:val="24"/>
          <w:szCs w:val="24"/>
        </w:rPr>
        <w:t>每天</w:t>
      </w:r>
      <w:r>
        <w:rPr>
          <w:rFonts w:ascii="宋体" w:hAnsi="宋体" w:eastAsia="宋体" w:cs="宋体"/>
          <w:kern w:val="0"/>
          <w:sz w:val="24"/>
          <w:szCs w:val="24"/>
        </w:rPr>
        <w:t>8:</w:t>
      </w:r>
      <w:r>
        <w:rPr>
          <w:rFonts w:hint="eastAsia" w:ascii="宋体" w:hAnsi="宋体" w:eastAsia="宋体" w:cs="宋体"/>
          <w:kern w:val="0"/>
          <w:sz w:val="24"/>
          <w:szCs w:val="24"/>
        </w:rPr>
        <w:t>30</w:t>
      </w:r>
      <w:r>
        <w:rPr>
          <w:rFonts w:ascii="宋体" w:hAnsi="宋体" w:eastAsia="宋体" w:cs="宋体"/>
          <w:kern w:val="0"/>
          <w:sz w:val="24"/>
          <w:szCs w:val="24"/>
        </w:rPr>
        <w:t>～12:00时，</w:t>
      </w:r>
      <w:r>
        <w:rPr>
          <w:rFonts w:hint="eastAsia" w:ascii="宋体" w:hAnsi="宋体" w:eastAsia="宋体" w:cs="宋体"/>
          <w:kern w:val="0"/>
          <w:sz w:val="24"/>
          <w:szCs w:val="24"/>
        </w:rPr>
        <w:t>15</w:t>
      </w:r>
      <w:r>
        <w:rPr>
          <w:rFonts w:ascii="宋体" w:hAnsi="宋体" w:eastAsia="宋体" w:cs="宋体"/>
          <w:kern w:val="0"/>
          <w:sz w:val="24"/>
          <w:szCs w:val="24"/>
        </w:rPr>
        <w:t>:</w:t>
      </w:r>
      <w:r>
        <w:rPr>
          <w:rFonts w:hint="eastAsia" w:ascii="宋体" w:hAnsi="宋体" w:eastAsia="宋体" w:cs="宋体"/>
          <w:kern w:val="0"/>
          <w:sz w:val="24"/>
          <w:szCs w:val="24"/>
        </w:rPr>
        <w:t>00</w:t>
      </w:r>
      <w:r>
        <w:rPr>
          <w:rFonts w:ascii="宋体" w:hAnsi="宋体" w:eastAsia="宋体" w:cs="宋体"/>
          <w:kern w:val="0"/>
          <w:sz w:val="24"/>
          <w:szCs w:val="24"/>
        </w:rPr>
        <w:t>～1</w:t>
      </w: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0</w:t>
      </w:r>
      <w:r>
        <w:rPr>
          <w:rFonts w:ascii="宋体" w:hAnsi="宋体" w:eastAsia="宋体" w:cs="宋体"/>
          <w:kern w:val="0"/>
          <w:sz w:val="24"/>
          <w:szCs w:val="24"/>
        </w:rPr>
        <w:t>0时（节假日除外）。</w:t>
      </w:r>
      <w:r>
        <w:rPr>
          <w:rFonts w:ascii="宋体" w:hAnsi="宋体" w:eastAsia="宋体" w:cs="宋体"/>
          <w:kern w:val="0"/>
          <w:sz w:val="24"/>
          <w:szCs w:val="24"/>
          <w:shd w:val="clear" w:color="auto" w:fill="FFFFFF"/>
        </w:rPr>
        <w:t>如果采购过程中有发出更正公告，采购人将根据实际情况确定是否延长报名期限，则报名截止时间以更正公告中的约定为准。</w:t>
      </w:r>
    </w:p>
    <w:p w14:paraId="6084A5E6">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6.2</w:t>
      </w:r>
      <w:r>
        <w:rPr>
          <w:rFonts w:hint="eastAsia" w:ascii="宋体" w:hAnsi="宋体" w:eastAsia="宋体" w:cs="宋体"/>
          <w:kern w:val="0"/>
          <w:sz w:val="24"/>
          <w:szCs w:val="24"/>
        </w:rPr>
        <w:t>报名期限内，投标人到招标代理机构现场报名，未报名将导致其投标文件被拒收。</w:t>
      </w:r>
    </w:p>
    <w:p w14:paraId="1F0120E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7、招标文件的获取</w:t>
      </w:r>
    </w:p>
    <w:p w14:paraId="74F65096">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7.1招标文件提供期限：202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r>
        <w:rPr>
          <w:rFonts w:hint="eastAsia" w:ascii="宋体" w:hAnsi="宋体" w:eastAsia="宋体" w:cs="宋体"/>
          <w:kern w:val="0"/>
          <w:sz w:val="24"/>
          <w:szCs w:val="24"/>
        </w:rPr>
        <w:t>起至</w:t>
      </w:r>
      <w:r>
        <w:rPr>
          <w:rFonts w:ascii="宋体" w:hAnsi="宋体" w:eastAsia="宋体" w:cs="宋体"/>
          <w:kern w:val="0"/>
          <w:sz w:val="24"/>
          <w:szCs w:val="24"/>
        </w:rPr>
        <w:t>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r>
        <w:rPr>
          <w:rFonts w:hint="eastAsia" w:ascii="宋体" w:hAnsi="宋体" w:eastAsia="宋体" w:cs="宋体"/>
          <w:kern w:val="0"/>
          <w:sz w:val="24"/>
          <w:szCs w:val="24"/>
        </w:rPr>
        <w:t>每天</w:t>
      </w:r>
      <w:r>
        <w:rPr>
          <w:rFonts w:ascii="宋体" w:hAnsi="宋体" w:eastAsia="宋体" w:cs="宋体"/>
          <w:kern w:val="0"/>
          <w:sz w:val="24"/>
          <w:szCs w:val="24"/>
        </w:rPr>
        <w:t>8:</w:t>
      </w:r>
      <w:r>
        <w:rPr>
          <w:rFonts w:hint="eastAsia" w:ascii="宋体" w:hAnsi="宋体" w:eastAsia="宋体" w:cs="宋体"/>
          <w:kern w:val="0"/>
          <w:sz w:val="24"/>
          <w:szCs w:val="24"/>
        </w:rPr>
        <w:t>30</w:t>
      </w:r>
      <w:r>
        <w:rPr>
          <w:rFonts w:ascii="宋体" w:hAnsi="宋体" w:eastAsia="宋体" w:cs="宋体"/>
          <w:kern w:val="0"/>
          <w:sz w:val="24"/>
          <w:szCs w:val="24"/>
        </w:rPr>
        <w:t>～12:00时，</w:t>
      </w:r>
      <w:r>
        <w:rPr>
          <w:rFonts w:hint="eastAsia" w:ascii="宋体" w:hAnsi="宋体" w:eastAsia="宋体" w:cs="宋体"/>
          <w:kern w:val="0"/>
          <w:sz w:val="24"/>
          <w:szCs w:val="24"/>
        </w:rPr>
        <w:t>15</w:t>
      </w:r>
      <w:r>
        <w:rPr>
          <w:rFonts w:ascii="宋体" w:hAnsi="宋体" w:eastAsia="宋体" w:cs="宋体"/>
          <w:kern w:val="0"/>
          <w:sz w:val="24"/>
          <w:szCs w:val="24"/>
        </w:rPr>
        <w:t>:</w:t>
      </w:r>
      <w:r>
        <w:rPr>
          <w:rFonts w:hint="eastAsia" w:ascii="宋体" w:hAnsi="宋体" w:eastAsia="宋体" w:cs="宋体"/>
          <w:kern w:val="0"/>
          <w:sz w:val="24"/>
          <w:szCs w:val="24"/>
        </w:rPr>
        <w:t>00</w:t>
      </w:r>
      <w:r>
        <w:rPr>
          <w:rFonts w:ascii="宋体" w:hAnsi="宋体" w:eastAsia="宋体" w:cs="宋体"/>
          <w:kern w:val="0"/>
          <w:sz w:val="24"/>
          <w:szCs w:val="24"/>
        </w:rPr>
        <w:t>～1</w:t>
      </w: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0</w:t>
      </w:r>
      <w:r>
        <w:rPr>
          <w:rFonts w:ascii="宋体" w:hAnsi="宋体" w:eastAsia="宋体" w:cs="宋体"/>
          <w:kern w:val="0"/>
          <w:sz w:val="24"/>
          <w:szCs w:val="24"/>
        </w:rPr>
        <w:t>0时（节假日除外）。</w:t>
      </w:r>
    </w:p>
    <w:p w14:paraId="2AAC5906">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color w:val="FF0000"/>
          <w:kern w:val="0"/>
          <w:sz w:val="24"/>
          <w:szCs w:val="24"/>
        </w:rPr>
      </w:pPr>
      <w:r>
        <w:rPr>
          <w:rFonts w:ascii="宋体" w:hAnsi="宋体" w:eastAsia="宋体" w:cs="宋体"/>
          <w:kern w:val="0"/>
          <w:sz w:val="24"/>
          <w:szCs w:val="24"/>
        </w:rPr>
        <w:t>7.2获取地点及方式：</w:t>
      </w:r>
      <w:r>
        <w:rPr>
          <w:rFonts w:hint="eastAsia" w:ascii="宋体" w:hAnsi="宋体" w:eastAsia="宋体" w:cs="宋体"/>
          <w:kern w:val="0"/>
          <w:sz w:val="24"/>
          <w:szCs w:val="24"/>
        </w:rPr>
        <w:t>福建省漳州市龙文区九龙大道华东工业品批发市场1</w:t>
      </w:r>
      <w:r>
        <w:rPr>
          <w:rFonts w:ascii="宋体" w:hAnsi="宋体" w:eastAsia="宋体" w:cs="宋体"/>
          <w:kern w:val="0"/>
          <w:sz w:val="24"/>
          <w:szCs w:val="24"/>
        </w:rPr>
        <w:t>4</w:t>
      </w:r>
      <w:r>
        <w:rPr>
          <w:rFonts w:hint="eastAsia" w:ascii="宋体" w:hAnsi="宋体" w:eastAsia="宋体" w:cs="宋体"/>
          <w:kern w:val="0"/>
          <w:sz w:val="24"/>
          <w:szCs w:val="24"/>
        </w:rPr>
        <w:t>幢</w:t>
      </w:r>
      <w:r>
        <w:rPr>
          <w:rFonts w:ascii="宋体" w:hAnsi="宋体" w:eastAsia="宋体" w:cs="宋体"/>
          <w:kern w:val="0"/>
          <w:sz w:val="24"/>
          <w:szCs w:val="24"/>
        </w:rPr>
        <w:t>26</w:t>
      </w:r>
      <w:r>
        <w:rPr>
          <w:rFonts w:hint="eastAsia" w:ascii="宋体" w:hAnsi="宋体" w:eastAsia="宋体" w:cs="宋体"/>
          <w:kern w:val="0"/>
          <w:sz w:val="24"/>
          <w:szCs w:val="24"/>
        </w:rPr>
        <w:t>号福建晏圣工程管理有限公司</w:t>
      </w:r>
      <w:r>
        <w:rPr>
          <w:rFonts w:ascii="宋体" w:hAnsi="宋体" w:eastAsia="宋体" w:cs="宋体"/>
          <w:kern w:val="0"/>
          <w:sz w:val="24"/>
          <w:szCs w:val="24"/>
        </w:rPr>
        <w:t>2</w:t>
      </w:r>
      <w:r>
        <w:rPr>
          <w:rFonts w:hint="eastAsia" w:ascii="宋体" w:hAnsi="宋体" w:eastAsia="宋体" w:cs="宋体"/>
          <w:kern w:val="0"/>
          <w:sz w:val="24"/>
          <w:szCs w:val="24"/>
        </w:rPr>
        <w:t>楼代理部现场报名，</w:t>
      </w:r>
      <w:r>
        <w:rPr>
          <w:rFonts w:hint="eastAsia" w:ascii="宋体" w:hAnsi="宋体" w:eastAsia="宋体" w:cs="宋体"/>
          <w:color w:val="auto"/>
          <w:kern w:val="0"/>
          <w:sz w:val="24"/>
          <w:szCs w:val="24"/>
        </w:rPr>
        <w:t>或通过电子邮件办理报名方式。通过电子邮件报名的，须填写报名表发送邮件报名（电子邮箱：</w:t>
      </w:r>
      <w:r>
        <w:rPr>
          <w:rFonts w:ascii="宋体" w:hAnsi="宋体" w:eastAsia="宋体" w:cs="宋体"/>
          <w:color w:val="auto"/>
          <w:kern w:val="0"/>
          <w:sz w:val="24"/>
          <w:szCs w:val="24"/>
        </w:rPr>
        <w:t>fjyszfcg@163.com</w:t>
      </w:r>
      <w:r>
        <w:rPr>
          <w:rFonts w:hint="eastAsia" w:ascii="宋体" w:hAnsi="宋体" w:eastAsia="宋体" w:cs="宋体"/>
          <w:color w:val="auto"/>
          <w:kern w:val="0"/>
          <w:sz w:val="24"/>
          <w:szCs w:val="24"/>
        </w:rPr>
        <w:t>），并电话联系代理公司办理报名手续，受理后通过电子邮件发送招标文件。</w:t>
      </w:r>
    </w:p>
    <w:p w14:paraId="74AC4D4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7.3、招标文件售价：</w:t>
      </w:r>
      <w:r>
        <w:rPr>
          <w:rFonts w:hint="eastAsia" w:ascii="宋体" w:hAnsi="宋体" w:eastAsia="宋体" w:cs="宋体"/>
          <w:kern w:val="0"/>
          <w:sz w:val="24"/>
          <w:szCs w:val="24"/>
          <w:lang w:val="en-US" w:eastAsia="zh-CN"/>
        </w:rPr>
        <w:t>2</w:t>
      </w:r>
      <w:r>
        <w:rPr>
          <w:rFonts w:ascii="宋体" w:hAnsi="宋体" w:eastAsia="宋体" w:cs="宋体"/>
          <w:kern w:val="0"/>
          <w:sz w:val="24"/>
          <w:szCs w:val="24"/>
        </w:rPr>
        <w:t>0</w:t>
      </w:r>
      <w:r>
        <w:rPr>
          <w:rFonts w:ascii="宋体" w:hAnsi="宋体" w:eastAsia="宋体" w:cs="Times New Roman"/>
          <w:kern w:val="0"/>
          <w:sz w:val="24"/>
          <w:szCs w:val="24"/>
        </w:rPr>
        <w:t>0</w:t>
      </w:r>
      <w:r>
        <w:rPr>
          <w:rFonts w:ascii="宋体" w:hAnsi="宋体" w:eastAsia="宋体" w:cs="宋体"/>
          <w:kern w:val="0"/>
          <w:sz w:val="24"/>
          <w:szCs w:val="24"/>
        </w:rPr>
        <w:t>元。</w:t>
      </w:r>
    </w:p>
    <w:p w14:paraId="5CC5F34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8、投标截止</w:t>
      </w:r>
    </w:p>
    <w:p w14:paraId="44EE6D37">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8.1投标截止时</w:t>
      </w:r>
      <w:r>
        <w:rPr>
          <w:rFonts w:ascii="宋体" w:hAnsi="宋体" w:eastAsia="宋体" w:cs="宋体"/>
          <w:color w:val="auto"/>
          <w:kern w:val="0"/>
          <w:sz w:val="24"/>
          <w:szCs w:val="24"/>
        </w:rPr>
        <w:t>间：202</w:t>
      </w:r>
      <w:r>
        <w:rPr>
          <w:rFonts w:hint="eastAsia" w:ascii="宋体" w:hAnsi="宋体" w:eastAsia="宋体" w:cs="宋体"/>
          <w:color w:val="auto"/>
          <w:kern w:val="0"/>
          <w:sz w:val="24"/>
          <w:szCs w:val="24"/>
        </w:rPr>
        <w:t>4</w:t>
      </w:r>
      <w:r>
        <w:rPr>
          <w:rFonts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12</w:t>
      </w:r>
      <w:r>
        <w:rPr>
          <w:rFonts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02</w:t>
      </w:r>
      <w:r>
        <w:rPr>
          <w:rFonts w:ascii="宋体" w:hAnsi="宋体" w:eastAsia="宋体" w:cs="宋体"/>
          <w:color w:val="auto"/>
          <w:kern w:val="0"/>
          <w:sz w:val="24"/>
          <w:szCs w:val="24"/>
        </w:rPr>
        <w:t>日</w:t>
      </w:r>
      <w:r>
        <w:rPr>
          <w:rFonts w:hint="eastAsia" w:ascii="宋体" w:hAnsi="宋体" w:eastAsia="宋体" w:cs="宋体"/>
          <w:color w:val="auto"/>
          <w:kern w:val="0"/>
          <w:sz w:val="24"/>
          <w:szCs w:val="24"/>
        </w:rPr>
        <w:t>上</w:t>
      </w:r>
      <w:r>
        <w:rPr>
          <w:rFonts w:ascii="宋体" w:hAnsi="宋体" w:eastAsia="宋体" w:cs="宋体"/>
          <w:color w:val="auto"/>
          <w:kern w:val="0"/>
          <w:sz w:val="24"/>
          <w:szCs w:val="24"/>
        </w:rPr>
        <w:t>午</w:t>
      </w:r>
      <w:r>
        <w:rPr>
          <w:rFonts w:hint="eastAsia" w:ascii="宋体" w:hAnsi="宋体" w:eastAsia="宋体" w:cs="宋体"/>
          <w:color w:val="auto"/>
          <w:kern w:val="0"/>
          <w:sz w:val="24"/>
          <w:szCs w:val="24"/>
        </w:rPr>
        <w:t>09</w:t>
      </w:r>
      <w:r>
        <w:rPr>
          <w:rFonts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w:t>
      </w:r>
      <w:r>
        <w:rPr>
          <w:rFonts w:ascii="宋体" w:hAnsi="宋体" w:eastAsia="宋体" w:cs="宋体"/>
          <w:color w:val="auto"/>
          <w:kern w:val="0"/>
          <w:sz w:val="24"/>
          <w:szCs w:val="24"/>
        </w:rPr>
        <w:t>时（北京时间）。</w:t>
      </w:r>
    </w:p>
    <w:p w14:paraId="583D85AD">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8.2投标人应在投标截止时间前将</w:t>
      </w:r>
      <w:r>
        <w:rPr>
          <w:rFonts w:ascii="宋体" w:hAnsi="宋体" w:eastAsia="宋体" w:cs="宋体"/>
          <w:b/>
          <w:bCs/>
          <w:kern w:val="0"/>
          <w:sz w:val="24"/>
          <w:szCs w:val="24"/>
        </w:rPr>
        <w:t>密封的纸质投标文件</w:t>
      </w:r>
      <w:r>
        <w:rPr>
          <w:rFonts w:ascii="宋体" w:hAnsi="宋体" w:eastAsia="宋体" w:cs="宋体"/>
          <w:kern w:val="0"/>
          <w:sz w:val="24"/>
          <w:szCs w:val="24"/>
        </w:rPr>
        <w:t>送达招标文件第一章第9条载明的地点，否则</w:t>
      </w:r>
      <w:r>
        <w:rPr>
          <w:rFonts w:ascii="宋体" w:hAnsi="宋体" w:eastAsia="宋体" w:cs="宋体"/>
          <w:b/>
          <w:bCs/>
          <w:kern w:val="0"/>
          <w:sz w:val="24"/>
          <w:szCs w:val="24"/>
        </w:rPr>
        <w:t>投标将被拒绝。</w:t>
      </w:r>
    </w:p>
    <w:p w14:paraId="2292EC58">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b/>
          <w:bCs/>
          <w:kern w:val="0"/>
          <w:sz w:val="24"/>
          <w:szCs w:val="24"/>
        </w:rPr>
      </w:pPr>
      <w:r>
        <w:rPr>
          <w:rFonts w:ascii="宋体" w:hAnsi="宋体" w:eastAsia="宋体" w:cs="宋体"/>
          <w:kern w:val="0"/>
          <w:sz w:val="24"/>
          <w:szCs w:val="24"/>
        </w:rPr>
        <w:t>9、开标时间及地点：</w:t>
      </w:r>
      <w:r>
        <w:rPr>
          <w:rFonts w:hint="eastAsia" w:ascii="宋体" w:hAnsi="宋体" w:eastAsia="宋体" w:cs="宋体"/>
          <w:kern w:val="0"/>
          <w:sz w:val="24"/>
          <w:szCs w:val="24"/>
        </w:rPr>
        <w:t>福建省漳州市龙文区九龙大道华东工业品批发市场1</w:t>
      </w:r>
      <w:r>
        <w:rPr>
          <w:rFonts w:ascii="宋体" w:hAnsi="宋体" w:eastAsia="宋体" w:cs="宋体"/>
          <w:kern w:val="0"/>
          <w:sz w:val="24"/>
          <w:szCs w:val="24"/>
        </w:rPr>
        <w:t>4</w:t>
      </w:r>
      <w:r>
        <w:rPr>
          <w:rFonts w:hint="eastAsia" w:ascii="宋体" w:hAnsi="宋体" w:eastAsia="宋体" w:cs="宋体"/>
          <w:kern w:val="0"/>
          <w:sz w:val="24"/>
          <w:szCs w:val="24"/>
        </w:rPr>
        <w:t>幢</w:t>
      </w:r>
      <w:r>
        <w:rPr>
          <w:rFonts w:ascii="宋体" w:hAnsi="宋体" w:eastAsia="宋体" w:cs="宋体"/>
          <w:kern w:val="0"/>
          <w:sz w:val="24"/>
          <w:szCs w:val="24"/>
        </w:rPr>
        <w:t>26</w:t>
      </w:r>
      <w:r>
        <w:rPr>
          <w:rFonts w:hint="eastAsia" w:ascii="宋体" w:hAnsi="宋体" w:eastAsia="宋体" w:cs="宋体"/>
          <w:kern w:val="0"/>
          <w:sz w:val="24"/>
          <w:szCs w:val="24"/>
        </w:rPr>
        <w:t>号福建晏圣工程管理有限公司</w:t>
      </w:r>
      <w:r>
        <w:rPr>
          <w:rFonts w:ascii="宋体" w:hAnsi="宋体" w:eastAsia="宋体" w:cs="宋体"/>
          <w:kern w:val="0"/>
          <w:sz w:val="24"/>
          <w:szCs w:val="24"/>
        </w:rPr>
        <w:t>1</w:t>
      </w:r>
      <w:r>
        <w:rPr>
          <w:rFonts w:hint="eastAsia" w:ascii="宋体" w:hAnsi="宋体" w:eastAsia="宋体" w:cs="宋体"/>
          <w:kern w:val="0"/>
          <w:sz w:val="24"/>
          <w:szCs w:val="24"/>
        </w:rPr>
        <w:t>楼开标室</w:t>
      </w:r>
      <w:r>
        <w:rPr>
          <w:rFonts w:ascii="宋体" w:hAnsi="宋体" w:eastAsia="宋体" w:cs="宋体"/>
          <w:kern w:val="0"/>
          <w:sz w:val="24"/>
          <w:szCs w:val="24"/>
        </w:rPr>
        <w:t>。</w:t>
      </w:r>
    </w:p>
    <w:p w14:paraId="798F131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10、采购人：</w:t>
      </w:r>
      <w:r>
        <w:rPr>
          <w:rFonts w:hint="eastAsia" w:ascii="宋体" w:hAnsi="宋体" w:eastAsia="宋体" w:cs="宋体"/>
          <w:kern w:val="0"/>
          <w:sz w:val="24"/>
          <w:szCs w:val="24"/>
        </w:rPr>
        <w:t>国家税务总局漳州市龙文区税务局</w:t>
      </w:r>
    </w:p>
    <w:p w14:paraId="5978DE97">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高先生</w:t>
      </w:r>
    </w:p>
    <w:p w14:paraId="12C5DD36">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联系电话：0596-2128702</w:t>
      </w:r>
    </w:p>
    <w:p w14:paraId="1214D2CE">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代理机构：福建晏圣工程管理有限公司</w:t>
      </w:r>
    </w:p>
    <w:p w14:paraId="607E0C32">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地址：福建省漳州市龙文区九龙大道华东工业品批发市场14幢26号</w:t>
      </w:r>
    </w:p>
    <w:p w14:paraId="347FEBF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rPr>
        <w:t>小郝</w:t>
      </w:r>
    </w:p>
    <w:p w14:paraId="22F7E8BC">
      <w:pPr>
        <w:keepNext w:val="0"/>
        <w:keepLines w:val="0"/>
        <w:pageBreakBefore w:val="0"/>
        <w:widowControl/>
        <w:kinsoku/>
        <w:wordWrap/>
        <w:overflowPunct/>
        <w:topLinePunct w:val="0"/>
        <w:autoSpaceDE/>
        <w:autoSpaceDN/>
        <w:bidi w:val="0"/>
        <w:adjustRightInd/>
        <w:snapToGrid/>
        <w:spacing w:before="75" w:after="75" w:line="40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联系方法：0596-2910359</w:t>
      </w:r>
    </w:p>
    <w:p w14:paraId="36AEFD52">
      <w:pPr>
        <w:keepNext w:val="0"/>
        <w:keepLines w:val="0"/>
        <w:pageBreakBefore w:val="0"/>
        <w:widowControl/>
        <w:kinsoku/>
        <w:wordWrap/>
        <w:overflowPunct/>
        <w:topLinePunct w:val="0"/>
        <w:autoSpaceDE/>
        <w:autoSpaceDN/>
        <w:bidi w:val="0"/>
        <w:adjustRightInd/>
        <w:snapToGrid/>
        <w:spacing w:before="75" w:after="75" w:line="400" w:lineRule="exact"/>
        <w:ind w:firstLine="240" w:firstLineChars="100"/>
        <w:jc w:val="left"/>
        <w:textAlignment w:val="auto"/>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附</w:t>
      </w:r>
      <w:r>
        <w:rPr>
          <w:rFonts w:ascii="宋体" w:hAnsi="宋体" w:eastAsia="宋体" w:cs="宋体"/>
          <w:kern w:val="0"/>
          <w:sz w:val="24"/>
          <w:szCs w:val="24"/>
        </w:rPr>
        <w:t>1</w:t>
      </w:r>
      <w:r>
        <w:rPr>
          <w:rFonts w:hint="eastAsia" w:ascii="宋体" w:hAnsi="宋体" w:eastAsia="宋体" w:cs="宋体"/>
          <w:kern w:val="0"/>
          <w:sz w:val="24"/>
          <w:szCs w:val="24"/>
        </w:rPr>
        <w:t>：采购标的一览表</w:t>
      </w:r>
    </w:p>
    <w:p w14:paraId="39865819">
      <w:pPr>
        <w:keepNext w:val="0"/>
        <w:keepLines w:val="0"/>
        <w:pageBreakBefore w:val="0"/>
        <w:widowControl/>
        <w:kinsoku/>
        <w:wordWrap/>
        <w:overflowPunct/>
        <w:topLinePunct w:val="0"/>
        <w:autoSpaceDE/>
        <w:autoSpaceDN/>
        <w:bidi w:val="0"/>
        <w:adjustRightInd/>
        <w:snapToGrid/>
        <w:spacing w:before="75" w:after="75" w:line="400" w:lineRule="exact"/>
        <w:ind w:firstLine="240" w:firstLineChars="100"/>
        <w:jc w:val="left"/>
        <w:textAlignment w:val="auto"/>
        <w:rPr>
          <w:rFonts w:ascii="宋体" w:hAnsi="宋体" w:eastAsia="宋体" w:cs="宋体"/>
          <w:kern w:val="0"/>
          <w:sz w:val="24"/>
          <w:szCs w:val="24"/>
        </w:rPr>
      </w:pPr>
      <w:r>
        <w:rPr>
          <w:rFonts w:hint="eastAsia" w:ascii="宋体" w:hAnsi="宋体" w:eastAsia="宋体" w:cs="宋体"/>
          <w:kern w:val="0"/>
          <w:sz w:val="24"/>
          <w:szCs w:val="24"/>
        </w:rPr>
        <w:t> 采购包1：</w:t>
      </w:r>
    </w:p>
    <w:p w14:paraId="08ECDC49">
      <w:pPr>
        <w:keepNext w:val="0"/>
        <w:keepLines w:val="0"/>
        <w:pageBreakBefore w:val="0"/>
        <w:widowControl/>
        <w:kinsoku/>
        <w:wordWrap/>
        <w:overflowPunct/>
        <w:topLinePunct w:val="0"/>
        <w:autoSpaceDE/>
        <w:autoSpaceDN/>
        <w:bidi w:val="0"/>
        <w:adjustRightInd/>
        <w:snapToGrid/>
        <w:spacing w:before="75" w:after="75" w:line="40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xml:space="preserve">采购包预算金额（元）: </w:t>
      </w:r>
      <w:r>
        <w:rPr>
          <w:rFonts w:hint="eastAsia" w:ascii="宋体" w:hAnsi="宋体" w:eastAsia="宋体" w:cs="宋体"/>
          <w:kern w:val="0"/>
          <w:sz w:val="24"/>
          <w:szCs w:val="24"/>
          <w:lang w:val="en-US" w:eastAsia="zh-CN"/>
        </w:rPr>
        <w:t>996000</w:t>
      </w:r>
    </w:p>
    <w:p w14:paraId="1166A8A6">
      <w:pPr>
        <w:keepNext w:val="0"/>
        <w:keepLines w:val="0"/>
        <w:pageBreakBefore w:val="0"/>
        <w:widowControl/>
        <w:kinsoku/>
        <w:wordWrap/>
        <w:overflowPunct/>
        <w:topLinePunct w:val="0"/>
        <w:autoSpaceDE/>
        <w:autoSpaceDN/>
        <w:bidi w:val="0"/>
        <w:adjustRightInd/>
        <w:snapToGrid/>
        <w:spacing w:before="75" w:after="75" w:line="4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采购包最高限价（元）: </w:t>
      </w:r>
      <w:r>
        <w:rPr>
          <w:rFonts w:hint="eastAsia" w:ascii="宋体" w:hAnsi="宋体" w:eastAsia="宋体" w:cs="宋体"/>
          <w:kern w:val="0"/>
          <w:sz w:val="24"/>
          <w:szCs w:val="24"/>
          <w:lang w:val="en-US" w:eastAsia="zh-CN"/>
        </w:rPr>
        <w:t>996000</w:t>
      </w:r>
    </w:p>
    <w:p w14:paraId="58A06083">
      <w:pPr>
        <w:keepNext w:val="0"/>
        <w:keepLines w:val="0"/>
        <w:pageBreakBefore w:val="0"/>
        <w:widowControl/>
        <w:kinsoku/>
        <w:wordWrap/>
        <w:overflowPunct/>
        <w:topLinePunct w:val="0"/>
        <w:autoSpaceDE/>
        <w:autoSpaceDN/>
        <w:bidi w:val="0"/>
        <w:adjustRightInd/>
        <w:snapToGrid/>
        <w:spacing w:before="75" w:after="75" w:line="4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采购包保证金金额（元）: 0.00</w:t>
      </w:r>
    </w:p>
    <w:tbl>
      <w:tblPr>
        <w:tblStyle w:val="26"/>
        <w:tblW w:w="0" w:type="auto"/>
        <w:tblInd w:w="8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8"/>
        <w:gridCol w:w="1732"/>
        <w:gridCol w:w="735"/>
        <w:gridCol w:w="1875"/>
        <w:gridCol w:w="1215"/>
        <w:gridCol w:w="1545"/>
        <w:gridCol w:w="1875"/>
      </w:tblGrid>
      <w:tr w14:paraId="50BE3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4" w:hRule="atLeast"/>
        </w:trPr>
        <w:tc>
          <w:tcPr>
            <w:tcW w:w="728" w:type="dxa"/>
          </w:tcPr>
          <w:p w14:paraId="3F6913FC">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732" w:type="dxa"/>
          </w:tcPr>
          <w:p w14:paraId="6F14D6C2">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标的名称</w:t>
            </w:r>
          </w:p>
        </w:tc>
        <w:tc>
          <w:tcPr>
            <w:tcW w:w="735" w:type="dxa"/>
          </w:tcPr>
          <w:p w14:paraId="45E0C0E9">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875" w:type="dxa"/>
          </w:tcPr>
          <w:p w14:paraId="4E2B135B">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标的金额 （元）</w:t>
            </w:r>
          </w:p>
        </w:tc>
        <w:tc>
          <w:tcPr>
            <w:tcW w:w="1215" w:type="dxa"/>
          </w:tcPr>
          <w:p w14:paraId="1B2B18FF">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计量单位</w:t>
            </w:r>
          </w:p>
        </w:tc>
        <w:tc>
          <w:tcPr>
            <w:tcW w:w="1545" w:type="dxa"/>
          </w:tcPr>
          <w:p w14:paraId="7A52C337">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sz w:val="24"/>
                <w:szCs w:val="24"/>
              </w:rPr>
              <w:t>中小企业划分标准所属行业</w:t>
            </w:r>
          </w:p>
        </w:tc>
        <w:tc>
          <w:tcPr>
            <w:tcW w:w="1875" w:type="dxa"/>
          </w:tcPr>
          <w:p w14:paraId="29F3EE9E">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是否允许进口产品</w:t>
            </w:r>
          </w:p>
        </w:tc>
      </w:tr>
      <w:tr w14:paraId="6D218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tcPr>
          <w:p w14:paraId="03907317">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32" w:type="dxa"/>
          </w:tcPr>
          <w:p w14:paraId="16877D3F">
            <w:pPr>
              <w:widowControl/>
              <w:spacing w:before="75" w:after="75" w:line="360" w:lineRule="auto"/>
              <w:jc w:val="center"/>
              <w:rPr>
                <w:rFonts w:ascii="宋体" w:hAnsi="宋体" w:eastAsia="宋体" w:cs="宋体"/>
                <w:color w:val="FF0000"/>
                <w:kern w:val="0"/>
                <w:sz w:val="24"/>
                <w:szCs w:val="24"/>
              </w:rPr>
            </w:pPr>
            <w:r>
              <w:rPr>
                <w:rFonts w:hint="eastAsia" w:ascii="宋体" w:hAnsi="宋体" w:eastAsia="宋体" w:cs="宋体"/>
                <w:kern w:val="0"/>
                <w:sz w:val="24"/>
                <w:szCs w:val="24"/>
              </w:rPr>
              <w:t>龙文区税务局食堂食材配送项目采购</w:t>
            </w:r>
          </w:p>
        </w:tc>
        <w:tc>
          <w:tcPr>
            <w:tcW w:w="735" w:type="dxa"/>
          </w:tcPr>
          <w:p w14:paraId="7BCA3CB8">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75" w:type="dxa"/>
          </w:tcPr>
          <w:p w14:paraId="533F9EBC">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996000</w:t>
            </w:r>
          </w:p>
        </w:tc>
        <w:tc>
          <w:tcPr>
            <w:tcW w:w="1215" w:type="dxa"/>
          </w:tcPr>
          <w:p w14:paraId="69E166AA">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1545" w:type="dxa"/>
          </w:tcPr>
          <w:p w14:paraId="515313AC">
            <w:pPr>
              <w:widowControl/>
              <w:spacing w:before="75" w:after="75"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批发业</w:t>
            </w:r>
          </w:p>
        </w:tc>
        <w:tc>
          <w:tcPr>
            <w:tcW w:w="1875" w:type="dxa"/>
          </w:tcPr>
          <w:p w14:paraId="57E51A26">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kern w:val="0"/>
                <w:sz w:val="24"/>
                <w:szCs w:val="24"/>
              </w:rPr>
              <w:t>否</w:t>
            </w:r>
          </w:p>
        </w:tc>
      </w:tr>
    </w:tbl>
    <w:p w14:paraId="3CE9065C">
      <w:pPr>
        <w:widowControl/>
        <w:spacing w:before="75" w:after="75"/>
        <w:jc w:val="center"/>
        <w:rPr>
          <w:rFonts w:ascii="宋体" w:hAnsi="宋体" w:eastAsia="宋体" w:cs="宋体"/>
          <w:b/>
          <w:bCs/>
          <w:kern w:val="0"/>
          <w:sz w:val="32"/>
          <w:szCs w:val="32"/>
        </w:rPr>
      </w:pPr>
    </w:p>
    <w:p w14:paraId="56E4DC45">
      <w:pPr>
        <w:widowControl/>
        <w:spacing w:before="75" w:after="75"/>
        <w:rPr>
          <w:rFonts w:ascii="宋体" w:hAnsi="宋体" w:eastAsia="宋体" w:cs="宋体"/>
          <w:b/>
          <w:bCs/>
          <w:kern w:val="0"/>
          <w:sz w:val="32"/>
          <w:szCs w:val="32"/>
        </w:rPr>
      </w:pPr>
    </w:p>
    <w:p w14:paraId="7942D503">
      <w:pPr>
        <w:widowControl/>
        <w:spacing w:before="75" w:after="75"/>
        <w:rPr>
          <w:rFonts w:ascii="宋体" w:hAnsi="宋体" w:eastAsia="宋体" w:cs="宋体"/>
          <w:b/>
          <w:bCs/>
          <w:kern w:val="0"/>
          <w:sz w:val="32"/>
          <w:szCs w:val="32"/>
        </w:rPr>
      </w:pPr>
    </w:p>
    <w:p w14:paraId="1D6C03D3">
      <w:pPr>
        <w:widowControl/>
        <w:spacing w:before="75" w:after="75"/>
        <w:rPr>
          <w:rFonts w:ascii="宋体" w:hAnsi="宋体" w:eastAsia="宋体" w:cs="宋体"/>
          <w:b/>
          <w:bCs/>
          <w:kern w:val="0"/>
          <w:sz w:val="32"/>
          <w:szCs w:val="32"/>
        </w:rPr>
      </w:pPr>
    </w:p>
    <w:p w14:paraId="6C654D14">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第二章</w:t>
      </w:r>
      <w:r>
        <w:rPr>
          <w:rFonts w:ascii="宋体" w:hAnsi="宋体" w:eastAsia="宋体" w:cs="宋体"/>
          <w:b/>
          <w:bCs/>
          <w:kern w:val="0"/>
          <w:sz w:val="32"/>
          <w:szCs w:val="32"/>
        </w:rPr>
        <w:t>   </w:t>
      </w:r>
      <w:r>
        <w:rPr>
          <w:rFonts w:hint="eastAsia" w:ascii="宋体" w:hAnsi="宋体" w:eastAsia="宋体" w:cs="宋体"/>
          <w:b/>
          <w:bCs/>
          <w:kern w:val="0"/>
          <w:sz w:val="32"/>
          <w:szCs w:val="32"/>
        </w:rPr>
        <w:t>投标人须知前附表</w:t>
      </w:r>
    </w:p>
    <w:p w14:paraId="39A7D83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tbl>
      <w:tblPr>
        <w:tblStyle w:val="26"/>
        <w:tblW w:w="9660" w:type="dxa"/>
        <w:tblCellSpacing w:w="15" w:type="dxa"/>
        <w:tblInd w:w="14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75"/>
        <w:gridCol w:w="1837"/>
        <w:gridCol w:w="6848"/>
      </w:tblGrid>
      <w:tr w14:paraId="7D95F0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14:paraId="13D55583">
            <w:pPr>
              <w:widowControl/>
              <w:jc w:val="center"/>
              <w:rPr>
                <w:rFonts w:ascii="宋体" w:hAnsi="宋体" w:eastAsia="宋体" w:cs="宋体"/>
                <w:kern w:val="0"/>
                <w:sz w:val="24"/>
                <w:szCs w:val="24"/>
              </w:rPr>
            </w:pPr>
            <w:r>
              <w:rPr>
                <w:rFonts w:hint="eastAsia" w:ascii="宋体" w:hAnsi="宋体" w:eastAsia="宋体" w:cs="宋体"/>
                <w:b/>
                <w:bCs/>
                <w:kern w:val="0"/>
                <w:sz w:val="24"/>
                <w:szCs w:val="24"/>
              </w:rPr>
              <w:t>特别提示：本表与招标文件对应章节的内容若不一致，以本表为准。</w:t>
            </w:r>
          </w:p>
        </w:tc>
      </w:tr>
      <w:tr w14:paraId="72F0F9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565FCB37">
            <w:pPr>
              <w:widowControl/>
              <w:jc w:val="center"/>
              <w:rPr>
                <w:rFonts w:ascii="宋体" w:hAnsi="宋体" w:eastAsia="宋体" w:cs="宋体"/>
                <w:kern w:val="0"/>
                <w:sz w:val="24"/>
                <w:szCs w:val="24"/>
              </w:rPr>
            </w:pPr>
            <w:r>
              <w:rPr>
                <w:rFonts w:hint="eastAsia" w:ascii="宋体" w:hAnsi="宋体" w:eastAsia="宋体" w:cs="宋体"/>
                <w:kern w:val="0"/>
                <w:sz w:val="24"/>
                <w:szCs w:val="24"/>
              </w:rPr>
              <w:t>项号</w:t>
            </w:r>
          </w:p>
        </w:tc>
        <w:tc>
          <w:tcPr>
            <w:tcW w:w="180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5C069972">
            <w:pPr>
              <w:widowControl/>
              <w:jc w:val="center"/>
              <w:rPr>
                <w:rFonts w:ascii="宋体" w:hAnsi="宋体" w:eastAsia="宋体" w:cs="宋体"/>
                <w:kern w:val="0"/>
                <w:sz w:val="24"/>
                <w:szCs w:val="24"/>
              </w:rPr>
            </w:pPr>
            <w:r>
              <w:rPr>
                <w:rFonts w:hint="eastAsia" w:ascii="宋体" w:hAnsi="宋体" w:eastAsia="宋体" w:cs="宋体"/>
                <w:kern w:val="0"/>
                <w:sz w:val="24"/>
                <w:szCs w:val="24"/>
              </w:rPr>
              <w:t>招标文件</w:t>
            </w:r>
          </w:p>
          <w:p w14:paraId="50984245">
            <w:pPr>
              <w:widowControl/>
              <w:jc w:val="center"/>
              <w:rPr>
                <w:rFonts w:ascii="宋体" w:hAnsi="宋体" w:eastAsia="宋体" w:cs="宋体"/>
                <w:kern w:val="0"/>
                <w:sz w:val="24"/>
                <w:szCs w:val="24"/>
              </w:rPr>
            </w:pPr>
            <w:r>
              <w:rPr>
                <w:rFonts w:hint="eastAsia" w:ascii="宋体" w:hAnsi="宋体" w:eastAsia="宋体" w:cs="宋体"/>
                <w:kern w:val="0"/>
                <w:sz w:val="24"/>
                <w:szCs w:val="24"/>
              </w:rPr>
              <w:t>（第三章）</w:t>
            </w:r>
          </w:p>
        </w:tc>
        <w:tc>
          <w:tcPr>
            <w:tcW w:w="6803"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40F0D9FE">
            <w:pPr>
              <w:widowControl/>
              <w:jc w:val="center"/>
              <w:rPr>
                <w:rFonts w:ascii="宋体" w:hAnsi="宋体" w:eastAsia="宋体" w:cs="宋体"/>
                <w:kern w:val="0"/>
                <w:sz w:val="24"/>
                <w:szCs w:val="24"/>
              </w:rPr>
            </w:pPr>
            <w:r>
              <w:rPr>
                <w:rFonts w:hint="eastAsia" w:ascii="宋体" w:hAnsi="宋体" w:eastAsia="宋体" w:cs="宋体"/>
                <w:kern w:val="0"/>
                <w:sz w:val="24"/>
                <w:szCs w:val="24"/>
              </w:rPr>
              <w:t>编列内容</w:t>
            </w:r>
          </w:p>
        </w:tc>
      </w:tr>
      <w:tr w14:paraId="159AEC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6352A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D1C9137">
            <w:pPr>
              <w:widowControl/>
              <w:jc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F7099BF">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是否组织现场考察或召开开标前答疑会：</w:t>
            </w:r>
            <w:r>
              <w:rPr>
                <w:rFonts w:hint="eastAsia" w:ascii="宋体" w:hAnsi="宋体" w:eastAsia="宋体" w:cs="宋体"/>
                <w:kern w:val="0"/>
                <w:sz w:val="24"/>
                <w:szCs w:val="24"/>
              </w:rPr>
              <w:t>否。</w:t>
            </w:r>
          </w:p>
        </w:tc>
      </w:tr>
      <w:tr w14:paraId="6FA83D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DFA1F45">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C503E21">
            <w:pPr>
              <w:widowControl/>
              <w:jc w:val="center"/>
              <w:rPr>
                <w:rFonts w:ascii="宋体" w:hAnsi="宋体" w:eastAsia="宋体" w:cs="宋体"/>
                <w:kern w:val="0"/>
                <w:sz w:val="24"/>
                <w:szCs w:val="24"/>
              </w:rPr>
            </w:pPr>
            <w:r>
              <w:rPr>
                <w:rFonts w:hint="eastAsia" w:ascii="宋体" w:hAnsi="宋体" w:eastAsia="宋体" w:cs="宋体"/>
                <w:kern w:val="0"/>
                <w:sz w:val="24"/>
                <w:szCs w:val="24"/>
              </w:rPr>
              <w:t>10.4</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2BD78E9">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投标文件的份数：</w:t>
            </w:r>
          </w:p>
          <w:p w14:paraId="7936E213">
            <w:pPr>
              <w:widowControl/>
              <w:jc w:val="left"/>
              <w:rPr>
                <w:rFonts w:ascii="宋体" w:hAnsi="宋体" w:eastAsia="宋体" w:cs="宋体"/>
                <w:kern w:val="0"/>
                <w:sz w:val="24"/>
                <w:szCs w:val="24"/>
              </w:rPr>
            </w:pPr>
            <w:r>
              <w:rPr>
                <w:rFonts w:ascii="宋体" w:hAnsi="宋体" w:eastAsia="宋体" w:cs="宋体"/>
                <w:kern w:val="0"/>
                <w:sz w:val="24"/>
                <w:szCs w:val="24"/>
              </w:rPr>
              <w:t>（1）纸质投标文件：</w:t>
            </w:r>
          </w:p>
          <w:p w14:paraId="791098C3">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①资格及资信证明部分的正本</w:t>
            </w:r>
            <w:r>
              <w:rPr>
                <w:rFonts w:hint="eastAsia" w:ascii="宋体" w:hAnsi="宋体" w:eastAsia="宋体" w:cs="宋体"/>
                <w:color w:val="auto"/>
                <w:kern w:val="0"/>
                <w:sz w:val="24"/>
                <w:szCs w:val="24"/>
                <w:u w:val="single"/>
              </w:rPr>
              <w:t>1</w:t>
            </w:r>
            <w:r>
              <w:rPr>
                <w:rFonts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2</w:t>
            </w:r>
            <w:r>
              <w:rPr>
                <w:rFonts w:ascii="宋体" w:hAnsi="宋体" w:eastAsia="宋体" w:cs="宋体"/>
                <w:color w:val="auto"/>
                <w:kern w:val="0"/>
                <w:sz w:val="24"/>
                <w:szCs w:val="24"/>
              </w:rPr>
              <w:t>份，报价部分的正本</w:t>
            </w:r>
            <w:r>
              <w:rPr>
                <w:rFonts w:hint="eastAsia" w:ascii="宋体" w:hAnsi="宋体" w:eastAsia="宋体" w:cs="宋体"/>
                <w:color w:val="auto"/>
                <w:kern w:val="0"/>
                <w:sz w:val="24"/>
                <w:szCs w:val="24"/>
                <w:u w:val="single"/>
              </w:rPr>
              <w:t>1</w:t>
            </w:r>
            <w:r>
              <w:rPr>
                <w:rFonts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2</w:t>
            </w:r>
            <w:r>
              <w:rPr>
                <w:rFonts w:ascii="宋体" w:hAnsi="宋体" w:eastAsia="宋体" w:cs="宋体"/>
                <w:color w:val="auto"/>
                <w:kern w:val="0"/>
                <w:sz w:val="24"/>
                <w:szCs w:val="24"/>
              </w:rPr>
              <w:t>份，技术商务部分的正本</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2</w:t>
            </w:r>
            <w:r>
              <w:rPr>
                <w:rFonts w:ascii="宋体" w:hAnsi="宋体" w:eastAsia="宋体" w:cs="宋体"/>
                <w:color w:val="auto"/>
                <w:kern w:val="0"/>
                <w:sz w:val="24"/>
                <w:szCs w:val="24"/>
              </w:rPr>
              <w:t>份。</w:t>
            </w:r>
          </w:p>
          <w:p w14:paraId="60E0DC74">
            <w:pPr>
              <w:widowControl/>
              <w:wordWrap w:val="0"/>
              <w:jc w:val="left"/>
              <w:rPr>
                <w:rFonts w:ascii="宋体" w:hAnsi="宋体" w:eastAsia="宋体" w:cs="宋体"/>
                <w:kern w:val="0"/>
                <w:sz w:val="24"/>
                <w:szCs w:val="24"/>
              </w:rPr>
            </w:pPr>
            <w:r>
              <w:rPr>
                <w:rFonts w:ascii="宋体" w:hAnsi="宋体" w:eastAsia="宋体" w:cs="宋体"/>
                <w:kern w:val="0"/>
                <w:sz w:val="24"/>
                <w:szCs w:val="24"/>
              </w:rPr>
              <w:t>②可读介质（光盘或</w:t>
            </w:r>
            <w:r>
              <w:rPr>
                <w:rFonts w:ascii="宋体" w:hAnsi="宋体" w:eastAsia="宋体" w:cs="Times New Roman"/>
                <w:kern w:val="0"/>
                <w:sz w:val="24"/>
                <w:szCs w:val="24"/>
              </w:rPr>
              <w:t>U</w:t>
            </w:r>
            <w:r>
              <w:rPr>
                <w:rFonts w:ascii="宋体" w:hAnsi="宋体" w:eastAsia="宋体" w:cs="宋体"/>
                <w:kern w:val="0"/>
                <w:sz w:val="24"/>
                <w:szCs w:val="24"/>
              </w:rPr>
              <w:t>盘）</w:t>
            </w:r>
            <w:r>
              <w:rPr>
                <w:rFonts w:ascii="宋体" w:hAnsi="宋体" w:eastAsia="宋体" w:cs="宋体"/>
                <w:kern w:val="0"/>
                <w:sz w:val="24"/>
                <w:szCs w:val="24"/>
                <w:u w:val="single"/>
              </w:rPr>
              <w:t>1</w:t>
            </w:r>
            <w:r>
              <w:rPr>
                <w:rFonts w:ascii="宋体" w:hAnsi="宋体" w:eastAsia="宋体" w:cs="宋体"/>
                <w:kern w:val="0"/>
                <w:sz w:val="24"/>
                <w:szCs w:val="24"/>
              </w:rPr>
              <w:t>份。</w:t>
            </w:r>
          </w:p>
          <w:p w14:paraId="6146FBD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密封及其标记的具体形式：</w:t>
            </w:r>
          </w:p>
          <w:p w14:paraId="332E3CC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1）全部纸质投标文件（包括正本及可读介质）均应密封，否则投标将被拒绝。</w:t>
            </w:r>
          </w:p>
          <w:p w14:paraId="3012A765">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2）密封的外包装应至少标记“项目名称、招标编号、所投合同包、投标人的全称”等内容，否则造成投标文件误投、遗漏或提前拆封的，福建晏圣工程管理有限公司不承担责任。</w:t>
            </w:r>
          </w:p>
          <w:p w14:paraId="7079E63D">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3）其他：无</w:t>
            </w:r>
          </w:p>
        </w:tc>
      </w:tr>
      <w:tr w14:paraId="2BD95E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4287A011">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722C7F8">
            <w:pPr>
              <w:widowControl/>
              <w:jc w:val="left"/>
              <w:rPr>
                <w:rFonts w:ascii="宋体" w:hAnsi="宋体" w:eastAsia="宋体" w:cs="宋体"/>
                <w:kern w:val="0"/>
                <w:sz w:val="24"/>
                <w:szCs w:val="24"/>
              </w:rPr>
            </w:pPr>
            <w:r>
              <w:rPr>
                <w:rFonts w:hint="eastAsia" w:ascii="宋体" w:hAnsi="宋体" w:eastAsia="宋体" w:cs="宋体"/>
                <w:kern w:val="0"/>
                <w:sz w:val="24"/>
                <w:szCs w:val="24"/>
              </w:rPr>
              <w:t> 10.7-（</w:t>
            </w:r>
            <w:r>
              <w:rPr>
                <w:rFonts w:ascii="Times New Roman" w:hAnsi="Times New Roman" w:eastAsia="宋体" w:cs="Times New Roman"/>
                <w:kern w:val="0"/>
                <w:sz w:val="24"/>
                <w:szCs w:val="24"/>
              </w:rPr>
              <w:t>1</w:t>
            </w:r>
            <w:r>
              <w:rPr>
                <w:rFonts w:hint="eastAsia" w:ascii="宋体" w:hAnsi="宋体" w:eastAsia="宋体" w:cs="宋体"/>
                <w:kern w:val="0"/>
                <w:sz w:val="24"/>
                <w:szCs w:val="24"/>
              </w:rPr>
              <w:t>）</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45F0612">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是否允许中标人将本项目的非主体、非关键性工作进行分包：</w:t>
            </w:r>
          </w:p>
          <w:p w14:paraId="7AD5AB72">
            <w:pPr>
              <w:widowControl/>
              <w:jc w:val="left"/>
              <w:rPr>
                <w:rFonts w:ascii="宋体" w:hAnsi="宋体" w:eastAsia="宋体" w:cs="宋体"/>
                <w:kern w:val="0"/>
                <w:sz w:val="24"/>
                <w:szCs w:val="24"/>
              </w:rPr>
            </w:pPr>
            <w:r>
              <w:rPr>
                <w:rFonts w:hint="eastAsia" w:ascii="宋体" w:hAnsi="宋体" w:eastAsia="宋体" w:cs="宋体"/>
                <w:kern w:val="0"/>
                <w:sz w:val="24"/>
                <w:szCs w:val="24"/>
              </w:rPr>
              <w:t>不允许。</w:t>
            </w:r>
          </w:p>
        </w:tc>
      </w:tr>
      <w:tr w14:paraId="48303B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772CAB34">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DD399B2">
            <w:pPr>
              <w:widowControl/>
              <w:jc w:val="center"/>
              <w:rPr>
                <w:rFonts w:ascii="宋体" w:hAnsi="宋体" w:eastAsia="宋体" w:cs="宋体"/>
                <w:kern w:val="0"/>
                <w:sz w:val="24"/>
                <w:szCs w:val="24"/>
              </w:rPr>
            </w:pPr>
            <w:r>
              <w:rPr>
                <w:rFonts w:hint="eastAsia" w:ascii="宋体" w:hAnsi="宋体" w:eastAsia="宋体" w:cs="宋体"/>
                <w:kern w:val="0"/>
                <w:sz w:val="24"/>
                <w:szCs w:val="24"/>
              </w:rPr>
              <w:t>10.8-（</w:t>
            </w:r>
            <w:r>
              <w:rPr>
                <w:rFonts w:ascii="Calibri" w:hAnsi="Calibri" w:eastAsia="宋体" w:cs="Calibri"/>
                <w:kern w:val="0"/>
                <w:sz w:val="24"/>
                <w:szCs w:val="24"/>
              </w:rPr>
              <w:t>1</w:t>
            </w:r>
            <w:r>
              <w:rPr>
                <w:rFonts w:hint="eastAsia" w:ascii="宋体" w:hAnsi="宋体" w:eastAsia="宋体" w:cs="宋体"/>
                <w:kern w:val="0"/>
                <w:sz w:val="24"/>
                <w:szCs w:val="24"/>
              </w:rPr>
              <w:t>）</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582E140">
            <w:pPr>
              <w:widowControl/>
              <w:jc w:val="left"/>
              <w:rPr>
                <w:rFonts w:ascii="宋体" w:hAnsi="宋体" w:eastAsia="宋体" w:cs="宋体"/>
                <w:kern w:val="0"/>
                <w:sz w:val="24"/>
                <w:szCs w:val="24"/>
              </w:rPr>
            </w:pPr>
            <w:r>
              <w:rPr>
                <w:rFonts w:hint="eastAsia" w:ascii="宋体" w:hAnsi="宋体" w:eastAsia="宋体" w:cs="宋体"/>
                <w:b/>
                <w:bCs/>
                <w:kern w:val="0"/>
                <w:sz w:val="24"/>
                <w:szCs w:val="24"/>
              </w:rPr>
              <w:t>投标有效期</w:t>
            </w:r>
            <w:r>
              <w:rPr>
                <w:rFonts w:hint="eastAsia" w:ascii="宋体" w:hAnsi="宋体" w:eastAsia="宋体" w:cs="宋体"/>
                <w:kern w:val="0"/>
                <w:sz w:val="24"/>
                <w:szCs w:val="24"/>
              </w:rPr>
              <w:t>：投标截止时间起90个日历日。</w:t>
            </w:r>
          </w:p>
        </w:tc>
      </w:tr>
      <w:tr w14:paraId="150082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48D85341">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60CB7D9">
            <w:pPr>
              <w:widowControl/>
              <w:jc w:val="center"/>
              <w:rPr>
                <w:rFonts w:ascii="宋体" w:hAnsi="宋体" w:eastAsia="宋体" w:cs="宋体"/>
                <w:kern w:val="0"/>
                <w:sz w:val="24"/>
                <w:szCs w:val="24"/>
              </w:rPr>
            </w:pPr>
            <w:r>
              <w:rPr>
                <w:rFonts w:hint="eastAsia" w:ascii="宋体" w:hAnsi="宋体" w:eastAsia="宋体" w:cs="宋体"/>
                <w:kern w:val="0"/>
                <w:sz w:val="24"/>
                <w:szCs w:val="24"/>
              </w:rPr>
              <w:t>12.1</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864C130">
            <w:pPr>
              <w:widowControl/>
              <w:jc w:val="left"/>
              <w:rPr>
                <w:rFonts w:ascii="宋体" w:hAnsi="宋体" w:eastAsia="宋体" w:cs="宋体"/>
                <w:kern w:val="0"/>
                <w:sz w:val="24"/>
                <w:szCs w:val="24"/>
              </w:rPr>
            </w:pPr>
            <w:r>
              <w:rPr>
                <w:rFonts w:hint="eastAsia" w:ascii="宋体" w:hAnsi="宋体" w:eastAsia="宋体" w:cs="宋体"/>
                <w:kern w:val="0"/>
                <w:sz w:val="24"/>
                <w:szCs w:val="24"/>
              </w:rPr>
              <w:t>本项目推荐项目包1中标候选人数为1家。</w:t>
            </w:r>
          </w:p>
        </w:tc>
      </w:tr>
      <w:tr w14:paraId="7FBAB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14:paraId="39FCF1D8">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6</w:t>
            </w:r>
          </w:p>
        </w:tc>
        <w:tc>
          <w:tcPr>
            <w:tcW w:w="1807" w:type="dxa"/>
            <w:tcBorders>
              <w:top w:val="nil"/>
              <w:left w:val="nil"/>
              <w:bottom w:val="outset" w:color="000000" w:sz="6" w:space="0"/>
              <w:right w:val="outset" w:color="000000" w:sz="6" w:space="0"/>
            </w:tcBorders>
            <w:tcMar>
              <w:top w:w="75" w:type="dxa"/>
              <w:left w:w="150" w:type="dxa"/>
              <w:bottom w:w="75" w:type="dxa"/>
              <w:right w:w="150" w:type="dxa"/>
            </w:tcMar>
            <w:vAlign w:val="center"/>
          </w:tcPr>
          <w:p w14:paraId="7F16FDB2">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12.2</w:t>
            </w:r>
          </w:p>
        </w:tc>
        <w:tc>
          <w:tcPr>
            <w:tcW w:w="6803" w:type="dxa"/>
            <w:tcBorders>
              <w:top w:val="nil"/>
              <w:left w:val="nil"/>
              <w:bottom w:val="outset" w:color="000000" w:sz="6" w:space="0"/>
              <w:right w:val="outset" w:color="000000" w:sz="6" w:space="0"/>
            </w:tcBorders>
            <w:tcMar>
              <w:top w:w="75" w:type="dxa"/>
              <w:left w:w="150" w:type="dxa"/>
              <w:bottom w:w="75" w:type="dxa"/>
              <w:right w:w="150" w:type="dxa"/>
            </w:tcMar>
            <w:vAlign w:val="center"/>
          </w:tcPr>
          <w:p w14:paraId="6B4205D0">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本项目中标人的确定（以合同包为单位）：</w:t>
            </w:r>
          </w:p>
          <w:p w14:paraId="3D057B49">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（1）采购人应在政府采购招投标管理办法规定的时限内确定中标人。</w:t>
            </w:r>
          </w:p>
          <w:p w14:paraId="3BA123B4">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（2）若出现中标候选人并列情形，则按照下列方式确定中标人：</w:t>
            </w:r>
          </w:p>
          <w:p w14:paraId="4470E435">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①招标文件规定的方式：</w:t>
            </w:r>
            <w:r>
              <w:rPr>
                <w:rFonts w:ascii="宋体" w:hAnsi="宋体" w:eastAsia="宋体" w:cs="宋体"/>
                <w:kern w:val="0"/>
                <w:sz w:val="24"/>
                <w:szCs w:val="24"/>
              </w:rPr>
              <w:t>无。</w:t>
            </w:r>
          </w:p>
          <w:p w14:paraId="12DA847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②若本款第①点规定方式为“无”，则按照下列方式确定：无。</w:t>
            </w:r>
          </w:p>
          <w:p w14:paraId="31D6DDFB">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③若本款第①、②点规定方式均为“无”，则按照下列方式确定：随机抽取。</w:t>
            </w:r>
          </w:p>
          <w:p w14:paraId="1E5D1C7E">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（3）本项目确定的中标人家数：本项目确定项目包1中标人数为1家；</w:t>
            </w:r>
          </w:p>
        </w:tc>
      </w:tr>
      <w:tr w14:paraId="02589B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outset" w:color="000000" w:sz="6" w:space="0"/>
              <w:left w:val="outset" w:color="000000" w:sz="6" w:space="0"/>
              <w:bottom w:val="outset" w:color="000000" w:sz="6" w:space="0"/>
              <w:right w:val="outset" w:color="000000" w:sz="6" w:space="0"/>
            </w:tcBorders>
            <w:vAlign w:val="center"/>
          </w:tcPr>
          <w:p w14:paraId="5DAFE022">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1807" w:type="dxa"/>
            <w:tcBorders>
              <w:top w:val="outset" w:color="000000" w:sz="6" w:space="0"/>
              <w:left w:val="outset" w:color="000000" w:sz="6" w:space="0"/>
              <w:bottom w:val="outset" w:color="000000" w:sz="6" w:space="0"/>
              <w:right w:val="outset" w:color="000000" w:sz="6" w:space="0"/>
            </w:tcBorders>
            <w:vAlign w:val="center"/>
          </w:tcPr>
          <w:p w14:paraId="0614E507">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13.2</w:t>
            </w:r>
          </w:p>
        </w:tc>
        <w:tc>
          <w:tcPr>
            <w:tcW w:w="6803" w:type="dxa"/>
            <w:tcBorders>
              <w:top w:val="outset" w:color="000000" w:sz="6" w:space="0"/>
              <w:left w:val="outset" w:color="000000" w:sz="6" w:space="0"/>
              <w:bottom w:val="outset" w:color="000000" w:sz="6" w:space="0"/>
              <w:right w:val="outset" w:color="000000" w:sz="6" w:space="0"/>
            </w:tcBorders>
            <w:vAlign w:val="center"/>
          </w:tcPr>
          <w:p w14:paraId="2B562988">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合同签订时限：</w:t>
            </w:r>
            <w:r>
              <w:rPr>
                <w:rFonts w:ascii="宋体" w:hAnsi="宋体" w:eastAsia="宋体" w:cs="宋体"/>
                <w:kern w:val="0"/>
                <w:sz w:val="24"/>
                <w:szCs w:val="24"/>
              </w:rPr>
              <w:t>自中标通知书发出之日起30个日历日内。</w:t>
            </w:r>
          </w:p>
        </w:tc>
      </w:tr>
      <w:tr w14:paraId="12533C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30CC342D">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C430429">
            <w:pPr>
              <w:widowControl/>
              <w:jc w:val="left"/>
              <w:rPr>
                <w:rFonts w:ascii="宋体" w:hAnsi="宋体" w:eastAsia="宋体" w:cs="宋体"/>
                <w:kern w:val="0"/>
                <w:sz w:val="24"/>
                <w:szCs w:val="24"/>
              </w:rPr>
            </w:pPr>
            <w:r>
              <w:rPr>
                <w:rFonts w:hint="eastAsia" w:ascii="宋体" w:hAnsi="宋体" w:eastAsia="宋体" w:cs="宋体"/>
                <w:kern w:val="0"/>
                <w:sz w:val="24"/>
                <w:szCs w:val="24"/>
              </w:rPr>
              <w:t> 15.1-（</w:t>
            </w:r>
            <w:r>
              <w:rPr>
                <w:rFonts w:ascii="Times New Roman" w:hAnsi="Times New Roman" w:eastAsia="宋体" w:cs="Times New Roman"/>
                <w:kern w:val="0"/>
                <w:sz w:val="24"/>
                <w:szCs w:val="24"/>
              </w:rPr>
              <w:t>2</w:t>
            </w:r>
            <w:r>
              <w:rPr>
                <w:rFonts w:hint="eastAsia" w:ascii="宋体" w:hAnsi="宋体" w:eastAsia="宋体" w:cs="宋体"/>
                <w:kern w:val="0"/>
                <w:sz w:val="24"/>
                <w:szCs w:val="24"/>
              </w:rPr>
              <w:t>）</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D19E522">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质疑函原件应采用下列方式提交：</w:t>
            </w:r>
            <w:r>
              <w:rPr>
                <w:rFonts w:hint="eastAsia" w:ascii="宋体" w:hAnsi="宋体" w:eastAsia="宋体" w:cs="宋体"/>
                <w:kern w:val="0"/>
                <w:sz w:val="24"/>
                <w:szCs w:val="24"/>
              </w:rPr>
              <w:t>书面形式。</w:t>
            </w:r>
          </w:p>
        </w:tc>
      </w:tr>
      <w:tr w14:paraId="67C5F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2CAE5426">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D0D6E3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p w14:paraId="78B1DE15">
            <w:pPr>
              <w:widowControl/>
              <w:jc w:val="left"/>
              <w:rPr>
                <w:rFonts w:ascii="宋体" w:hAnsi="宋体" w:eastAsia="宋体" w:cs="宋体"/>
                <w:kern w:val="0"/>
                <w:sz w:val="24"/>
                <w:szCs w:val="24"/>
              </w:rPr>
            </w:pPr>
            <w:r>
              <w:rPr>
                <w:rFonts w:hint="eastAsia" w:ascii="宋体" w:hAnsi="宋体" w:eastAsia="宋体" w:cs="宋体"/>
                <w:kern w:val="0"/>
                <w:sz w:val="24"/>
                <w:szCs w:val="24"/>
              </w:rPr>
              <w:t>   15.4</w:t>
            </w:r>
          </w:p>
          <w:p w14:paraId="6644FB05">
            <w:pPr>
              <w:widowControl/>
              <w:jc w:val="left"/>
              <w:rPr>
                <w:rFonts w:ascii="宋体" w:hAnsi="宋体" w:eastAsia="宋体" w:cs="宋体"/>
                <w:kern w:val="0"/>
                <w:sz w:val="24"/>
                <w:szCs w:val="24"/>
              </w:rPr>
            </w:pPr>
            <w:r>
              <w:rPr>
                <w:rFonts w:ascii="Calibri" w:hAnsi="Calibri" w:eastAsia="宋体" w:cs="Calibri"/>
                <w:kern w:val="0"/>
                <w:sz w:val="24"/>
                <w:szCs w:val="24"/>
              </w:rPr>
              <w:t> </w:t>
            </w:r>
          </w:p>
          <w:p w14:paraId="3FDA3F9E">
            <w:pPr>
              <w:widowControl/>
              <w:jc w:val="center"/>
              <w:rPr>
                <w:rFonts w:ascii="宋体" w:hAnsi="宋体" w:eastAsia="宋体" w:cs="宋体"/>
                <w:kern w:val="0"/>
                <w:sz w:val="24"/>
                <w:szCs w:val="24"/>
              </w:rPr>
            </w:pPr>
            <w:r>
              <w:rPr>
                <w:rFonts w:ascii="Calibri" w:hAnsi="Calibri" w:eastAsia="宋体" w:cs="Calibri"/>
                <w:kern w:val="0"/>
                <w:sz w:val="24"/>
                <w:szCs w:val="24"/>
              </w:rPr>
              <w:t> </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D75348C">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招标文件的质疑</w:t>
            </w:r>
          </w:p>
          <w:p w14:paraId="6CF813F6">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（1）潜在投标人可在质疑时效期间内对招标文件以书面形式提出质疑。</w:t>
            </w:r>
          </w:p>
          <w:p w14:paraId="0C935A51">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（2）质疑时效期间：应在依法获取招标文件之日起7个工作日内向福建晏圣工程管理有限公司提出，依法获取招标文件的时间以福建省政府采购网上公开信息系统记载的为准。</w:t>
            </w:r>
          </w:p>
          <w:p w14:paraId="6ADD23D5">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hint="eastAsia" w:ascii="宋体" w:hAnsi="宋体" w:eastAsia="宋体" w:cs="宋体"/>
                <w:b/>
                <w:bCs/>
                <w:kern w:val="0"/>
                <w:sz w:val="24"/>
                <w:szCs w:val="24"/>
              </w:rPr>
              <w:t>条的有关规定。</w:t>
            </w:r>
          </w:p>
        </w:tc>
      </w:tr>
      <w:tr w14:paraId="729A3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20145296">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E104340">
            <w:pPr>
              <w:widowControl/>
              <w:jc w:val="center"/>
              <w:rPr>
                <w:rFonts w:ascii="宋体" w:hAnsi="宋体" w:eastAsia="宋体" w:cs="宋体"/>
                <w:kern w:val="0"/>
                <w:sz w:val="24"/>
                <w:szCs w:val="24"/>
              </w:rPr>
            </w:pPr>
            <w:r>
              <w:rPr>
                <w:rFonts w:hint="eastAsia" w:ascii="宋体" w:hAnsi="宋体" w:eastAsia="宋体" w:cs="宋体"/>
                <w:kern w:val="0"/>
                <w:sz w:val="24"/>
                <w:szCs w:val="24"/>
              </w:rPr>
              <w:t>18.1</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E824005">
            <w:pPr>
              <w:widowControl/>
              <w:wordWrap w:val="0"/>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政府采购信息发布媒体（以下简称：“指定媒体”）：</w:t>
            </w:r>
          </w:p>
          <w:p w14:paraId="780042FA">
            <w:pPr>
              <w:widowControl/>
              <w:wordWrap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（1）福建省国资采购平台https://ygcg.fjcqjy.com/</w:t>
            </w:r>
          </w:p>
        </w:tc>
      </w:tr>
      <w:tr w14:paraId="3C01C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21F6873C">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1807"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9A35A8C">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6803"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1A06C37">
            <w:pPr>
              <w:widowControl/>
              <w:wordWrap w:val="0"/>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其他事项：</w:t>
            </w:r>
          </w:p>
          <w:p w14:paraId="61C535E3">
            <w:pPr>
              <w:widowControl/>
              <w:wordWrap w:val="0"/>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(1)本项目代理服务费由</w:t>
            </w:r>
            <w:r>
              <w:rPr>
                <w:rFonts w:hint="eastAsia" w:ascii="宋体" w:hAnsi="宋体" w:eastAsia="宋体" w:cs="宋体"/>
                <w:b/>
                <w:bCs/>
                <w:color w:val="auto"/>
                <w:kern w:val="0"/>
                <w:sz w:val="24"/>
                <w:szCs w:val="24"/>
              </w:rPr>
              <w:t>中标人</w:t>
            </w:r>
            <w:r>
              <w:rPr>
                <w:rFonts w:ascii="宋体" w:hAnsi="宋体" w:eastAsia="宋体" w:cs="宋体"/>
                <w:b/>
                <w:bCs/>
                <w:color w:val="auto"/>
                <w:kern w:val="0"/>
                <w:sz w:val="24"/>
                <w:szCs w:val="24"/>
              </w:rPr>
              <w:t>支付。</w:t>
            </w:r>
          </w:p>
          <w:p w14:paraId="2C84538D">
            <w:pPr>
              <w:widowControl/>
              <w:wordWrap w:val="0"/>
              <w:jc w:val="left"/>
              <w:rPr>
                <w:rFonts w:hint="eastAsia" w:ascii="宋体" w:hAnsi="宋体" w:eastAsia="宋体" w:cs="宋体"/>
                <w:color w:val="auto"/>
                <w:kern w:val="0"/>
                <w:sz w:val="24"/>
                <w:szCs w:val="24"/>
                <w:lang w:eastAsia="zh-CN"/>
              </w:rPr>
            </w:pPr>
            <w:r>
              <w:rPr>
                <w:rFonts w:ascii="宋体" w:hAnsi="宋体" w:eastAsia="宋体" w:cs="宋体"/>
                <w:b/>
                <w:bCs/>
                <w:color w:val="auto"/>
                <w:kern w:val="0"/>
                <w:sz w:val="24"/>
                <w:szCs w:val="24"/>
              </w:rPr>
              <w:t>(2)其他：</w:t>
            </w:r>
            <w:r>
              <w:rPr>
                <w:rFonts w:hint="eastAsia" w:ascii="宋体" w:hAnsi="宋体" w:eastAsia="宋体" w:cs="宋体"/>
                <w:b/>
                <w:bCs/>
                <w:color w:val="auto"/>
                <w:kern w:val="0"/>
                <w:sz w:val="24"/>
                <w:szCs w:val="24"/>
              </w:rPr>
              <w:t>一、</w:t>
            </w:r>
            <w:r>
              <w:rPr>
                <w:rFonts w:ascii="宋体" w:hAnsi="宋体" w:eastAsia="宋体" w:cs="宋体"/>
                <w:b/>
                <w:bCs/>
                <w:color w:val="auto"/>
                <w:kern w:val="0"/>
                <w:sz w:val="24"/>
                <w:szCs w:val="24"/>
              </w:rPr>
              <w:t>本项目代理服务费</w:t>
            </w:r>
            <w:r>
              <w:rPr>
                <w:rFonts w:hint="eastAsia" w:ascii="宋体" w:hAnsi="宋体" w:eastAsia="宋体" w:cs="宋体"/>
                <w:b/>
                <w:bCs/>
                <w:color w:val="auto"/>
                <w:kern w:val="0"/>
                <w:sz w:val="24"/>
                <w:szCs w:val="24"/>
                <w:lang w:val="en-US" w:eastAsia="zh-CN"/>
              </w:rPr>
              <w:t>9800</w:t>
            </w:r>
            <w:r>
              <w:rPr>
                <w:rFonts w:hint="eastAsia" w:ascii="宋体" w:hAnsi="宋体" w:eastAsia="宋体" w:cs="宋体"/>
                <w:b/>
                <w:bCs/>
                <w:color w:val="auto"/>
                <w:kern w:val="0"/>
                <w:sz w:val="24"/>
                <w:szCs w:val="24"/>
              </w:rPr>
              <w:t>元，由中标（成交）供应商支付；评审费由采购人按实际发生金额支付。二、潜在投标人对招标文件如果有异议的，应当在①在招标文件公告期限内：自招标文件获取之日起</w:t>
            </w:r>
            <w:r>
              <w:rPr>
                <w:rFonts w:ascii="宋体" w:hAnsi="宋体" w:eastAsia="宋体" w:cs="宋体"/>
                <w:b/>
                <w:bCs/>
                <w:color w:val="auto"/>
                <w:kern w:val="0"/>
                <w:sz w:val="24"/>
                <w:szCs w:val="24"/>
              </w:rPr>
              <w:t>7个工作日内向福建晏圣工程管理有限公司提出；②在招标文件公告期限截止后至招标文件提供期限届满前的期间内：自招标文件公告期限届满之日起7个工作日内向福建晏圣工程管理有限公司提出；③以书面形式向采购人或采购代理机构提出质疑。质疑受理的其它要求：a、投标人递交质疑函时还</w:t>
            </w:r>
            <w:r>
              <w:rPr>
                <w:rFonts w:hint="eastAsia" w:ascii="宋体" w:hAnsi="宋体" w:eastAsia="宋体" w:cs="宋体"/>
                <w:b/>
                <w:bCs/>
                <w:color w:val="auto"/>
                <w:kern w:val="0"/>
                <w:sz w:val="24"/>
                <w:szCs w:val="24"/>
              </w:rPr>
              <w:t>应出具投标人已对本项目进行报名的证明文件（体现获取招标文件的时间），否则将不被认定为潜在投标人，其质疑将不予受理。</w:t>
            </w:r>
            <w:r>
              <w:rPr>
                <w:rFonts w:ascii="宋体" w:hAnsi="宋体" w:eastAsia="宋体" w:cs="宋体"/>
                <w:b/>
                <w:bCs/>
                <w:color w:val="auto"/>
                <w:kern w:val="0"/>
                <w:sz w:val="24"/>
                <w:szCs w:val="24"/>
              </w:rPr>
              <w:t>b、投标人为法人或其他组织的，质疑函需逐页加盖投标人单位公章；若本项目接受自然人参加投标且质疑人为自然人的，质疑函需质疑人本人逐页签名。否则质疑将不予受理。c、投标人质疑应在法定质疑期内一次性提出针对同一采购程序环节的质疑，同一采购程序环节不接受多次质疑。</w:t>
            </w:r>
            <w:r>
              <w:rPr>
                <w:rFonts w:hint="eastAsia" w:ascii="宋体" w:hAnsi="宋体" w:eastAsia="宋体" w:cs="宋体"/>
                <w:b/>
                <w:bCs/>
                <w:color w:val="auto"/>
                <w:kern w:val="0"/>
                <w:sz w:val="24"/>
                <w:szCs w:val="24"/>
                <w:lang w:eastAsia="zh-CN"/>
              </w:rPr>
              <w:t>（3）供应商的资格要求中“依法缴纳社会保障资金的相关材料”：提供投标截止时间前六个月任一个月的依法缴纳社会保障资金的凭据。社会保障资金的凭据应含缴纳基本养老保险、基本医疗保险、工伤保险、失业保险和生育保险的凭证，因相关政策原因（如相关险种合并等） ，基本医疗保险和生育保险合并的地区，可提供基本养老保险、基本医疗保险、工伤保险、失业保险的凭证（提供合并执行的文件）；或者提供依法不需要缴纳社会保障资金的证明材料。（4）根据闽财购[2024]6号《福建省财政厅关于印发推行政府采购供应商资格承诺制指导意见》的通知规定，供应商在投标（响应）时可自行选择是否提供《政府采购供应商资格承诺函》（格式详见附件）。①按照规定提供相关承诺函（详见附件）的，可不提供《中华人民共和国政府采购法实施条例》第十七条第一款规定的资格条件证明材料（证明材料指法人或者其他组织的营业执照等证明文件、财务状况报告、依法缴纳税收和社会保障资金的证明材料、具备履行合同所必需的设备和专业技术能力的声明函、参加采购活动前三年内在经营活动中没有重大违法记录的声明），供应商应对其承诺内容的真实性、合法性、有效性负责；②若未提供承诺函的，应按采购文件要求提供相应的证明材料；③提供承诺函的供应商应在投标（响应）文件中按模板提供承诺函，否则视为未按照采购文件规定提交资格及资信文件，按资格审查不通过处理。</w:t>
            </w:r>
          </w:p>
        </w:tc>
      </w:tr>
    </w:tbl>
    <w:p w14:paraId="1299A332">
      <w:pPr>
        <w:widowControl/>
        <w:spacing w:before="75" w:after="75"/>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投标人须知</w:t>
      </w:r>
    </w:p>
    <w:p w14:paraId="2B167AE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18768DB2">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一、总则</w:t>
      </w:r>
    </w:p>
    <w:p w14:paraId="1726B6F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1、适用范围</w:t>
      </w:r>
    </w:p>
    <w:p w14:paraId="4345D84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1.1适用于招标文件载明项目的政府采购活动（以下简称：“本次采购活动”）。</w:t>
      </w:r>
    </w:p>
    <w:p w14:paraId="6986FE9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2、定义</w:t>
      </w:r>
    </w:p>
    <w:p w14:paraId="7AE30A0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2.1“采购标的”指招标文件载明的需要采购的货物或服务。</w:t>
      </w:r>
    </w:p>
    <w:p w14:paraId="7303A5F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2.2“潜在投标人”指按照招标文件第一章第</w:t>
      </w:r>
      <w:r>
        <w:rPr>
          <w:rFonts w:ascii="宋体" w:hAnsi="宋体" w:eastAsia="宋体" w:cs="Calibri"/>
          <w:kern w:val="0"/>
          <w:sz w:val="24"/>
          <w:szCs w:val="24"/>
        </w:rPr>
        <w:t>7</w:t>
      </w:r>
      <w:r>
        <w:rPr>
          <w:rFonts w:ascii="宋体" w:hAnsi="宋体" w:eastAsia="宋体" w:cs="宋体"/>
          <w:kern w:val="0"/>
          <w:sz w:val="24"/>
          <w:szCs w:val="24"/>
        </w:rPr>
        <w:t>条规定进行报名且有意向参加本项目投标的供应商。</w:t>
      </w:r>
    </w:p>
    <w:p w14:paraId="6E02302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2.3“投标人”指按照招标文件第一章第</w:t>
      </w:r>
      <w:r>
        <w:rPr>
          <w:rFonts w:ascii="宋体" w:hAnsi="宋体" w:eastAsia="宋体" w:cs="Calibri"/>
          <w:kern w:val="0"/>
          <w:sz w:val="24"/>
          <w:szCs w:val="24"/>
        </w:rPr>
        <w:t>7</w:t>
      </w:r>
      <w:r>
        <w:rPr>
          <w:rFonts w:ascii="宋体" w:hAnsi="宋体" w:eastAsia="宋体" w:cs="宋体"/>
          <w:kern w:val="0"/>
          <w:sz w:val="24"/>
          <w:szCs w:val="24"/>
        </w:rPr>
        <w:t>条规定进行报名并参加本项目投标的供应商。</w:t>
      </w:r>
    </w:p>
    <w:p w14:paraId="64FEDA2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2.4“单位负责人”指单位法定代表人或法律、法规规定代表单位行使职权的主要负责人。</w:t>
      </w:r>
    </w:p>
    <w:p w14:paraId="2004FA9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2.5“投标人代表”指投标人的单位负责人或“单位负责人授权书”中载明的接受授权方。</w:t>
      </w:r>
    </w:p>
    <w:p w14:paraId="7A0E519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125BF1EF">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二、投标人</w:t>
      </w:r>
    </w:p>
    <w:p w14:paraId="6C5D119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3、合格投标人</w:t>
      </w:r>
    </w:p>
    <w:p w14:paraId="497908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3.1一般规定</w:t>
      </w:r>
    </w:p>
    <w:p w14:paraId="4339A30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1530BAA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（2）投标人的资格要求：详见招标文件第一章。</w:t>
      </w:r>
    </w:p>
    <w:p w14:paraId="09759AD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3.2若本项目接受联合体投标且投标人为联合体，则联合体各方应遵守本章第3.1条规定，同时还应遵守下列规定：</w:t>
      </w:r>
    </w:p>
    <w:p w14:paraId="7FC1315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（1）联合体各方应提交联合体协议，联合体协议应符合招标文件规定。</w:t>
      </w:r>
    </w:p>
    <w:p w14:paraId="318DF81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（2）联合体各方不得再单独参加或与其他供应商另外组成联合体参加同一合同项下的投标。</w:t>
      </w:r>
    </w:p>
    <w:p w14:paraId="2E74954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14:paraId="4990953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4、投标费用</w:t>
      </w:r>
    </w:p>
    <w:p w14:paraId="4AB974E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4.1除招标文件另有规定外，投标人应自行承担其参加本项目投标所涉及的一切费用。</w:t>
      </w:r>
    </w:p>
    <w:p w14:paraId="47C6FA3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377AF012">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三、招标</w:t>
      </w:r>
    </w:p>
    <w:p w14:paraId="0258AA5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5、招标文件</w:t>
      </w:r>
    </w:p>
    <w:p w14:paraId="1E8AE61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5.1招标文件由下述部分组成：</w:t>
      </w:r>
    </w:p>
    <w:p w14:paraId="51A9626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（1）投标邀请</w:t>
      </w:r>
    </w:p>
    <w:p w14:paraId="6A3047A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（2）投标人须知前附表（表</w:t>
      </w:r>
      <w:r>
        <w:rPr>
          <w:rFonts w:ascii="宋体" w:hAnsi="宋体" w:eastAsia="宋体" w:cs="Calibri"/>
          <w:kern w:val="0"/>
          <w:sz w:val="24"/>
          <w:szCs w:val="24"/>
        </w:rPr>
        <w:t>1</w:t>
      </w: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w:t>
      </w:r>
    </w:p>
    <w:p w14:paraId="5938D94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（3）投标人须知</w:t>
      </w:r>
    </w:p>
    <w:p w14:paraId="74F396C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（4）资格审查与评标</w:t>
      </w:r>
    </w:p>
    <w:p w14:paraId="3FEC86B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（5）招标内容及要求</w:t>
      </w:r>
    </w:p>
    <w:p w14:paraId="6FFA0C4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（6）政府采购合同（参考文本）</w:t>
      </w:r>
    </w:p>
    <w:p w14:paraId="66B4DC4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（7）投标文件格式</w:t>
      </w:r>
    </w:p>
    <w:p w14:paraId="437442E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（8）按照招标文件规定作为招标文件组成部分的其他内容（若有）</w:t>
      </w:r>
    </w:p>
    <w:p w14:paraId="5E38467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5.2招标文件的澄清或修改</w:t>
      </w:r>
    </w:p>
    <w:p w14:paraId="2FF4A1F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可对已发出的招标文件进行必要的澄清或修改，但不得对招标文件载明的采购标的和投标人的资格要求进行改变。</w:t>
      </w:r>
    </w:p>
    <w:p w14:paraId="56F767C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（2）除本章第</w:t>
      </w:r>
      <w:r>
        <w:rPr>
          <w:rFonts w:ascii="宋体" w:hAnsi="宋体" w:eastAsia="宋体" w:cs="Calibri"/>
          <w:kern w:val="0"/>
          <w:sz w:val="24"/>
          <w:szCs w:val="24"/>
        </w:rPr>
        <w:t>5.2</w:t>
      </w:r>
      <w:r>
        <w:rPr>
          <w:rFonts w:ascii="宋体" w:hAnsi="宋体" w:eastAsia="宋体" w:cs="宋体"/>
          <w:kern w:val="0"/>
          <w:sz w:val="24"/>
          <w:szCs w:val="24"/>
        </w:rPr>
        <w:t>条第（</w:t>
      </w:r>
      <w:r>
        <w:rPr>
          <w:rFonts w:ascii="宋体" w:hAnsi="宋体" w:eastAsia="宋体" w:cs="Calibri"/>
          <w:kern w:val="0"/>
          <w:sz w:val="24"/>
          <w:szCs w:val="24"/>
        </w:rPr>
        <w:t>3</w:t>
      </w:r>
      <w:r>
        <w:rPr>
          <w:rFonts w:ascii="宋体" w:hAnsi="宋体" w:eastAsia="宋体" w:cs="宋体"/>
          <w:kern w:val="0"/>
          <w:sz w:val="24"/>
          <w:szCs w:val="24"/>
        </w:rPr>
        <w:t>）款规定情形外，澄清或修改的内容可能影响投标文件编制的，</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将在投标截止时间至少15个日历日前，在招标文件载明的指定媒体以更正公告的形式发布澄清或修改的内容。不足</w:t>
      </w:r>
      <w:r>
        <w:rPr>
          <w:rFonts w:ascii="宋体" w:hAnsi="宋体" w:eastAsia="宋体" w:cs="Calibri"/>
          <w:kern w:val="0"/>
          <w:sz w:val="24"/>
          <w:szCs w:val="24"/>
        </w:rPr>
        <w:t>15</w:t>
      </w:r>
      <w:r>
        <w:rPr>
          <w:rFonts w:ascii="宋体" w:hAnsi="宋体" w:eastAsia="宋体" w:cs="宋体"/>
          <w:kern w:val="0"/>
          <w:sz w:val="24"/>
          <w:szCs w:val="24"/>
        </w:rPr>
        <w:t>个日历日的，</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将顺延投标截止时间及开标时间，</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和投标人受原投标截止时间及开标时间制约的所有权利和义务均延长至新的投标截止时间及开标时间。</w:t>
      </w:r>
    </w:p>
    <w:p w14:paraId="6C55740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（3）澄清或修改的内容可能改变招标文件载明的采购标的和投标人的资格要求的，本次采购活动结束，</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将依法组织后续采购活动（包括但不限于：重新招标、采用其他方式采购等）。</w:t>
      </w:r>
    </w:p>
    <w:p w14:paraId="2551A4A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6、现场考察或开标前答疑会</w:t>
      </w:r>
    </w:p>
    <w:p w14:paraId="4826B92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6.1是否组织现场考察或召开开标前答疑会：详见招标文件第二章。</w:t>
      </w:r>
    </w:p>
    <w:p w14:paraId="10997A7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7、更正公告</w:t>
      </w:r>
    </w:p>
    <w:p w14:paraId="6AFAE4C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7.1若</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发布更正公告，则更正公告及其所发布的内容或信息（包括但不限于：招标文件的澄清或修改、现场考察或答疑会的有关事宜等）</w:t>
      </w:r>
      <w:r>
        <w:rPr>
          <w:rFonts w:ascii="宋体" w:hAnsi="宋体" w:eastAsia="宋体" w:cs="宋体"/>
          <w:b/>
          <w:bCs/>
          <w:kern w:val="0"/>
          <w:sz w:val="24"/>
          <w:szCs w:val="24"/>
        </w:rPr>
        <w:t>作为招标文件组成部分</w:t>
      </w:r>
      <w:r>
        <w:rPr>
          <w:rFonts w:ascii="宋体" w:hAnsi="宋体" w:eastAsia="宋体" w:cs="宋体"/>
          <w:kern w:val="0"/>
          <w:sz w:val="24"/>
          <w:szCs w:val="24"/>
        </w:rPr>
        <w:t>，对投标人具有约束力。</w:t>
      </w:r>
    </w:p>
    <w:p w14:paraId="36280BE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7.2更正公告作为</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通知所有潜在投标人的书面形式。</w:t>
      </w:r>
    </w:p>
    <w:p w14:paraId="395C58D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8、终止公告</w:t>
      </w:r>
    </w:p>
    <w:p w14:paraId="26C8AFA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8.1若出现因重大变故导致采购任务取消情形，福建晏圣工程管理有限公司可终止招标并发布终止公告。</w:t>
      </w:r>
    </w:p>
    <w:p w14:paraId="7C07966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8.2终止公告作为福建晏圣工程管理有限公司通知所有潜在投标人的书面形式。</w:t>
      </w:r>
    </w:p>
    <w:p w14:paraId="4A2297A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2C1FF8FF">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四、投标</w:t>
      </w:r>
    </w:p>
    <w:p w14:paraId="61A00BA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9、投标</w:t>
      </w:r>
    </w:p>
    <w:p w14:paraId="53EAF3C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9.1投标人可对招标文件载明的全部或部分合同包进行投标。</w:t>
      </w:r>
    </w:p>
    <w:p w14:paraId="779726C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9.2投标人应对同一个合同包内的所有内容进行完整投标，否则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7CB6B7E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9.3投标人代表只能接受一个投标人的授权参加投标，否则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08BA8B5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9.4单位负责人为同一人或存在直接控股、管理关系的不同供应商，不得同时参加同一合同项下的投标，否则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777F46E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68D06A7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1E90D04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9.7有下列情形之一的，视为投标人串通投标，</w:t>
      </w:r>
      <w:r>
        <w:rPr>
          <w:rFonts w:ascii="宋体" w:hAnsi="宋体" w:eastAsia="宋体" w:cs="宋体"/>
          <w:b/>
          <w:bCs/>
          <w:kern w:val="0"/>
          <w:sz w:val="24"/>
          <w:szCs w:val="24"/>
        </w:rPr>
        <w:t>其投标无效：</w:t>
      </w:r>
    </w:p>
    <w:p w14:paraId="3492784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（1）不同投标人的投标文件由同一单位或个人编制；</w:t>
      </w:r>
    </w:p>
    <w:p w14:paraId="721DF34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（2）不同投标人委托同一单位或个人办理投标事宜；</w:t>
      </w:r>
    </w:p>
    <w:p w14:paraId="020A7AF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（3）不同投标人的投标文件载明的项目管理成员或联系人员为同一人；</w:t>
      </w:r>
    </w:p>
    <w:p w14:paraId="671CABA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（4）不同投标人的投标文件异常一致或投标报价呈规律性差异；</w:t>
      </w:r>
    </w:p>
    <w:p w14:paraId="51F1EF8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（5）不同投标人的投标文件相互混装；</w:t>
      </w:r>
    </w:p>
    <w:p w14:paraId="497FC27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（6）不同投标人的投标保证金从同一单位或个人的账户转出；</w:t>
      </w:r>
    </w:p>
    <w:p w14:paraId="4553818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（7）有关法律、法规和规章及招标文件规定的其他串通投标情形。</w:t>
      </w:r>
    </w:p>
    <w:p w14:paraId="2F9D0A6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10、投标文件</w:t>
      </w:r>
    </w:p>
    <w:p w14:paraId="36A4327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10.1投标文件的编制</w:t>
      </w:r>
    </w:p>
    <w:p w14:paraId="5431939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（1）投标人应先仔细阅读招标文件的全部内容后，再进行投标文件的编制。</w:t>
      </w:r>
    </w:p>
    <w:p w14:paraId="0CF6F7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（2）投标文件应按照本章第</w:t>
      </w:r>
      <w:r>
        <w:rPr>
          <w:rFonts w:ascii="宋体" w:hAnsi="宋体" w:eastAsia="宋体" w:cs="Calibri"/>
          <w:kern w:val="0"/>
          <w:sz w:val="24"/>
          <w:szCs w:val="24"/>
        </w:rPr>
        <w:t>10.2</w:t>
      </w:r>
      <w:r>
        <w:rPr>
          <w:rFonts w:ascii="宋体" w:hAnsi="宋体" w:eastAsia="宋体" w:cs="宋体"/>
          <w:kern w:val="0"/>
          <w:sz w:val="24"/>
          <w:szCs w:val="24"/>
        </w:rPr>
        <w:t>条规定编制其组成部分。</w:t>
      </w:r>
    </w:p>
    <w:p w14:paraId="797ACFD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14:paraId="778551A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10.2投标文件由下述部分组成：</w:t>
      </w:r>
    </w:p>
    <w:p w14:paraId="5099B9E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（1）资格及资信证明部分</w:t>
      </w:r>
    </w:p>
    <w:p w14:paraId="347D84B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投标函</w:t>
      </w:r>
    </w:p>
    <w:p w14:paraId="4E5A653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投标人的资格及资信证明文件</w:t>
      </w:r>
    </w:p>
    <w:p w14:paraId="7CE9899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投标保证金</w:t>
      </w:r>
    </w:p>
    <w:p w14:paraId="264FDF1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（2）报价部分</w:t>
      </w:r>
    </w:p>
    <w:p w14:paraId="612F282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w:t>
      </w:r>
    </w:p>
    <w:p w14:paraId="69258C4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投标分项报价表</w:t>
      </w:r>
    </w:p>
    <w:p w14:paraId="6084887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招标文件规定的价格扣除证明材料（若有）</w:t>
      </w:r>
    </w:p>
    <w:p w14:paraId="577522C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招标文件规定的加分证明材料（若有）</w:t>
      </w:r>
    </w:p>
    <w:p w14:paraId="43C471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（3）技术商务部分</w:t>
      </w:r>
    </w:p>
    <w:p w14:paraId="6234DF5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标的说明一览表</w:t>
      </w:r>
    </w:p>
    <w:p w14:paraId="2169237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技术和服务要求响应表</w:t>
      </w:r>
    </w:p>
    <w:p w14:paraId="59814BD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商务条件响应表</w:t>
      </w:r>
    </w:p>
    <w:p w14:paraId="5046596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投标人提交的其他资料（若有）</w:t>
      </w:r>
    </w:p>
    <w:p w14:paraId="35DFD0E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招标文件规定作为投标文件组成部分的其他内容（若有）</w:t>
      </w:r>
    </w:p>
    <w:p w14:paraId="665D1E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10.3投标文件的语言</w:t>
      </w:r>
    </w:p>
    <w:p w14:paraId="1D59C26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（1）除招标文件另有规定外，投标文件应使用中文文本，若有不同文本，以中文文本为准。</w:t>
      </w:r>
    </w:p>
    <w:p w14:paraId="1783271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D801A2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10.4投标文件的份数：详见招标文件第二章。</w:t>
      </w:r>
    </w:p>
    <w:p w14:paraId="5678918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10.5投标文件的格式</w:t>
      </w:r>
    </w:p>
    <w:p w14:paraId="6A74B5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（1）除招标文件另有规定外，投标文件应使用招标文件第七章规定的格式。</w:t>
      </w:r>
    </w:p>
    <w:p w14:paraId="1A5D089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（2）除招标文件另有规定外，投标文件的正本和全部副本均应使用不能擦去的墨料或墨水打印、书写或复印，其中：</w:t>
      </w:r>
    </w:p>
    <w:p w14:paraId="7E1F881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正本应用</w:t>
      </w:r>
      <w:r>
        <w:rPr>
          <w:rFonts w:ascii="宋体" w:hAnsi="宋体" w:eastAsia="宋体" w:cs="Calibri"/>
          <w:kern w:val="0"/>
          <w:sz w:val="24"/>
          <w:szCs w:val="24"/>
        </w:rPr>
        <w:t>A4</w:t>
      </w:r>
      <w:r>
        <w:rPr>
          <w:rFonts w:ascii="宋体" w:hAnsi="宋体" w:eastAsia="宋体" w:cs="宋体"/>
          <w:kern w:val="0"/>
          <w:sz w:val="24"/>
          <w:szCs w:val="24"/>
        </w:rPr>
        <w:t>幅面纸张打印装订，编制封面（封面标明“正本”字样）、索引、页码，并用胶装装订成册。</w:t>
      </w:r>
    </w:p>
    <w:p w14:paraId="1AB477C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副本应用</w:t>
      </w:r>
      <w:r>
        <w:rPr>
          <w:rFonts w:ascii="宋体" w:hAnsi="宋体" w:eastAsia="宋体" w:cs="Calibri"/>
          <w:kern w:val="0"/>
          <w:sz w:val="24"/>
          <w:szCs w:val="24"/>
        </w:rPr>
        <w:t>A4</w:t>
      </w:r>
      <w:r>
        <w:rPr>
          <w:rFonts w:ascii="宋体" w:hAnsi="宋体" w:eastAsia="宋体" w:cs="宋体"/>
          <w:kern w:val="0"/>
          <w:sz w:val="24"/>
          <w:szCs w:val="24"/>
        </w:rPr>
        <w:t>幅面纸张打印装订，编制封面（封面标明“副本”字样）、索引、页码，并用胶装装订成册；副本可用正本的完整复印件，并与正本保持一致（若不一致，以正本为准）。</w:t>
      </w:r>
    </w:p>
    <w:p w14:paraId="1864DC2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允许散装或活页装订的内容或材料：详见招标文件第二章。</w:t>
      </w:r>
    </w:p>
    <w:p w14:paraId="705E6E20">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※除本章第</w:t>
      </w:r>
      <w:r>
        <w:rPr>
          <w:rFonts w:ascii="宋体" w:hAnsi="宋体" w:eastAsia="宋体" w:cs="Calibri"/>
          <w:b/>
          <w:bCs/>
          <w:kern w:val="0"/>
          <w:sz w:val="24"/>
          <w:szCs w:val="24"/>
        </w:rPr>
        <w:t>10.5</w:t>
      </w:r>
      <w:r>
        <w:rPr>
          <w:rFonts w:ascii="宋体" w:hAnsi="宋体" w:eastAsia="宋体" w:cs="宋体"/>
          <w:b/>
          <w:bCs/>
          <w:kern w:val="0"/>
          <w:sz w:val="24"/>
          <w:szCs w:val="24"/>
        </w:rPr>
        <w:t>条第（</w:t>
      </w:r>
      <w:r>
        <w:rPr>
          <w:rFonts w:ascii="宋体" w:hAnsi="宋体" w:eastAsia="宋体" w:cs="Calibri"/>
          <w:b/>
          <w:bCs/>
          <w:kern w:val="0"/>
          <w:sz w:val="24"/>
          <w:szCs w:val="24"/>
        </w:rPr>
        <w:t>2</w:t>
      </w:r>
      <w:r>
        <w:rPr>
          <w:rFonts w:ascii="宋体" w:hAnsi="宋体" w:eastAsia="宋体" w:cs="宋体"/>
          <w:b/>
          <w:bCs/>
          <w:kern w:val="0"/>
          <w:sz w:val="24"/>
          <w:szCs w:val="24"/>
        </w:rPr>
        <w:t>）款第</w:t>
      </w:r>
      <w:r>
        <w:rPr>
          <w:rFonts w:hint="eastAsia" w:ascii="宋体" w:hAnsi="宋体" w:eastAsia="宋体" w:cs="宋体"/>
          <w:b/>
          <w:bCs/>
          <w:kern w:val="0"/>
          <w:sz w:val="24"/>
          <w:szCs w:val="24"/>
        </w:rPr>
        <w:t>③</w:t>
      </w:r>
      <w:r>
        <w:rPr>
          <w:rFonts w:ascii="宋体" w:hAnsi="宋体" w:eastAsia="宋体" w:cs="宋体"/>
          <w:b/>
          <w:bCs/>
          <w:kern w:val="0"/>
          <w:sz w:val="24"/>
          <w:szCs w:val="24"/>
        </w:rPr>
        <w:t>点规定情形外，投标文件散装或活页装订将导致投标无效。</w:t>
      </w:r>
    </w:p>
    <w:p w14:paraId="71B3B70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（3）除招标文件另有规定外，投标文件应使用人民币作为计量货币。</w:t>
      </w:r>
    </w:p>
    <w:p w14:paraId="1681C66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（4）除招标文件另有规定外，签署、盖章应遵守下列规定：</w:t>
      </w:r>
    </w:p>
    <w:p w14:paraId="0BA4900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投标文件应由投标人代表签字并加盖投标人的单位公章。若投标人代表为单位负责人授权的委托代理人，应提供“单位负责人授权书”。</w:t>
      </w:r>
    </w:p>
    <w:p w14:paraId="4335D14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投标文件应没有涂改或行间插字，除非这些改动是根据</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的指示进行的，或是为改正投标人造成的应修改的错误而进行的。若有前述改动，应按照下列规定之一对改动处进行处理：</w:t>
      </w:r>
    </w:p>
    <w:p w14:paraId="02AB6DB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a.投标人代表签字确认；</w:t>
      </w:r>
    </w:p>
    <w:p w14:paraId="059D9B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b.加盖投标人的单位公章或校正章。</w:t>
      </w:r>
    </w:p>
    <w:p w14:paraId="0A5C39F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10.6投标报价</w:t>
      </w:r>
    </w:p>
    <w:p w14:paraId="0F2954E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（1）投标报价超出最高限价将导致</w:t>
      </w:r>
      <w:r>
        <w:rPr>
          <w:rFonts w:ascii="宋体" w:hAnsi="宋体" w:eastAsia="宋体" w:cs="宋体"/>
          <w:b/>
          <w:bCs/>
          <w:kern w:val="0"/>
          <w:sz w:val="24"/>
          <w:szCs w:val="24"/>
        </w:rPr>
        <w:t>投标无效。</w:t>
      </w:r>
    </w:p>
    <w:p w14:paraId="3FABD14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（2）最高限价由采购人根据价格测算情况，在预算金额的额度内合理设定。最高限价不得超出预算金额。</w:t>
      </w:r>
    </w:p>
    <w:p w14:paraId="3D8796A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4"/>
          <w:szCs w:val="24"/>
        </w:rPr>
        <w:t>投标无效。</w:t>
      </w:r>
    </w:p>
    <w:p w14:paraId="15ABA86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10.7分包</w:t>
      </w:r>
    </w:p>
    <w:p w14:paraId="7567B36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（1）是否允许中标人将本项目的非主体、非关键性工作进行分包：详见招标文件第二章。</w:t>
      </w:r>
    </w:p>
    <w:p w14:paraId="2659932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14:paraId="556E8C2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（3）招标文件允许中标人将非主体、非关键性工作进行分包的项目，有下列情形之一的，中标人不得分包：</w:t>
      </w:r>
    </w:p>
    <w:p w14:paraId="0D03268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投标文件中未载明分包承担主体；</w:t>
      </w:r>
    </w:p>
    <w:p w14:paraId="4CEA06F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投标文件载明的分包承担主体不具备相应资质条件；</w:t>
      </w:r>
    </w:p>
    <w:p w14:paraId="491B4B7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投标文件载明的分包承担主体拟再次分包；</w:t>
      </w:r>
    </w:p>
    <w:p w14:paraId="3729E99F">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④</w:t>
      </w:r>
      <w:r>
        <w:rPr>
          <w:rFonts w:ascii="宋体" w:hAnsi="宋体" w:eastAsia="宋体" w:cs="宋体"/>
          <w:kern w:val="0"/>
          <w:sz w:val="24"/>
          <w:szCs w:val="24"/>
        </w:rPr>
        <w:t>享受中小企业扶持政策获得政府采购合同的，小微企业不得将合同分包给大中型企业，中型企业不得将合同分包给大型企业。</w:t>
      </w:r>
    </w:p>
    <w:p w14:paraId="5DF43BB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10.8投标有效期</w:t>
      </w:r>
    </w:p>
    <w:p w14:paraId="7DA4F70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（1）招标文件载明的投标有效期：详见招标文件第二章。</w:t>
      </w:r>
    </w:p>
    <w:p w14:paraId="3CA6F12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（2）投标文件承诺的投标有效期不得少于招标文件载明的投标有效期，否则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6B7D9AC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（3）根据本次采购活动的需要，</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可于投标有效期届满之前书面要求投标人延长投标有效期，投标人应在</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4CA71CE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10.9投标保证金</w:t>
      </w:r>
    </w:p>
    <w:p w14:paraId="420BCF4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（1）投标保证金作为投标人按照招标文件规定履行相应投标责任、义务的约束及担保。</w:t>
      </w:r>
    </w:p>
    <w:p w14:paraId="5A1B09E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（2）投标保证金的有效期应与投标文件承诺的投标有效期保持一致，否则</w:t>
      </w:r>
      <w:r>
        <w:rPr>
          <w:rFonts w:ascii="宋体" w:hAnsi="宋体" w:eastAsia="宋体" w:cs="宋体"/>
          <w:b/>
          <w:bCs/>
          <w:kern w:val="0"/>
          <w:sz w:val="24"/>
          <w:szCs w:val="24"/>
        </w:rPr>
        <w:t>投标无效</w:t>
      </w:r>
      <w:r>
        <w:rPr>
          <w:rFonts w:ascii="宋体" w:hAnsi="宋体" w:eastAsia="宋体" w:cs="宋体"/>
          <w:kern w:val="0"/>
          <w:sz w:val="24"/>
          <w:szCs w:val="24"/>
        </w:rPr>
        <w:t>。</w:t>
      </w:r>
    </w:p>
    <w:p w14:paraId="5A58484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（3）提交</w:t>
      </w:r>
    </w:p>
    <w:p w14:paraId="07D97F5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投标人应从其银行账户</w:t>
      </w:r>
      <w:r>
        <w:rPr>
          <w:rFonts w:ascii="宋体" w:hAnsi="宋体" w:eastAsia="宋体" w:cs="宋体"/>
          <w:b/>
          <w:bCs/>
          <w:kern w:val="0"/>
          <w:sz w:val="24"/>
          <w:szCs w:val="24"/>
        </w:rPr>
        <w:t>（基本存款账户）</w:t>
      </w:r>
      <w:r>
        <w:rPr>
          <w:rFonts w:ascii="宋体" w:hAnsi="宋体" w:eastAsia="宋体" w:cs="宋体"/>
          <w:kern w:val="0"/>
          <w:sz w:val="24"/>
          <w:szCs w:val="24"/>
        </w:rPr>
        <w:t>按照下列方式：</w:t>
      </w:r>
      <w:r>
        <w:rPr>
          <w:rFonts w:ascii="宋体" w:hAnsi="宋体" w:eastAsia="宋体" w:cs="宋体"/>
          <w:b/>
          <w:bCs/>
          <w:kern w:val="0"/>
          <w:sz w:val="24"/>
          <w:szCs w:val="24"/>
        </w:rPr>
        <w:t>公对公转账方式</w:t>
      </w:r>
      <w:r>
        <w:rPr>
          <w:rFonts w:ascii="宋体" w:hAnsi="宋体" w:eastAsia="宋体" w:cs="宋体"/>
          <w:kern w:val="0"/>
          <w:sz w:val="24"/>
          <w:szCs w:val="24"/>
        </w:rPr>
        <w:t>向招标文件载明的投标保证金账户提交投标保证金，具体金额详见招标文件第一章。</w:t>
      </w:r>
    </w:p>
    <w:p w14:paraId="3DF72B9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投标保证金应于投标截止时间前到达招标文件载明的投标保证金账户，否则视为投标保证金未提交</w:t>
      </w:r>
      <w:r>
        <w:rPr>
          <w:rFonts w:ascii="宋体" w:hAnsi="宋体" w:eastAsia="宋体" w:cs="宋体"/>
          <w:b/>
          <w:bCs/>
          <w:kern w:val="0"/>
          <w:sz w:val="24"/>
          <w:szCs w:val="24"/>
        </w:rPr>
        <w:t>。</w:t>
      </w:r>
    </w:p>
    <w:p w14:paraId="4E50D4F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若本项目接受联合体投标且投标人为联合体，则联合体中的牵头方应按照本章第</w:t>
      </w:r>
      <w:r>
        <w:rPr>
          <w:rFonts w:ascii="宋体" w:hAnsi="宋体" w:eastAsia="宋体" w:cs="Calibri"/>
          <w:kern w:val="0"/>
          <w:sz w:val="24"/>
          <w:szCs w:val="24"/>
        </w:rPr>
        <w:t>10.9</w:t>
      </w:r>
      <w:r>
        <w:rPr>
          <w:rFonts w:ascii="宋体" w:hAnsi="宋体" w:eastAsia="宋体" w:cs="宋体"/>
          <w:kern w:val="0"/>
          <w:sz w:val="24"/>
          <w:szCs w:val="24"/>
        </w:rPr>
        <w:t>条第（</w:t>
      </w:r>
      <w:r>
        <w:rPr>
          <w:rFonts w:ascii="宋体" w:hAnsi="宋体" w:eastAsia="宋体" w:cs="Calibri"/>
          <w:kern w:val="0"/>
          <w:sz w:val="24"/>
          <w:szCs w:val="24"/>
        </w:rPr>
        <w:t>3</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点规定提交投标保证金。</w:t>
      </w:r>
    </w:p>
    <w:p w14:paraId="0E05F027">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※除招标文件另有规定外，未按照上述规定提交投标保证金将导致资格审查不合格。</w:t>
      </w:r>
    </w:p>
    <w:p w14:paraId="14DAD06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（4）退还</w:t>
      </w:r>
    </w:p>
    <w:p w14:paraId="2979B6C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在投标截止时间前撤回已提交的投标文件的投标人，其投标保证金将在</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收到投标人书面撤回通知之日起5个工作日内退回原账户。</w:t>
      </w:r>
    </w:p>
    <w:p w14:paraId="3D66462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未中标人的投标保证金将在中标通知书发出之日起</w:t>
      </w:r>
      <w:r>
        <w:rPr>
          <w:rFonts w:ascii="宋体" w:hAnsi="宋体" w:eastAsia="宋体" w:cs="Calibri"/>
          <w:kern w:val="0"/>
          <w:sz w:val="24"/>
          <w:szCs w:val="24"/>
        </w:rPr>
        <w:t>5</w:t>
      </w:r>
      <w:r>
        <w:rPr>
          <w:rFonts w:ascii="宋体" w:hAnsi="宋体" w:eastAsia="宋体" w:cs="宋体"/>
          <w:kern w:val="0"/>
          <w:sz w:val="24"/>
          <w:szCs w:val="24"/>
        </w:rPr>
        <w:t>个工作日内退回原账户。</w:t>
      </w:r>
    </w:p>
    <w:p w14:paraId="179D95F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中标人的投标保证金将在政府采购合同签订之日起</w:t>
      </w:r>
      <w:r>
        <w:rPr>
          <w:rFonts w:ascii="宋体" w:hAnsi="宋体" w:eastAsia="宋体" w:cs="Calibri"/>
          <w:kern w:val="0"/>
          <w:sz w:val="24"/>
          <w:szCs w:val="24"/>
        </w:rPr>
        <w:t>5</w:t>
      </w:r>
      <w:r>
        <w:rPr>
          <w:rFonts w:ascii="宋体" w:hAnsi="宋体" w:eastAsia="宋体" w:cs="宋体"/>
          <w:kern w:val="0"/>
          <w:sz w:val="24"/>
          <w:szCs w:val="24"/>
        </w:rPr>
        <w:t>个工作日内退回原账户</w:t>
      </w:r>
      <w:r>
        <w:rPr>
          <w:rFonts w:ascii="宋体" w:hAnsi="宋体" w:eastAsia="宋体" w:cs="宋体"/>
          <w:b/>
          <w:bCs/>
          <w:kern w:val="0"/>
          <w:sz w:val="24"/>
          <w:szCs w:val="24"/>
        </w:rPr>
        <w:t>。</w:t>
      </w:r>
    </w:p>
    <w:p w14:paraId="138FEC9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终止招标的，</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将在终止公告发布之日起5个工作日内退回已收取的投标保证金及其在银行产生的孳息。</w:t>
      </w:r>
    </w:p>
    <w:p w14:paraId="13753DD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除招标文件另有规定外，质疑或投诉涉及的投标人，若投标保证金尚未退还，则待质疑或投诉处理完毕后不计利息原额退还。</w:t>
      </w:r>
    </w:p>
    <w:p w14:paraId="13D25625">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※本章第</w:t>
      </w:r>
      <w:r>
        <w:rPr>
          <w:rFonts w:ascii="宋体" w:hAnsi="宋体" w:eastAsia="宋体" w:cs="Calibri"/>
          <w:b/>
          <w:bCs/>
          <w:kern w:val="0"/>
          <w:sz w:val="24"/>
          <w:szCs w:val="24"/>
        </w:rPr>
        <w:t>10.9</w:t>
      </w:r>
      <w:r>
        <w:rPr>
          <w:rFonts w:ascii="宋体" w:hAnsi="宋体" w:eastAsia="宋体" w:cs="宋体"/>
          <w:b/>
          <w:bCs/>
          <w:kern w:val="0"/>
          <w:sz w:val="24"/>
          <w:szCs w:val="24"/>
        </w:rPr>
        <w:t>条第（</w:t>
      </w:r>
      <w:r>
        <w:rPr>
          <w:rFonts w:ascii="宋体" w:hAnsi="宋体" w:eastAsia="宋体" w:cs="Calibri"/>
          <w:b/>
          <w:bCs/>
          <w:kern w:val="0"/>
          <w:sz w:val="24"/>
          <w:szCs w:val="24"/>
        </w:rPr>
        <w:t>4</w:t>
      </w:r>
      <w:r>
        <w:rPr>
          <w:rFonts w:ascii="宋体" w:hAnsi="宋体" w:eastAsia="宋体" w:cs="宋体"/>
          <w:b/>
          <w:bCs/>
          <w:kern w:val="0"/>
          <w:sz w:val="24"/>
          <w:szCs w:val="24"/>
        </w:rPr>
        <w:t>）款第</w:t>
      </w:r>
      <w:r>
        <w:rPr>
          <w:rFonts w:hint="eastAsia" w:ascii="宋体" w:hAnsi="宋体" w:eastAsia="宋体" w:cs="宋体"/>
          <w:b/>
          <w:bCs/>
          <w:kern w:val="0"/>
          <w:sz w:val="24"/>
          <w:szCs w:val="24"/>
        </w:rPr>
        <w:t>①</w:t>
      </w:r>
      <w:r>
        <w:rPr>
          <w:rFonts w:ascii="宋体" w:hAnsi="宋体" w:eastAsia="宋体" w:cs="宋体"/>
          <w:b/>
          <w:bCs/>
          <w:kern w:val="0"/>
          <w:sz w:val="24"/>
          <w:szCs w:val="24"/>
        </w:rPr>
        <w:t>、</w:t>
      </w:r>
      <w:r>
        <w:rPr>
          <w:rFonts w:hint="eastAsia" w:ascii="宋体" w:hAnsi="宋体" w:eastAsia="宋体" w:cs="宋体"/>
          <w:b/>
          <w:bCs/>
          <w:kern w:val="0"/>
          <w:sz w:val="24"/>
          <w:szCs w:val="24"/>
        </w:rPr>
        <w:t>②</w:t>
      </w:r>
      <w:r>
        <w:rPr>
          <w:rFonts w:ascii="宋体" w:hAnsi="宋体" w:eastAsia="宋体" w:cs="宋体"/>
          <w:b/>
          <w:bCs/>
          <w:kern w:val="0"/>
          <w:sz w:val="24"/>
          <w:szCs w:val="24"/>
        </w:rPr>
        <w:t>、</w:t>
      </w:r>
      <w:r>
        <w:rPr>
          <w:rFonts w:hint="eastAsia" w:ascii="宋体" w:hAnsi="宋体" w:eastAsia="宋体" w:cs="宋体"/>
          <w:b/>
          <w:bCs/>
          <w:kern w:val="0"/>
          <w:sz w:val="24"/>
          <w:szCs w:val="24"/>
        </w:rPr>
        <w:t>③</w:t>
      </w:r>
      <w:r>
        <w:rPr>
          <w:rFonts w:ascii="宋体" w:hAnsi="宋体" w:eastAsia="宋体" w:cs="宋体"/>
          <w:b/>
          <w:bCs/>
          <w:kern w:val="0"/>
          <w:sz w:val="24"/>
          <w:szCs w:val="24"/>
        </w:rPr>
        <w:t>点规定的投标保证金退还时限不包括因投标人自身原因导致无法及时退还而增加的时间。</w:t>
      </w:r>
    </w:p>
    <w:p w14:paraId="073F98A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（5）若出现本章第</w:t>
      </w:r>
      <w:r>
        <w:rPr>
          <w:rFonts w:ascii="宋体" w:hAnsi="宋体" w:eastAsia="宋体" w:cs="Calibri"/>
          <w:kern w:val="0"/>
          <w:sz w:val="24"/>
          <w:szCs w:val="24"/>
        </w:rPr>
        <w:t>10.8</w:t>
      </w:r>
      <w:r>
        <w:rPr>
          <w:rFonts w:ascii="宋体" w:hAnsi="宋体" w:eastAsia="宋体" w:cs="宋体"/>
          <w:kern w:val="0"/>
          <w:sz w:val="24"/>
          <w:szCs w:val="24"/>
        </w:rPr>
        <w:t>条第（</w:t>
      </w:r>
      <w:r>
        <w:rPr>
          <w:rFonts w:ascii="宋体" w:hAnsi="宋体" w:eastAsia="宋体" w:cs="Calibri"/>
          <w:kern w:val="0"/>
          <w:sz w:val="24"/>
          <w:szCs w:val="24"/>
        </w:rPr>
        <w:t>3</w:t>
      </w:r>
      <w:r>
        <w:rPr>
          <w:rFonts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2DCFA53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（6）有下列情形之一的，投标保证金将不予退还：</w:t>
      </w:r>
    </w:p>
    <w:p w14:paraId="12012BE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投标人串通投标；</w:t>
      </w:r>
    </w:p>
    <w:p w14:paraId="51FF2F3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投标人提供虚假材料；</w:t>
      </w:r>
    </w:p>
    <w:p w14:paraId="45C31E1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投标人采取不正当手段诋毁、排挤其他投标人；</w:t>
      </w:r>
    </w:p>
    <w:p w14:paraId="6965E1F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投标截止时间后，投标人在投标有效期内撤销投标文件；</w:t>
      </w:r>
    </w:p>
    <w:p w14:paraId="0499E45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投标人不接受评标委员会按照招标文件规定对投标报价错误之处进行修正；</w:t>
      </w:r>
    </w:p>
    <w:p w14:paraId="1ED9DF3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投标人违反招标文件第三章第</w:t>
      </w:r>
      <w:r>
        <w:rPr>
          <w:rFonts w:ascii="宋体" w:hAnsi="宋体" w:eastAsia="宋体" w:cs="Calibri"/>
          <w:kern w:val="0"/>
          <w:sz w:val="24"/>
          <w:szCs w:val="24"/>
        </w:rPr>
        <w:t>9.4</w:t>
      </w:r>
      <w:r>
        <w:rPr>
          <w:rFonts w:ascii="宋体" w:hAnsi="宋体" w:eastAsia="宋体" w:cs="宋体"/>
          <w:kern w:val="0"/>
          <w:sz w:val="24"/>
          <w:szCs w:val="24"/>
        </w:rPr>
        <w:t>、</w:t>
      </w:r>
      <w:r>
        <w:rPr>
          <w:rFonts w:ascii="宋体" w:hAnsi="宋体" w:eastAsia="宋体" w:cs="Calibri"/>
          <w:kern w:val="0"/>
          <w:sz w:val="24"/>
          <w:szCs w:val="24"/>
        </w:rPr>
        <w:t>9.5</w:t>
      </w:r>
      <w:r>
        <w:rPr>
          <w:rFonts w:ascii="宋体" w:hAnsi="宋体" w:eastAsia="宋体" w:cs="宋体"/>
          <w:kern w:val="0"/>
          <w:sz w:val="24"/>
          <w:szCs w:val="24"/>
        </w:rPr>
        <w:t>、</w:t>
      </w:r>
      <w:r>
        <w:rPr>
          <w:rFonts w:ascii="宋体" w:hAnsi="宋体" w:eastAsia="宋体" w:cs="Calibri"/>
          <w:kern w:val="0"/>
          <w:sz w:val="24"/>
          <w:szCs w:val="24"/>
        </w:rPr>
        <w:t>9.6</w:t>
      </w:r>
      <w:r>
        <w:rPr>
          <w:rFonts w:ascii="宋体" w:hAnsi="宋体" w:eastAsia="宋体" w:cs="宋体"/>
          <w:kern w:val="0"/>
          <w:sz w:val="24"/>
          <w:szCs w:val="24"/>
        </w:rPr>
        <w:t>条规定之一；</w:t>
      </w:r>
    </w:p>
    <w:p w14:paraId="2755BD6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招标文件规定的其他不予退还情形；</w:t>
      </w:r>
    </w:p>
    <w:p w14:paraId="1F50635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中标人有下列情形之一的：</w:t>
      </w:r>
    </w:p>
    <w:p w14:paraId="69FF3C7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Calibri"/>
          <w:kern w:val="0"/>
          <w:sz w:val="24"/>
          <w:szCs w:val="24"/>
        </w:rPr>
        <w:t>a</w:t>
      </w:r>
      <w:r>
        <w:rPr>
          <w:rFonts w:ascii="宋体" w:hAnsi="宋体" w:eastAsia="宋体" w:cs="宋体"/>
          <w:kern w:val="0"/>
          <w:sz w:val="24"/>
          <w:szCs w:val="24"/>
        </w:rPr>
        <w:t>.除不可抗力外，因中标人自身原因未在中标通知书要求的期限内与采购人签订政府采购合同；</w:t>
      </w:r>
    </w:p>
    <w:p w14:paraId="7FC0A9B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b.未按照招标文件、投标文件的约定签订政府采购合同或提交履约保证金。</w:t>
      </w:r>
    </w:p>
    <w:p w14:paraId="1D3B48DE">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※若上述投标保证金不予退还情形给采购人（采购代理机构）造成损失，则投标人还要承担相应的赔偿责任。</w:t>
      </w:r>
    </w:p>
    <w:p w14:paraId="0667247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10.10投标文件的提交</w:t>
      </w:r>
    </w:p>
    <w:p w14:paraId="3DEEF5C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（1）一个投标人只能提交一个投标文件，并按照招标文件第一章规定将其送达。</w:t>
      </w:r>
    </w:p>
    <w:p w14:paraId="135863A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（2）密封及其标记的具体形式：详见招标文件第二章。</w:t>
      </w:r>
    </w:p>
    <w:p w14:paraId="40F407F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10.11投标文件的补充、修改或撤回</w:t>
      </w:r>
    </w:p>
    <w:p w14:paraId="6CE3343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（1）投标截止时间前，投标人可对所提交的投标文件进行补充、修改或撤回，并书面通知</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w:t>
      </w:r>
    </w:p>
    <w:p w14:paraId="63575B3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（2）补充、修改的内容应按照本章第</w:t>
      </w:r>
      <w:r>
        <w:rPr>
          <w:rFonts w:ascii="宋体" w:hAnsi="宋体" w:eastAsia="宋体" w:cs="Calibri"/>
          <w:kern w:val="0"/>
          <w:sz w:val="24"/>
          <w:szCs w:val="24"/>
        </w:rPr>
        <w:t>10.5</w:t>
      </w:r>
      <w:r>
        <w:rPr>
          <w:rFonts w:ascii="宋体" w:hAnsi="宋体" w:eastAsia="宋体" w:cs="宋体"/>
          <w:kern w:val="0"/>
          <w:sz w:val="24"/>
          <w:szCs w:val="24"/>
        </w:rPr>
        <w:t>条第（</w:t>
      </w:r>
      <w:r>
        <w:rPr>
          <w:rFonts w:ascii="宋体" w:hAnsi="宋体" w:eastAsia="宋体" w:cs="Calibri"/>
          <w:kern w:val="0"/>
          <w:sz w:val="24"/>
          <w:szCs w:val="24"/>
        </w:rPr>
        <w:t>4</w:t>
      </w:r>
      <w:r>
        <w:rPr>
          <w:rFonts w:ascii="宋体" w:hAnsi="宋体" w:eastAsia="宋体" w:cs="宋体"/>
          <w:kern w:val="0"/>
          <w:sz w:val="24"/>
          <w:szCs w:val="24"/>
        </w:rPr>
        <w:t>）款规定进行签署、盖章，并按照本章第</w:t>
      </w:r>
      <w:r>
        <w:rPr>
          <w:rFonts w:ascii="宋体" w:hAnsi="宋体" w:eastAsia="宋体" w:cs="Calibri"/>
          <w:kern w:val="0"/>
          <w:sz w:val="24"/>
          <w:szCs w:val="24"/>
        </w:rPr>
        <w:t>10.10</w:t>
      </w:r>
      <w:r>
        <w:rPr>
          <w:rFonts w:ascii="宋体" w:hAnsi="宋体" w:eastAsia="宋体" w:cs="宋体"/>
          <w:kern w:val="0"/>
          <w:sz w:val="24"/>
          <w:szCs w:val="24"/>
        </w:rPr>
        <w:t>条规定提交，</w:t>
      </w:r>
      <w:r>
        <w:rPr>
          <w:rFonts w:ascii="宋体" w:hAnsi="宋体" w:eastAsia="宋体" w:cs="宋体"/>
          <w:b/>
          <w:bCs/>
          <w:kern w:val="0"/>
          <w:sz w:val="24"/>
          <w:szCs w:val="24"/>
        </w:rPr>
        <w:t>否则将被拒收。</w:t>
      </w:r>
    </w:p>
    <w:p w14:paraId="2952B455">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※按照上述规定提交的补充、修改内容作为投标文件组成部分。</w:t>
      </w:r>
    </w:p>
    <w:p w14:paraId="64DCDD9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10.12除招标文件另有规定外，有下列情形之一的，</w:t>
      </w:r>
      <w:r>
        <w:rPr>
          <w:rFonts w:ascii="宋体" w:hAnsi="宋体" w:eastAsia="宋体" w:cs="宋体"/>
          <w:b/>
          <w:bCs/>
          <w:kern w:val="0"/>
          <w:sz w:val="24"/>
          <w:szCs w:val="24"/>
        </w:rPr>
        <w:t>投标无效</w:t>
      </w:r>
      <w:r>
        <w:rPr>
          <w:rFonts w:ascii="宋体" w:hAnsi="宋体" w:eastAsia="宋体" w:cs="宋体"/>
          <w:kern w:val="0"/>
          <w:sz w:val="24"/>
          <w:szCs w:val="24"/>
        </w:rPr>
        <w:t>：</w:t>
      </w:r>
    </w:p>
    <w:p w14:paraId="082D08D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（1）投标文件未按照招标文件要求签署、盖章；</w:t>
      </w:r>
    </w:p>
    <w:p w14:paraId="42B857E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（2）不符合招标文件中规定的资格要求；</w:t>
      </w:r>
    </w:p>
    <w:p w14:paraId="351002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（3）投标报价超过招标文件中规定的预算金额或最高限价；</w:t>
      </w:r>
    </w:p>
    <w:p w14:paraId="4235C46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（4）投标文件含有采购人不能接受的附加条件；</w:t>
      </w:r>
    </w:p>
    <w:p w14:paraId="23BB86B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（5）有关法律、法规和规章及招标文件规定的其他无效情形。</w:t>
      </w:r>
    </w:p>
    <w:p w14:paraId="6C2D08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169DC36A">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五、开标</w:t>
      </w:r>
    </w:p>
    <w:p w14:paraId="3D5E82D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11、开标</w:t>
      </w:r>
    </w:p>
    <w:p w14:paraId="6DCF2B7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11.1</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将在招标文件载明的开标时间及地点主持召开开标会，并邀请投标人参加。</w:t>
      </w:r>
    </w:p>
    <w:p w14:paraId="3FC2F2C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11.2开标会的主持人、唱标人、记录人及其他工作人员（若有）均由</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派出，现场监督人员（若有）可由有关方面派出。</w:t>
      </w:r>
    </w:p>
    <w:p w14:paraId="34E9B7C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11.3参加开标会的投标人应签到，非投标人不参加开标会。</w:t>
      </w:r>
    </w:p>
    <w:p w14:paraId="053D340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11.4开标会应遵守下列规定：</w:t>
      </w:r>
    </w:p>
    <w:p w14:paraId="1802A4E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14:paraId="387BEA2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04D2F6F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（3）记录人对唱标人宣布的内容作开标记录。</w:t>
      </w:r>
    </w:p>
    <w:p w14:paraId="2C5A4EC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1F8D26B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14:paraId="051264E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（6）若投标人未参加开标会（包括但不限于投标人派出的人员不是投标人代表），视同其对开标过程和开标记录予以认可。</w:t>
      </w:r>
    </w:p>
    <w:p w14:paraId="2DB62E37">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※若出现本章第</w:t>
      </w:r>
      <w:r>
        <w:rPr>
          <w:rFonts w:ascii="宋体" w:hAnsi="宋体" w:eastAsia="宋体" w:cs="Calibri"/>
          <w:b/>
          <w:bCs/>
          <w:kern w:val="0"/>
          <w:sz w:val="24"/>
          <w:szCs w:val="24"/>
        </w:rPr>
        <w:t>11.4</w:t>
      </w:r>
      <w:r>
        <w:rPr>
          <w:rFonts w:ascii="宋体" w:hAnsi="宋体" w:eastAsia="宋体" w:cs="宋体"/>
          <w:b/>
          <w:bCs/>
          <w:kern w:val="0"/>
          <w:sz w:val="24"/>
          <w:szCs w:val="24"/>
        </w:rPr>
        <w:t>条第（</w:t>
      </w:r>
      <w:r>
        <w:rPr>
          <w:rFonts w:ascii="宋体" w:hAnsi="宋体" w:eastAsia="宋体" w:cs="Calibri"/>
          <w:b/>
          <w:bCs/>
          <w:kern w:val="0"/>
          <w:sz w:val="24"/>
          <w:szCs w:val="24"/>
        </w:rPr>
        <w:t>4</w:t>
      </w:r>
      <w:r>
        <w:rPr>
          <w:rFonts w:ascii="宋体" w:hAnsi="宋体" w:eastAsia="宋体" w:cs="宋体"/>
          <w:b/>
          <w:bCs/>
          <w:kern w:val="0"/>
          <w:sz w:val="24"/>
          <w:szCs w:val="24"/>
        </w:rPr>
        <w:t>）、（</w:t>
      </w:r>
      <w:r>
        <w:rPr>
          <w:rFonts w:ascii="宋体" w:hAnsi="宋体" w:eastAsia="宋体" w:cs="Calibri"/>
          <w:b/>
          <w:bCs/>
          <w:kern w:val="0"/>
          <w:sz w:val="24"/>
          <w:szCs w:val="24"/>
        </w:rPr>
        <w:t>5</w:t>
      </w:r>
      <w:r>
        <w:rPr>
          <w:rFonts w:ascii="宋体" w:hAnsi="宋体" w:eastAsia="宋体" w:cs="宋体"/>
          <w:b/>
          <w:bCs/>
          <w:kern w:val="0"/>
          <w:sz w:val="24"/>
          <w:szCs w:val="24"/>
        </w:rPr>
        <w:t>）、（</w:t>
      </w:r>
      <w:r>
        <w:rPr>
          <w:rFonts w:ascii="宋体" w:hAnsi="宋体" w:eastAsia="宋体" w:cs="Calibri"/>
          <w:b/>
          <w:bCs/>
          <w:kern w:val="0"/>
          <w:sz w:val="24"/>
          <w:szCs w:val="24"/>
        </w:rPr>
        <w:t>6</w:t>
      </w:r>
      <w:r>
        <w:rPr>
          <w:rFonts w:ascii="宋体" w:hAnsi="宋体" w:eastAsia="宋体" w:cs="宋体"/>
          <w:b/>
          <w:bCs/>
          <w:kern w:val="0"/>
          <w:sz w:val="24"/>
          <w:szCs w:val="24"/>
        </w:rPr>
        <w:t>）款规定情形之一</w:t>
      </w:r>
      <w:r>
        <w:rPr>
          <w:rFonts w:ascii="宋体" w:hAnsi="宋体" w:eastAsia="宋体" w:cs="宋体"/>
          <w:kern w:val="0"/>
          <w:sz w:val="24"/>
          <w:szCs w:val="24"/>
        </w:rPr>
        <w:t>，</w:t>
      </w:r>
      <w:r>
        <w:rPr>
          <w:rFonts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4"/>
          <w:szCs w:val="24"/>
          <w:u w:val="single"/>
        </w:rPr>
        <w:t>福建晏圣工程管理有限公司</w:t>
      </w:r>
      <w:r>
        <w:rPr>
          <w:rFonts w:ascii="宋体" w:hAnsi="宋体" w:eastAsia="宋体" w:cs="宋体"/>
          <w:b/>
          <w:bCs/>
          <w:kern w:val="0"/>
          <w:sz w:val="24"/>
          <w:szCs w:val="24"/>
        </w:rPr>
        <w:t>提出任何疑义或要求（包括质疑）。</w:t>
      </w:r>
    </w:p>
    <w:p w14:paraId="4117B93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11.5投标截止时间后，参加投标的投标人不足三家的，不进行开标。同时，本次采购活动结束，</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将依法组织后续采购活动（包括但不限于：重新招标、采用其他方式采购等）。</w:t>
      </w:r>
    </w:p>
    <w:p w14:paraId="4629468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388370D3">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六、中标与政府采购合同</w:t>
      </w:r>
    </w:p>
    <w:p w14:paraId="258C28F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12、中标</w:t>
      </w:r>
    </w:p>
    <w:p w14:paraId="0D0B7AA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12.1本项目推荐的中标候选人家数：详见招标文件第二章。</w:t>
      </w:r>
    </w:p>
    <w:p w14:paraId="0C6DD92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12.2本项目中标人的确定：详见招标文件第二章。</w:t>
      </w:r>
    </w:p>
    <w:p w14:paraId="6D30574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12.3中标公告</w:t>
      </w:r>
    </w:p>
    <w:p w14:paraId="72911BC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（1）中标人确定之日起</w:t>
      </w:r>
      <w:r>
        <w:rPr>
          <w:rFonts w:ascii="宋体" w:hAnsi="宋体" w:eastAsia="宋体" w:cs="Calibri"/>
          <w:kern w:val="0"/>
          <w:sz w:val="24"/>
          <w:szCs w:val="24"/>
        </w:rPr>
        <w:t>2</w:t>
      </w:r>
      <w:r>
        <w:rPr>
          <w:rFonts w:ascii="宋体" w:hAnsi="宋体" w:eastAsia="宋体" w:cs="宋体"/>
          <w:kern w:val="0"/>
          <w:sz w:val="24"/>
          <w:szCs w:val="24"/>
        </w:rPr>
        <w:t>个工作日内，</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将在招标文件载明的指定媒体以中标公告的形式发布中标结果。</w:t>
      </w:r>
    </w:p>
    <w:p w14:paraId="43E38B2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（2）中标公告的公告期限为</w:t>
      </w:r>
      <w:r>
        <w:rPr>
          <w:rFonts w:ascii="宋体" w:hAnsi="宋体" w:eastAsia="宋体" w:cs="Calibri"/>
          <w:kern w:val="0"/>
          <w:sz w:val="24"/>
          <w:szCs w:val="24"/>
        </w:rPr>
        <w:t>1</w:t>
      </w:r>
      <w:r>
        <w:rPr>
          <w:rFonts w:ascii="宋体" w:hAnsi="宋体" w:eastAsia="宋体" w:cs="宋体"/>
          <w:kern w:val="0"/>
          <w:sz w:val="24"/>
          <w:szCs w:val="24"/>
        </w:rPr>
        <w:t>个工作日。</w:t>
      </w:r>
    </w:p>
    <w:p w14:paraId="0B5EBD6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（3）中标公告同时作为</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通知除中标人外的其他投标人没有中标的书面形式。</w:t>
      </w:r>
    </w:p>
    <w:p w14:paraId="4C95B90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12.4中标通知书</w:t>
      </w:r>
    </w:p>
    <w:p w14:paraId="26E8A88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（1）中标公告发布的同时，</w:t>
      </w:r>
      <w:r>
        <w:rPr>
          <w:rFonts w:ascii="宋体" w:hAnsi="宋体" w:eastAsia="宋体" w:cs="宋体"/>
          <w:kern w:val="0"/>
          <w:sz w:val="24"/>
          <w:szCs w:val="24"/>
          <w:u w:val="single"/>
        </w:rPr>
        <w:t>福建晏圣工程管理有限公司</w:t>
      </w:r>
      <w:r>
        <w:rPr>
          <w:rFonts w:ascii="宋体" w:hAnsi="宋体" w:eastAsia="宋体" w:cs="宋体"/>
          <w:kern w:val="0"/>
          <w:sz w:val="24"/>
          <w:szCs w:val="24"/>
        </w:rPr>
        <w:t>将向中标人发出中标通知书。</w:t>
      </w:r>
    </w:p>
    <w:p w14:paraId="4696DCA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（2）中标通知书发出后，采购人不得违法改变中标结果，中标人无正当理由不得放弃中标。</w:t>
      </w:r>
    </w:p>
    <w:p w14:paraId="249AB0D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13、政府采购合同</w:t>
      </w:r>
    </w:p>
    <w:p w14:paraId="5D7E928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5BC812E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13.2签订时限：自中标通知书发出之日起</w:t>
      </w:r>
      <w:r>
        <w:rPr>
          <w:rFonts w:ascii="宋体" w:hAnsi="宋体" w:eastAsia="宋体" w:cs="Calibri"/>
          <w:kern w:val="0"/>
          <w:sz w:val="24"/>
          <w:szCs w:val="24"/>
        </w:rPr>
        <w:t>30</w:t>
      </w:r>
      <w:r>
        <w:rPr>
          <w:rFonts w:ascii="宋体" w:hAnsi="宋体" w:eastAsia="宋体" w:cs="宋体"/>
          <w:kern w:val="0"/>
          <w:sz w:val="24"/>
          <w:szCs w:val="24"/>
        </w:rPr>
        <w:t>个日历日内。</w:t>
      </w:r>
    </w:p>
    <w:p w14:paraId="2589AA7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13.3政府采购合同的履行、违约责任和解决争议的方法等适用民法典。</w:t>
      </w:r>
    </w:p>
    <w:p w14:paraId="2D5D77D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13.4采购人与中标人应根据政府采购合同的约定依法履行合同义务。</w:t>
      </w:r>
    </w:p>
    <w:p w14:paraId="75CA459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13.5政府采购合同履行过程中，采购人若需追加与合同标的相同的货物或服务，则追加采购金额不得超过原合同采购金额的</w:t>
      </w:r>
      <w:r>
        <w:rPr>
          <w:rFonts w:ascii="宋体" w:hAnsi="宋体" w:eastAsia="宋体" w:cs="Calibri"/>
          <w:kern w:val="0"/>
          <w:sz w:val="24"/>
          <w:szCs w:val="24"/>
        </w:rPr>
        <w:t>10%</w:t>
      </w:r>
      <w:r>
        <w:rPr>
          <w:rFonts w:ascii="宋体" w:hAnsi="宋体" w:eastAsia="宋体" w:cs="宋体"/>
          <w:kern w:val="0"/>
          <w:sz w:val="24"/>
          <w:szCs w:val="24"/>
        </w:rPr>
        <w:t>。</w:t>
      </w:r>
    </w:p>
    <w:p w14:paraId="6BDBD82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13.6中标人在政府采购合同履行过程中应遵守有关法律、法规和规章的强制性规定（即使前述强制性规定有可能在招标文件中未予列明）。</w:t>
      </w:r>
    </w:p>
    <w:p w14:paraId="6C00B34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71EA738C">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七、询问、质疑与投诉</w:t>
      </w:r>
    </w:p>
    <w:p w14:paraId="4A5FAA1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14、询问</w:t>
      </w:r>
    </w:p>
    <w:p w14:paraId="530CDAF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14.1潜在投标人或投标人对本次采购活动的有关事项若有疑问，可向福建晏圣工程管理有限公司提出询问，福建晏圣工程管理有限公司将按照政府采购法及实施条例的有关规定进行答复。</w:t>
      </w:r>
    </w:p>
    <w:p w14:paraId="2F383E4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15、质疑</w:t>
      </w:r>
    </w:p>
    <w:p w14:paraId="1BBAAEE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15.1针对同一采购程序环节的质疑应在政府采购法及实施条例规定的时限内一次性提出，并同时符合下列条件：</w:t>
      </w:r>
    </w:p>
    <w:p w14:paraId="63D547E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14:paraId="083393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（2）质疑人应按照招标文件第二章规定方式提交质疑函。</w:t>
      </w:r>
    </w:p>
    <w:p w14:paraId="3DA00D4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（3）质疑函应包括下列主要内容：</w:t>
      </w:r>
    </w:p>
    <w:p w14:paraId="402AA17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质疑人的基本信息，至少包括：全称、地址、邮政编码等；</w:t>
      </w:r>
    </w:p>
    <w:p w14:paraId="3E81BE1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所质疑项目的基本信息，至少包括：招标编号、项目名称等；</w:t>
      </w:r>
    </w:p>
    <w:p w14:paraId="1266E42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14:paraId="104B9DE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针对质疑事项提出的明确请求，前述明确请求指质疑人提出质疑的目的以及希望福建晏圣工程管理有限公司对其质疑作出的处理结果，如：暂停招标投标活动、修改招标文件、停止或纠正违法违规行为、中标结果无效、废标、重新招标等；</w:t>
      </w:r>
    </w:p>
    <w:p w14:paraId="3FF5C32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针对质疑事项导致质疑人自身权益受到损害的必要证明材料，至少包括：</w:t>
      </w:r>
    </w:p>
    <w:p w14:paraId="524C319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a.质疑人代表的身份证明材料：</w:t>
      </w:r>
    </w:p>
    <w:p w14:paraId="50165A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493E30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a2若本项目接受自然人投标且质疑人为自然人的，提供本人的身份证复印件。</w:t>
      </w:r>
    </w:p>
    <w:p w14:paraId="3879DC0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b.其他证明材料（即事实依据和必要的法律依据）包括但不限于下列材料：</w:t>
      </w:r>
    </w:p>
    <w:p w14:paraId="35FA2FB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b1所质疑的具体事项是与自已有利害关系的证明材料；</w:t>
      </w:r>
    </w:p>
    <w:p w14:paraId="5A05440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b2质疑函所述事实存在的证明材料，如：采购文件、采购过程或中标结果违法违规或不符合采购文件要求等证明材料；</w:t>
      </w:r>
    </w:p>
    <w:p w14:paraId="1710153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b3依法应终止采购程序的证明材料；</w:t>
      </w:r>
    </w:p>
    <w:p w14:paraId="5F09BF4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b4应重新采购的证明材料；</w:t>
      </w:r>
    </w:p>
    <w:p w14:paraId="13FD109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b5采购文件、采购过程或中标、成交结果损害自已合法权益的证明材料等；</w:t>
      </w:r>
    </w:p>
    <w:p w14:paraId="6E734BD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4"/>
          <w:szCs w:val="24"/>
        </w:rPr>
        <w:t>视为无效</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14:paraId="5831A47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14:paraId="0380358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15.2对不符合本章第</w:t>
      </w:r>
      <w:r>
        <w:rPr>
          <w:rFonts w:ascii="宋体" w:hAnsi="宋体" w:eastAsia="宋体" w:cs="Calibri"/>
          <w:kern w:val="0"/>
          <w:sz w:val="24"/>
          <w:szCs w:val="24"/>
        </w:rPr>
        <w:t>15.1</w:t>
      </w:r>
      <w:r>
        <w:rPr>
          <w:rFonts w:ascii="宋体" w:hAnsi="宋体" w:eastAsia="宋体" w:cs="宋体"/>
          <w:kern w:val="0"/>
          <w:sz w:val="24"/>
          <w:szCs w:val="24"/>
        </w:rPr>
        <w:t>条规定的质疑，将按照下列规定进行处理：</w:t>
      </w:r>
    </w:p>
    <w:p w14:paraId="6892B8B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（1）不符合其中第（</w:t>
      </w:r>
      <w:r>
        <w:rPr>
          <w:rFonts w:ascii="宋体" w:hAnsi="宋体" w:eastAsia="宋体" w:cs="Calibri"/>
          <w:kern w:val="0"/>
          <w:sz w:val="24"/>
          <w:szCs w:val="24"/>
        </w:rPr>
        <w:t>1</w:t>
      </w: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）条规定的，书面告知质疑人不予受理及其理由。</w:t>
      </w:r>
    </w:p>
    <w:p w14:paraId="5FC5063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（2）不符合其中第（</w:t>
      </w:r>
      <w:r>
        <w:rPr>
          <w:rFonts w:ascii="宋体" w:hAnsi="宋体" w:eastAsia="宋体" w:cs="Calibri"/>
          <w:kern w:val="0"/>
          <w:sz w:val="24"/>
          <w:szCs w:val="24"/>
        </w:rPr>
        <w:t>3</w:t>
      </w:r>
      <w:r>
        <w:rPr>
          <w:rFonts w:ascii="宋体" w:hAnsi="宋体" w:eastAsia="宋体" w:cs="宋体"/>
          <w:kern w:val="0"/>
          <w:sz w:val="24"/>
          <w:szCs w:val="24"/>
        </w:rPr>
        <w:t>）条规定的，书面告知质疑人修改、补充后在规定时限内重新提交质疑函。</w:t>
      </w:r>
    </w:p>
    <w:p w14:paraId="248B6B1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15.3对符合本章第</w:t>
      </w:r>
      <w:r>
        <w:rPr>
          <w:rFonts w:ascii="宋体" w:hAnsi="宋体" w:eastAsia="宋体" w:cs="Calibri"/>
          <w:kern w:val="0"/>
          <w:sz w:val="24"/>
          <w:szCs w:val="24"/>
        </w:rPr>
        <w:t>15.1</w:t>
      </w:r>
      <w:r>
        <w:rPr>
          <w:rFonts w:ascii="宋体" w:hAnsi="宋体" w:eastAsia="宋体" w:cs="宋体"/>
          <w:kern w:val="0"/>
          <w:sz w:val="24"/>
          <w:szCs w:val="24"/>
        </w:rPr>
        <w:t>条规定的质疑，将按照政府采购法及实施条例、政府采购质疑和投诉办法的有关规定进行答复。</w:t>
      </w:r>
    </w:p>
    <w:p w14:paraId="1398B47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15.4招标文件的质疑：详见招标文件第二章。</w:t>
      </w:r>
    </w:p>
    <w:p w14:paraId="645001E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16、投诉</w:t>
      </w:r>
    </w:p>
    <w:p w14:paraId="6C6628D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16.1若对质疑答复不满意或质疑答复未在答复期限内作出，质疑人可在答复期限届满之日起</w:t>
      </w:r>
      <w:r>
        <w:rPr>
          <w:rFonts w:ascii="宋体" w:hAnsi="宋体" w:eastAsia="宋体" w:cs="Calibri"/>
          <w:kern w:val="0"/>
          <w:sz w:val="24"/>
          <w:szCs w:val="24"/>
        </w:rPr>
        <w:t>15</w:t>
      </w:r>
      <w:r>
        <w:rPr>
          <w:rFonts w:ascii="宋体" w:hAnsi="宋体" w:eastAsia="宋体" w:cs="宋体"/>
          <w:kern w:val="0"/>
          <w:sz w:val="24"/>
          <w:szCs w:val="24"/>
        </w:rPr>
        <w:t>个工作日内按照政府采购质疑和投诉办法的有关规定向</w:t>
      </w:r>
      <w:r>
        <w:rPr>
          <w:rFonts w:hint="eastAsia" w:ascii="宋体" w:hAnsi="宋体" w:eastAsia="宋体" w:cs="宋体"/>
          <w:kern w:val="0"/>
          <w:sz w:val="24"/>
          <w:szCs w:val="24"/>
        </w:rPr>
        <w:t>相关</w:t>
      </w:r>
      <w:r>
        <w:rPr>
          <w:rFonts w:ascii="宋体" w:hAnsi="宋体" w:eastAsia="宋体" w:cs="宋体"/>
          <w:kern w:val="0"/>
          <w:sz w:val="24"/>
          <w:szCs w:val="24"/>
        </w:rPr>
        <w:t>监督管理部门提起投诉。</w:t>
      </w:r>
    </w:p>
    <w:p w14:paraId="2639170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16.2投诉应有明确的请求和必要的证明材料，投诉的事项不得超出已质疑事项的范围。</w:t>
      </w:r>
    </w:p>
    <w:p w14:paraId="7735EC8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6ABF76E4">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八、政府采购政策</w:t>
      </w:r>
    </w:p>
    <w:p w14:paraId="4E40FB3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17、政府采购政策由财政部根据国家的经济和社会发展政策并会同国家有关部委制定，包括但不限于下列具体政策要求：</w:t>
      </w:r>
    </w:p>
    <w:p w14:paraId="2DF3616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17.1进口产品指通过中国海关报关验放进入中国境内且产自关境外的产品，其中：</w:t>
      </w:r>
    </w:p>
    <w:p w14:paraId="6CEB704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F3F037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（2）凡在海关特殊监管区域内企业生产或加工（包括从境外进口料件）销往境内其他地区的产品，不作为政府采购项下进口产品。</w:t>
      </w:r>
    </w:p>
    <w:p w14:paraId="4F741A5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（3）对从境外进入海关特殊监管区域，再经办理报关手续后从海关特殊监管区进入境内其他地区的产品，认定为进口产品。</w:t>
      </w:r>
    </w:p>
    <w:p w14:paraId="34231AA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（4）招标文件列明不允许或未列明允许进口产品参加投标的，均视为拒绝进口产品参加投标。</w:t>
      </w:r>
    </w:p>
    <w:p w14:paraId="41C14D9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FCB193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1D9307A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ascii="宋体" w:hAnsi="宋体" w:eastAsia="宋体" w:cs="宋体"/>
          <w:b/>
          <w:bCs/>
          <w:kern w:val="0"/>
          <w:sz w:val="24"/>
          <w:szCs w:val="24"/>
        </w:rPr>
        <w:t>“残疾人福利性单位”</w:t>
      </w:r>
      <w:r>
        <w:rPr>
          <w:rFonts w:ascii="宋体" w:hAnsi="宋体" w:eastAsia="宋体" w:cs="宋体"/>
          <w:kern w:val="0"/>
          <w:sz w:val="24"/>
          <w:szCs w:val="24"/>
        </w:rPr>
        <w:t>）亦可享受前述扶持政策。其中：</w:t>
      </w:r>
    </w:p>
    <w:p w14:paraId="2C99861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（1）中小企业指符合下列条件的中型、小型、微型企业：</w:t>
      </w:r>
    </w:p>
    <w:p w14:paraId="18BA9DF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符合《工业和信息化部、国家统计局、国家发展和改革委员会、财政部关于印发中小企业划型标准规定的通知》（工信部联企业</w:t>
      </w:r>
      <w:r>
        <w:rPr>
          <w:rFonts w:ascii="宋体" w:hAnsi="宋体" w:eastAsia="宋体" w:cs="Calibri"/>
          <w:kern w:val="0"/>
          <w:sz w:val="24"/>
          <w:szCs w:val="24"/>
        </w:rPr>
        <w:t>[2011]300</w:t>
      </w:r>
      <w:r>
        <w:rPr>
          <w:rFonts w:ascii="宋体" w:hAnsi="宋体" w:eastAsia="宋体" w:cs="宋体"/>
          <w:kern w:val="0"/>
          <w:sz w:val="24"/>
          <w:szCs w:val="24"/>
        </w:rPr>
        <w:t>号）规定的划分标准，</w:t>
      </w:r>
      <w:r>
        <w:rPr>
          <w:rFonts w:ascii="宋体" w:hAnsi="宋体" w:eastAsia="宋体" w:cs="Calibri"/>
          <w:kern w:val="0"/>
          <w:sz w:val="24"/>
          <w:szCs w:val="24"/>
        </w:rPr>
        <w:t>但与大企业的负责人为同一人，或者与大企业存在直接控股、管理关系的除外</w:t>
      </w:r>
      <w:r>
        <w:rPr>
          <w:rFonts w:ascii="宋体" w:hAnsi="宋体" w:eastAsia="宋体" w:cs="宋体"/>
          <w:kern w:val="0"/>
          <w:sz w:val="24"/>
          <w:szCs w:val="24"/>
        </w:rPr>
        <w:t>；；</w:t>
      </w:r>
    </w:p>
    <w:p w14:paraId="4A4BC7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Calibri"/>
          <w:kern w:val="0"/>
          <w:sz w:val="24"/>
          <w:szCs w:val="24"/>
        </w:rPr>
        <w:t>符合中小企业划分标准的个体工商户，在政府采购活动中视同中小企业。</w:t>
      </w:r>
    </w:p>
    <w:p w14:paraId="58231D1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Calibri"/>
          <w:kern w:val="0"/>
          <w:sz w:val="24"/>
          <w:szCs w:val="24"/>
        </w:rPr>
        <w:t>在政府采购活动中，供应商提供的货物、工程或者服务符合下列情形的，享受本办法规定的中小企业扶持政策：</w:t>
      </w:r>
    </w:p>
    <w:p w14:paraId="562109D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在货物采购项目中，货物由中小企业制造，即货物由中小企业生产且使用该中小企业商号或者注册商标；</w:t>
      </w:r>
    </w:p>
    <w:p w14:paraId="4C82BC2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在工程采购项目中，工程由中小企业承建，即工程施工单位为中小企业；</w:t>
      </w:r>
    </w:p>
    <w:p w14:paraId="4E789EC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在服务采购项目中，服务由中小企业承接，即提供服务的人员为中小企业依照《中华人民共和国劳动合同法》 订立劳动合同的从业人员。</w:t>
      </w:r>
    </w:p>
    <w:p w14:paraId="046FE8C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在货物采购项目中，供应商提供的货物既有中小企业制造货物，也有大型企业制造货物的，不享受本办法规定的中小企业扶持政策。</w:t>
      </w:r>
    </w:p>
    <w:p w14:paraId="5441BB6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以联合体形式参加政府采购活动，联合体各方均为中小企业的，联合体视同中小企业。其中，联合体各方均为小微企业的，联合体视同小微企业。</w:t>
      </w:r>
    </w:p>
    <w:p w14:paraId="78BF8FE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801365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监狱企业参加采购活动时，应提供由省级以上监狱管理局、戒毒管理局（含新疆生产建设兵团）出具的属于监狱企业的证明文件。</w:t>
      </w:r>
    </w:p>
    <w:p w14:paraId="118E66C6">
      <w:pPr>
        <w:keepNext w:val="0"/>
        <w:keepLines w:val="0"/>
        <w:pageBreakBefore w:val="0"/>
        <w:widowControl/>
        <w:kinsoku/>
        <w:wordWrap/>
        <w:overflowPunct/>
        <w:topLinePunct w:val="0"/>
        <w:autoSpaceDE/>
        <w:autoSpaceDN/>
        <w:bidi w:val="0"/>
        <w:adjustRightInd/>
        <w:snapToGrid/>
        <w:spacing w:before="75" w:after="240"/>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监狱企业视同小型、微型企业。</w:t>
      </w:r>
    </w:p>
    <w:p w14:paraId="1F09722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（4）残疾人福利性单位指同时符合下列条件的单位：</w:t>
      </w:r>
    </w:p>
    <w:p w14:paraId="486C184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安置的残疾人占本单位在职职工人数的比例不低于</w:t>
      </w:r>
      <w:r>
        <w:rPr>
          <w:rFonts w:ascii="宋体" w:hAnsi="宋体" w:eastAsia="宋体" w:cs="Calibri"/>
          <w:kern w:val="0"/>
          <w:sz w:val="24"/>
          <w:szCs w:val="24"/>
        </w:rPr>
        <w:t>25%</w:t>
      </w:r>
      <w:r>
        <w:rPr>
          <w:rFonts w:ascii="宋体" w:hAnsi="宋体" w:eastAsia="宋体" w:cs="宋体"/>
          <w:kern w:val="0"/>
          <w:sz w:val="24"/>
          <w:szCs w:val="24"/>
        </w:rPr>
        <w:t>（含</w:t>
      </w:r>
      <w:r>
        <w:rPr>
          <w:rFonts w:ascii="宋体" w:hAnsi="宋体" w:eastAsia="宋体" w:cs="Calibri"/>
          <w:kern w:val="0"/>
          <w:sz w:val="24"/>
          <w:szCs w:val="24"/>
        </w:rPr>
        <w:t>25%</w:t>
      </w:r>
      <w:r>
        <w:rPr>
          <w:rFonts w:ascii="宋体" w:hAnsi="宋体" w:eastAsia="宋体" w:cs="宋体"/>
          <w:kern w:val="0"/>
          <w:sz w:val="24"/>
          <w:szCs w:val="24"/>
        </w:rPr>
        <w:t>），并且安置的残疾人人数不少于</w:t>
      </w:r>
      <w:r>
        <w:rPr>
          <w:rFonts w:ascii="宋体" w:hAnsi="宋体" w:eastAsia="宋体" w:cs="Calibri"/>
          <w:kern w:val="0"/>
          <w:sz w:val="24"/>
          <w:szCs w:val="24"/>
        </w:rPr>
        <w:t>10</w:t>
      </w:r>
      <w:r>
        <w:rPr>
          <w:rFonts w:ascii="宋体" w:hAnsi="宋体" w:eastAsia="宋体" w:cs="宋体"/>
          <w:kern w:val="0"/>
          <w:sz w:val="24"/>
          <w:szCs w:val="24"/>
        </w:rPr>
        <w:t>人（含</w:t>
      </w:r>
      <w:r>
        <w:rPr>
          <w:rFonts w:ascii="宋体" w:hAnsi="宋体" w:eastAsia="宋体" w:cs="Calibri"/>
          <w:kern w:val="0"/>
          <w:sz w:val="24"/>
          <w:szCs w:val="24"/>
        </w:rPr>
        <w:t>10</w:t>
      </w:r>
      <w:r>
        <w:rPr>
          <w:rFonts w:ascii="宋体" w:hAnsi="宋体" w:eastAsia="宋体" w:cs="宋体"/>
          <w:kern w:val="0"/>
          <w:sz w:val="24"/>
          <w:szCs w:val="24"/>
        </w:rPr>
        <w:t>人）；</w:t>
      </w:r>
    </w:p>
    <w:p w14:paraId="75ED4AA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依法与安置的每位残疾人签订了一年以上（含一年）的劳动合同或服务协议；</w:t>
      </w:r>
    </w:p>
    <w:p w14:paraId="2B555B6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为安置的每位残疾人按月足额缴纳了基本养老保险、基本医疗保险、失业保险、工伤保险和生育保险等社会保险费；</w:t>
      </w:r>
    </w:p>
    <w:p w14:paraId="04A078E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通过银行等金融机构向安置的每位残疾人，按月支付了不低于单位所在区县适用的经省级人民政府批准的月最低工资标准的工资；</w:t>
      </w:r>
    </w:p>
    <w:p w14:paraId="1B4BF54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提供本单位制造的货物、承担的工程或服务，或提供其他残疾人福利性单位制造的货物（不包括使用非残疾人福利性单位注册商标的货物）。</w:t>
      </w:r>
    </w:p>
    <w:p w14:paraId="4C0CEB0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前款所称残疾人指法定劳动年龄内，持有《中华人民共和国残疾人证》或《中华人民共和国残疾军人证（1至</w:t>
      </w:r>
      <w:r>
        <w:rPr>
          <w:rFonts w:ascii="宋体" w:hAnsi="宋体" w:eastAsia="宋体" w:cs="Calibri"/>
          <w:kern w:val="0"/>
          <w:sz w:val="24"/>
          <w:szCs w:val="24"/>
        </w:rPr>
        <w:t>8</w:t>
      </w:r>
      <w:r>
        <w:rPr>
          <w:rFonts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14:paraId="26A11D4C">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DEDB77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17.5信用记录指由财政部确定的有关网站提供的相关主体信用信息。信用记录的查询及使用应符合财政部文件（财库</w:t>
      </w:r>
      <w:r>
        <w:rPr>
          <w:rFonts w:ascii="宋体" w:hAnsi="宋体" w:eastAsia="宋体" w:cs="Calibri"/>
          <w:kern w:val="0"/>
          <w:sz w:val="24"/>
          <w:szCs w:val="24"/>
        </w:rPr>
        <w:t>[2016]125</w:t>
      </w:r>
      <w:r>
        <w:rPr>
          <w:rFonts w:ascii="宋体" w:hAnsi="宋体" w:eastAsia="宋体" w:cs="宋体"/>
          <w:kern w:val="0"/>
          <w:sz w:val="24"/>
          <w:szCs w:val="24"/>
        </w:rPr>
        <w:t>号）规定。</w:t>
      </w:r>
    </w:p>
    <w:p w14:paraId="73A4155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17.6为落实政府采购政策需满足的要求：详见招标文件第一章。</w:t>
      </w:r>
    </w:p>
    <w:p w14:paraId="78D28A0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40064B5E">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九、本项目的有关信息</w:t>
      </w:r>
    </w:p>
    <w:p w14:paraId="4C8635B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14:paraId="53C825F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18.1指定媒体：详见招标文件第二章。</w:t>
      </w:r>
    </w:p>
    <w:p w14:paraId="406474A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18.2本项目的潜在投标人或投标人应随时关注指定媒体，否则产生不利后果由其自行承担。</w:t>
      </w:r>
    </w:p>
    <w:p w14:paraId="68DD00CA">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ascii="宋体" w:hAnsi="宋体" w:eastAsia="宋体" w:cs="宋体"/>
          <w:b/>
          <w:bCs/>
          <w:kern w:val="0"/>
          <w:sz w:val="24"/>
          <w:szCs w:val="24"/>
        </w:rPr>
        <w:t>十、其他事项</w:t>
      </w:r>
    </w:p>
    <w:p w14:paraId="3E4A936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19、其他事项：</w:t>
      </w:r>
    </w:p>
    <w:p w14:paraId="77DBE4F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24E765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19</w:t>
      </w:r>
      <w:r>
        <w:rPr>
          <w:rFonts w:hint="eastAsia" w:ascii="宋体" w:hAnsi="宋体" w:eastAsia="宋体" w:cs="宋体"/>
          <w:kern w:val="0"/>
          <w:sz w:val="24"/>
          <w:szCs w:val="24"/>
          <w:lang w:val="en-US" w:eastAsia="zh-CN"/>
        </w:rPr>
        <w:t>.2</w:t>
      </w:r>
      <w:r>
        <w:rPr>
          <w:rFonts w:ascii="宋体" w:hAnsi="宋体" w:eastAsia="宋体" w:cs="宋体"/>
          <w:kern w:val="0"/>
          <w:sz w:val="24"/>
          <w:szCs w:val="24"/>
        </w:rPr>
        <w:t>、其他事项：详见招标文件第二章。</w:t>
      </w:r>
    </w:p>
    <w:p w14:paraId="02224DBB">
      <w:pPr>
        <w:widowControl/>
        <w:spacing w:before="75" w:after="75"/>
        <w:rPr>
          <w:rFonts w:ascii="宋体" w:hAnsi="宋体" w:eastAsia="宋体" w:cs="宋体"/>
          <w:b/>
          <w:bCs/>
          <w:kern w:val="0"/>
          <w:sz w:val="32"/>
          <w:szCs w:val="32"/>
        </w:rPr>
      </w:pPr>
    </w:p>
    <w:p w14:paraId="3CC7026E">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第四章   资格审查与评标</w:t>
      </w:r>
    </w:p>
    <w:p w14:paraId="58943452">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14:paraId="6684773B">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14:paraId="3763C420">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一、资格审查</w:t>
      </w:r>
    </w:p>
    <w:p w14:paraId="1227BA8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1、开标结束后，由</w:t>
      </w:r>
      <w:r>
        <w:rPr>
          <w:rFonts w:hint="eastAsia" w:ascii="宋体" w:hAnsi="宋体" w:eastAsia="宋体" w:cs="宋体"/>
          <w:kern w:val="0"/>
          <w:sz w:val="24"/>
          <w:szCs w:val="24"/>
          <w:u w:val="single"/>
        </w:rPr>
        <w:t>福建晏圣工程管理有限公司</w:t>
      </w:r>
      <w:r>
        <w:rPr>
          <w:rFonts w:hint="eastAsia" w:ascii="宋体" w:hAnsi="宋体" w:eastAsia="宋体" w:cs="宋体"/>
          <w:kern w:val="0"/>
          <w:sz w:val="24"/>
          <w:szCs w:val="24"/>
        </w:rPr>
        <w:t>负责资格审查小组的组建及资格审查工作的组织。</w:t>
      </w:r>
    </w:p>
    <w:p w14:paraId="6EACC33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1.1资格审查小组由</w:t>
      </w:r>
      <w:r>
        <w:rPr>
          <w:rFonts w:hint="eastAsia" w:ascii="宋体" w:hAnsi="宋体" w:eastAsia="宋体" w:cs="宋体"/>
          <w:kern w:val="0"/>
          <w:sz w:val="24"/>
          <w:szCs w:val="24"/>
        </w:rPr>
        <w:t>专家库随机抽取的</w:t>
      </w:r>
      <w:r>
        <w:rPr>
          <w:rFonts w:ascii="宋体" w:hAnsi="宋体" w:eastAsia="宋体" w:cs="Calibri"/>
          <w:kern w:val="0"/>
          <w:sz w:val="24"/>
          <w:szCs w:val="24"/>
        </w:rPr>
        <w:t>5</w:t>
      </w:r>
      <w:r>
        <w:rPr>
          <w:rFonts w:ascii="宋体" w:hAnsi="宋体" w:eastAsia="宋体" w:cs="宋体"/>
          <w:kern w:val="0"/>
          <w:sz w:val="24"/>
          <w:szCs w:val="24"/>
        </w:rPr>
        <w:t>人组成，并负责具体审查事务。</w:t>
      </w:r>
    </w:p>
    <w:p w14:paraId="615B66B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1.2资格审查的依据是招标文件和投标文件。</w:t>
      </w:r>
    </w:p>
    <w:p w14:paraId="46AFFE9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1.3资格审查的范围及内容：投标文件（资格及资信证明部分），具体如下：</w:t>
      </w:r>
    </w:p>
    <w:p w14:paraId="0D20E68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（1）“投标函”；</w:t>
      </w:r>
    </w:p>
    <w:p w14:paraId="57E543A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（2）“投标人的资格及资信证明文件”</w:t>
      </w:r>
    </w:p>
    <w:p w14:paraId="763B9FB1">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①一般资格证明文件：</w:t>
      </w:r>
    </w:p>
    <w:tbl>
      <w:tblPr>
        <w:tblStyle w:val="2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63"/>
        <w:gridCol w:w="6627"/>
      </w:tblGrid>
      <w:tr w14:paraId="2AE345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14CAC3AB">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明细</w:t>
            </w:r>
          </w:p>
        </w:tc>
        <w:tc>
          <w:tcPr>
            <w:tcW w:w="6627" w:type="dxa"/>
            <w:tcBorders>
              <w:top w:val="outset" w:color="auto" w:sz="6" w:space="0"/>
              <w:left w:val="outset" w:color="auto" w:sz="6" w:space="0"/>
              <w:bottom w:val="outset" w:color="auto" w:sz="6" w:space="0"/>
              <w:right w:val="outset" w:color="auto" w:sz="6" w:space="0"/>
            </w:tcBorders>
            <w:vAlign w:val="center"/>
          </w:tcPr>
          <w:p w14:paraId="36553F69">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描述</w:t>
            </w:r>
          </w:p>
        </w:tc>
      </w:tr>
      <w:tr w14:paraId="30CAB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52100D03">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（1）单位授权书</w:t>
            </w:r>
          </w:p>
        </w:tc>
        <w:tc>
          <w:tcPr>
            <w:tcW w:w="6627" w:type="dxa"/>
            <w:tcBorders>
              <w:top w:val="outset" w:color="auto" w:sz="6" w:space="0"/>
              <w:left w:val="outset" w:color="auto" w:sz="6" w:space="0"/>
              <w:bottom w:val="outset" w:color="auto" w:sz="6" w:space="0"/>
              <w:right w:val="outset" w:color="auto" w:sz="6" w:space="0"/>
            </w:tcBorders>
            <w:vAlign w:val="center"/>
          </w:tcPr>
          <w:p w14:paraId="73E2082D">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5604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5192D224">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（2）营业执照等证明文件</w:t>
            </w:r>
          </w:p>
        </w:tc>
        <w:tc>
          <w:tcPr>
            <w:tcW w:w="6627" w:type="dxa"/>
            <w:tcBorders>
              <w:top w:val="outset" w:color="auto" w:sz="6" w:space="0"/>
              <w:left w:val="outset" w:color="auto" w:sz="6" w:space="0"/>
              <w:bottom w:val="outset" w:color="auto" w:sz="6" w:space="0"/>
              <w:right w:val="outset" w:color="auto" w:sz="6" w:space="0"/>
            </w:tcBorders>
            <w:vAlign w:val="center"/>
          </w:tcPr>
          <w:p w14:paraId="7C2CB3C6">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3B33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7A219B48">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宋体" w:hAnsi="宋体" w:eastAsia="宋体" w:cs="宋体"/>
                <w:kern w:val="0"/>
                <w:sz w:val="24"/>
                <w:szCs w:val="24"/>
              </w:rPr>
            </w:pPr>
            <w:r>
              <w:rPr>
                <w:rFonts w:ascii="宋体" w:hAnsi="宋体" w:eastAsia="宋体" w:cs="宋体"/>
                <w:kern w:val="0"/>
                <w:sz w:val="24"/>
                <w:szCs w:val="24"/>
              </w:rPr>
              <w:t>（3）提供财务状况报告(财务报告、或资信证明）</w:t>
            </w:r>
          </w:p>
        </w:tc>
        <w:tc>
          <w:tcPr>
            <w:tcW w:w="6627" w:type="dxa"/>
            <w:tcBorders>
              <w:top w:val="outset" w:color="auto" w:sz="6" w:space="0"/>
              <w:left w:val="outset" w:color="auto" w:sz="6" w:space="0"/>
              <w:bottom w:val="outset" w:color="auto" w:sz="6" w:space="0"/>
              <w:right w:val="outset" w:color="auto" w:sz="6" w:space="0"/>
            </w:tcBorders>
            <w:vAlign w:val="center"/>
          </w:tcPr>
          <w:p w14:paraId="7F3EE460">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C6BEF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231980AF">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（4）依法缴纳税收证明材料</w:t>
            </w:r>
          </w:p>
        </w:tc>
        <w:tc>
          <w:tcPr>
            <w:tcW w:w="6627" w:type="dxa"/>
            <w:tcBorders>
              <w:top w:val="outset" w:color="auto" w:sz="6" w:space="0"/>
              <w:left w:val="outset" w:color="auto" w:sz="6" w:space="0"/>
              <w:bottom w:val="outset" w:color="auto" w:sz="6" w:space="0"/>
              <w:right w:val="outset" w:color="auto" w:sz="6" w:space="0"/>
            </w:tcBorders>
            <w:vAlign w:val="center"/>
          </w:tcPr>
          <w:p w14:paraId="0D6A3B06">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115C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152C74B7">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宋体" w:hAnsi="宋体" w:eastAsia="宋体" w:cs="宋体"/>
                <w:kern w:val="0"/>
                <w:sz w:val="24"/>
                <w:szCs w:val="24"/>
              </w:rPr>
            </w:pPr>
            <w:r>
              <w:rPr>
                <w:rFonts w:ascii="宋体" w:hAnsi="宋体" w:eastAsia="宋体" w:cs="宋体"/>
                <w:kern w:val="0"/>
                <w:sz w:val="24"/>
                <w:szCs w:val="24"/>
              </w:rPr>
              <w:t>（5）依法缴纳社会保障资金证明材料</w:t>
            </w:r>
          </w:p>
        </w:tc>
        <w:tc>
          <w:tcPr>
            <w:tcW w:w="6627" w:type="dxa"/>
            <w:tcBorders>
              <w:top w:val="outset" w:color="auto" w:sz="6" w:space="0"/>
              <w:left w:val="outset" w:color="auto" w:sz="6" w:space="0"/>
              <w:bottom w:val="outset" w:color="auto" w:sz="6" w:space="0"/>
              <w:right w:val="outset" w:color="auto" w:sz="6" w:space="0"/>
            </w:tcBorders>
            <w:vAlign w:val="center"/>
          </w:tcPr>
          <w:p w14:paraId="4837DE8D">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49A2E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4EA2165D">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宋体" w:hAnsi="宋体" w:eastAsia="宋体" w:cs="宋体"/>
                <w:kern w:val="0"/>
                <w:sz w:val="24"/>
                <w:szCs w:val="24"/>
              </w:rPr>
            </w:pPr>
            <w:r>
              <w:rPr>
                <w:rFonts w:ascii="宋体" w:hAnsi="宋体" w:eastAsia="宋体" w:cs="宋体"/>
                <w:kern w:val="0"/>
                <w:sz w:val="24"/>
                <w:szCs w:val="24"/>
              </w:rPr>
              <w:t>（6）具备履行合同所必需设备和专业技术能力的声明函(若有)</w:t>
            </w:r>
          </w:p>
        </w:tc>
        <w:tc>
          <w:tcPr>
            <w:tcW w:w="6627" w:type="dxa"/>
            <w:tcBorders>
              <w:top w:val="outset" w:color="auto" w:sz="6" w:space="0"/>
              <w:left w:val="outset" w:color="auto" w:sz="6" w:space="0"/>
              <w:bottom w:val="outset" w:color="auto" w:sz="6" w:space="0"/>
              <w:right w:val="outset" w:color="auto" w:sz="6" w:space="0"/>
            </w:tcBorders>
            <w:vAlign w:val="center"/>
          </w:tcPr>
          <w:p w14:paraId="4EB6388B">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5E206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77210AE7">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宋体" w:hAnsi="宋体" w:eastAsia="宋体" w:cs="宋体"/>
                <w:kern w:val="0"/>
                <w:sz w:val="24"/>
                <w:szCs w:val="24"/>
              </w:rPr>
            </w:pPr>
            <w:r>
              <w:rPr>
                <w:rFonts w:ascii="宋体" w:hAnsi="宋体" w:eastAsia="宋体" w:cs="宋体"/>
                <w:kern w:val="0"/>
                <w:sz w:val="24"/>
                <w:szCs w:val="24"/>
              </w:rPr>
              <w:t>（7）参加采购活动前三年内在经营活动中没有重大违法记录的声明</w:t>
            </w:r>
          </w:p>
        </w:tc>
        <w:tc>
          <w:tcPr>
            <w:tcW w:w="6627" w:type="dxa"/>
            <w:tcBorders>
              <w:top w:val="outset" w:color="auto" w:sz="6" w:space="0"/>
              <w:left w:val="outset" w:color="auto" w:sz="6" w:space="0"/>
              <w:bottom w:val="outset" w:color="auto" w:sz="6" w:space="0"/>
              <w:right w:val="outset" w:color="auto" w:sz="6" w:space="0"/>
            </w:tcBorders>
            <w:vAlign w:val="center"/>
          </w:tcPr>
          <w:p w14:paraId="2DEA2948">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88211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78DE743A">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（8）信用记录查询结果</w:t>
            </w:r>
          </w:p>
        </w:tc>
        <w:tc>
          <w:tcPr>
            <w:tcW w:w="6627" w:type="dxa"/>
            <w:tcBorders>
              <w:top w:val="outset" w:color="auto" w:sz="6" w:space="0"/>
              <w:left w:val="outset" w:color="auto" w:sz="6" w:space="0"/>
              <w:bottom w:val="outset" w:color="auto" w:sz="6" w:space="0"/>
              <w:right w:val="outset" w:color="auto" w:sz="6" w:space="0"/>
            </w:tcBorders>
            <w:vAlign w:val="center"/>
          </w:tcPr>
          <w:p w14:paraId="16F18AE1">
            <w:pPr>
              <w:keepNext w:val="0"/>
              <w:keepLines w:val="0"/>
              <w:pageBreakBefore w:val="0"/>
              <w:widowControl/>
              <w:kinsoku/>
              <w:wordWrap w:val="0"/>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78CA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63" w:type="dxa"/>
            <w:tcBorders>
              <w:top w:val="outset" w:color="auto" w:sz="6" w:space="0"/>
              <w:left w:val="outset" w:color="auto" w:sz="6" w:space="0"/>
              <w:bottom w:val="outset" w:color="auto" w:sz="6" w:space="0"/>
              <w:right w:val="outset" w:color="auto" w:sz="6" w:space="0"/>
            </w:tcBorders>
            <w:vAlign w:val="center"/>
          </w:tcPr>
          <w:p w14:paraId="2568AB8E">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（9）联合体协议（若有）</w:t>
            </w:r>
          </w:p>
        </w:tc>
        <w:tc>
          <w:tcPr>
            <w:tcW w:w="6627" w:type="dxa"/>
            <w:tcBorders>
              <w:top w:val="outset" w:color="auto" w:sz="6" w:space="0"/>
              <w:left w:val="outset" w:color="auto" w:sz="6" w:space="0"/>
              <w:bottom w:val="outset" w:color="auto" w:sz="6" w:space="0"/>
              <w:right w:val="outset" w:color="auto" w:sz="6" w:space="0"/>
            </w:tcBorders>
            <w:vAlign w:val="center"/>
          </w:tcPr>
          <w:p w14:paraId="51E87A88">
            <w:pPr>
              <w:keepNext w:val="0"/>
              <w:keepLines w:val="0"/>
              <w:pageBreakBefore w:val="0"/>
              <w:widowControl/>
              <w:kinsoku/>
              <w:wordWrap/>
              <w:overflowPunct/>
              <w:topLinePunct w:val="0"/>
              <w:autoSpaceDE/>
              <w:autoSpaceDN/>
              <w:bidi w:val="0"/>
              <w:adjustRightInd/>
              <w:snapToGrid/>
              <w:spacing w:line="120" w:lineRule="auto"/>
              <w:jc w:val="left"/>
              <w:textAlignment w:val="auto"/>
              <w:rPr>
                <w:rFonts w:ascii="宋体" w:hAnsi="宋体" w:eastAsia="宋体" w:cs="宋体"/>
                <w:kern w:val="0"/>
                <w:sz w:val="24"/>
                <w:szCs w:val="24"/>
              </w:rPr>
            </w:pPr>
            <w:r>
              <w:rPr>
                <w:rFonts w:ascii="宋体" w:hAnsi="宋体" w:eastAsia="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E23D89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※备注说明</w:t>
      </w:r>
    </w:p>
    <w:p w14:paraId="7355FCD9">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①投标人应根据自身实际情况提供上述资格要求的证明材料，格式可参考招标文件第七章提供。</w:t>
      </w:r>
    </w:p>
    <w:p w14:paraId="37F884E9">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②投标人提供的相应证明材料复印件均应符合：内容完整、清晰、整洁，并由投标人加盖其单位公章。</w:t>
      </w:r>
    </w:p>
    <w:p w14:paraId="218D73D4">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②.其他资格证明文件：</w:t>
      </w:r>
    </w:p>
    <w:p w14:paraId="3201C4E8">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b/>
          <w:bCs/>
          <w:kern w:val="0"/>
          <w:sz w:val="24"/>
          <w:szCs w:val="24"/>
        </w:rPr>
      </w:pPr>
      <w:r>
        <w:rPr>
          <w:rFonts w:ascii="宋体" w:hAnsi="宋体" w:eastAsia="宋体" w:cs="宋体"/>
          <w:b/>
          <w:bCs/>
          <w:kern w:val="0"/>
          <w:sz w:val="24"/>
          <w:szCs w:val="24"/>
        </w:rPr>
        <w:t>包：1</w:t>
      </w:r>
    </w:p>
    <w:p w14:paraId="6F60203C">
      <w:pPr>
        <w:widowControl/>
        <w:spacing w:before="75" w:after="75"/>
        <w:jc w:val="left"/>
        <w:rPr>
          <w:rFonts w:ascii="宋体" w:hAnsi="宋体" w:eastAsia="宋体" w:cs="宋体"/>
          <w:b/>
          <w:bCs/>
          <w:kern w:val="0"/>
          <w:sz w:val="24"/>
          <w:szCs w:val="24"/>
        </w:rPr>
      </w:pP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9"/>
        <w:gridCol w:w="5331"/>
      </w:tblGrid>
      <w:tr w14:paraId="44A6B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65AAA0B">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14:paraId="76CCD41E">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14:paraId="54D97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4" w:hRule="atLeast"/>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13F9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资格条件</w:t>
            </w:r>
          </w:p>
        </w:tc>
        <w:tc>
          <w:tcPr>
            <w:tcW w:w="0" w:type="auto"/>
            <w:tcBorders>
              <w:top w:val="outset" w:color="auto" w:sz="6" w:space="0"/>
              <w:left w:val="outset" w:color="auto" w:sz="6" w:space="0"/>
              <w:bottom w:val="outset" w:color="auto" w:sz="6" w:space="0"/>
              <w:right w:val="outset" w:color="auto" w:sz="6" w:space="0"/>
            </w:tcBorders>
            <w:vAlign w:val="center"/>
          </w:tcPr>
          <w:p w14:paraId="50DB52A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投标人须具备食品经营许可证或食品生产许可证。（需提供该证件的复印件并加盖单位公章，证件均须在有效期内。)，如因国家政策调整，国家有关行政部门有颁发新的食品方面许可证书的，应从其规定。</w:t>
            </w:r>
          </w:p>
        </w:tc>
      </w:tr>
      <w:tr w14:paraId="46ACB9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47F89C1">
            <w:pPr>
              <w:widowControl/>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8C5B360">
            <w:pPr>
              <w:widowControl/>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专门面向中小企业采购，不再执行价格评审优惠的扶持政策，非中小企业的投标将被视为无效投标。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提供中小企业声明函。</w:t>
            </w:r>
            <w:r>
              <w:rPr>
                <w:rFonts w:hint="eastAsia" w:ascii="宋体" w:hAnsi="宋体" w:eastAsia="宋体" w:cs="宋体"/>
                <w:color w:val="auto"/>
                <w:kern w:val="0"/>
                <w:sz w:val="24"/>
                <w:szCs w:val="24"/>
              </w:rPr>
              <w:t>本项目为货物及服务类采购项目</w:t>
            </w:r>
            <w:r>
              <w:rPr>
                <w:rFonts w:hint="eastAsia" w:ascii="宋体" w:hAnsi="宋体" w:eastAsia="宋体" w:cs="宋体"/>
                <w:kern w:val="0"/>
                <w:sz w:val="24"/>
                <w:szCs w:val="24"/>
              </w:rPr>
              <w:t>，采购标的对应的中小企业划分标准所属行业为</w:t>
            </w:r>
            <w:r>
              <w:rPr>
                <w:rFonts w:hint="eastAsia" w:ascii="宋体" w:hAnsi="宋体" w:eastAsia="宋体" w:cs="宋体"/>
                <w:b/>
                <w:bCs/>
                <w:kern w:val="0"/>
                <w:sz w:val="24"/>
                <w:szCs w:val="24"/>
                <w:lang w:eastAsia="zh-CN"/>
              </w:rPr>
              <w:t>批发业</w:t>
            </w:r>
            <w:r>
              <w:rPr>
                <w:rFonts w:hint="eastAsia" w:ascii="宋体" w:hAnsi="宋体" w:eastAsia="宋体" w:cs="宋体"/>
                <w:kern w:val="0"/>
                <w:sz w:val="24"/>
                <w:szCs w:val="24"/>
              </w:rPr>
              <w:t>，供应商需提供</w:t>
            </w:r>
            <w:r>
              <w:rPr>
                <w:rFonts w:hint="eastAsia" w:ascii="宋体" w:hAnsi="宋体" w:eastAsia="宋体" w:cs="宋体"/>
                <w:b w:val="0"/>
                <w:bCs/>
                <w:color w:val="auto"/>
                <w:kern w:val="0"/>
                <w:sz w:val="24"/>
                <w:szCs w:val="24"/>
              </w:rPr>
              <w:t>中小企业声明函（货物）及中小企业声明函（服务）</w:t>
            </w:r>
            <w:r>
              <w:rPr>
                <w:rFonts w:hint="eastAsia" w:ascii="宋体" w:hAnsi="宋体" w:eastAsia="宋体" w:cs="宋体"/>
                <w:kern w:val="0"/>
                <w:sz w:val="24"/>
                <w:szCs w:val="24"/>
              </w:rPr>
              <w:t>。 ②供应商为监狱企业的，可不填写中小企业声明函，根据其提供的由省级以上监狱管理局、戒毒管理局（含新疆生产建设兵团）出具的属于监狱企业的证明文件进行认定，监狱企业视同小型、微型企业。 ③供应商为残疾人福利性单位的，可不填写中小企业声明函，根据其提供的《残疾人福利性单位声明函》进行认定，残疾人福利性单位视同小型、微型企业。※供应商应按照招标文件第七章规定提供。</w:t>
            </w:r>
          </w:p>
        </w:tc>
      </w:tr>
    </w:tbl>
    <w:p w14:paraId="5C1BECD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（3）投标保证金。</w:t>
      </w:r>
    </w:p>
    <w:p w14:paraId="2D90FE8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1.4有下列情形之一的，</w:t>
      </w:r>
      <w:r>
        <w:rPr>
          <w:rFonts w:hint="eastAsia" w:ascii="宋体" w:hAnsi="宋体" w:eastAsia="宋体" w:cs="宋体"/>
          <w:b/>
          <w:bCs/>
          <w:kern w:val="0"/>
          <w:sz w:val="24"/>
          <w:szCs w:val="24"/>
        </w:rPr>
        <w:t>资格审查不合格：</w:t>
      </w:r>
    </w:p>
    <w:p w14:paraId="301B913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（1）一般情形：</w:t>
      </w: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90"/>
      </w:tblGrid>
      <w:tr w14:paraId="38CF97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462D01B6">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14:paraId="4511B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EE8A57">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14:paraId="07F17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C5AD56">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14:paraId="072C0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AF7172">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14:paraId="20C73218">
      <w:pPr>
        <w:widowControl/>
        <w:jc w:val="left"/>
        <w:rPr>
          <w:rFonts w:ascii="宋体" w:hAnsi="宋体" w:eastAsia="宋体" w:cs="宋体"/>
          <w:kern w:val="0"/>
          <w:sz w:val="24"/>
          <w:szCs w:val="24"/>
        </w:rPr>
      </w:pPr>
    </w:p>
    <w:p w14:paraId="7A97E97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（2）本项目规定的其他情形：</w:t>
      </w:r>
    </w:p>
    <w:p w14:paraId="3B5AA404">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2" w:firstLineChars="200"/>
        <w:jc w:val="left"/>
        <w:textAlignment w:val="auto"/>
        <w:rPr>
          <w:rFonts w:ascii="宋体" w:hAnsi="宋体" w:eastAsia="宋体" w:cs="宋体"/>
          <w:b/>
          <w:bCs/>
          <w:kern w:val="0"/>
          <w:sz w:val="24"/>
          <w:szCs w:val="24"/>
        </w:rPr>
      </w:pPr>
      <w:r>
        <w:rPr>
          <w:rFonts w:ascii="宋体" w:hAnsi="宋体" w:eastAsia="宋体" w:cs="宋体"/>
          <w:b/>
          <w:bCs/>
          <w:kern w:val="0"/>
          <w:sz w:val="24"/>
          <w:szCs w:val="24"/>
        </w:rPr>
        <w:t>包：1</w:t>
      </w:r>
    </w:p>
    <w:p w14:paraId="6693107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         无</w:t>
      </w:r>
    </w:p>
    <w:p w14:paraId="6BE245F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4"/>
          <w:szCs w:val="24"/>
        </w:rPr>
        <w:t>1.2</w:t>
      </w:r>
      <w:r>
        <w:rPr>
          <w:rFonts w:hint="eastAsia" w:ascii="宋体" w:hAnsi="宋体" w:eastAsia="宋体" w:cs="宋体"/>
          <w:kern w:val="0"/>
          <w:sz w:val="24"/>
          <w:szCs w:val="24"/>
        </w:rPr>
        <w:t>、</w:t>
      </w:r>
      <w:r>
        <w:rPr>
          <w:rFonts w:ascii="Calibri" w:hAnsi="Calibri" w:eastAsia="宋体" w:cs="Calibri"/>
          <w:kern w:val="0"/>
          <w:sz w:val="24"/>
          <w:szCs w:val="24"/>
        </w:rPr>
        <w:t>1.3</w:t>
      </w:r>
      <w:r>
        <w:rPr>
          <w:rFonts w:hint="eastAsia" w:ascii="宋体" w:hAnsi="宋体" w:eastAsia="宋体" w:cs="宋体"/>
          <w:kern w:val="0"/>
          <w:sz w:val="24"/>
          <w:szCs w:val="24"/>
        </w:rPr>
        <w:t>、</w:t>
      </w:r>
      <w:r>
        <w:rPr>
          <w:rFonts w:ascii="Calibri" w:hAnsi="Calibri" w:eastAsia="宋体" w:cs="Calibri"/>
          <w:kern w:val="0"/>
          <w:sz w:val="24"/>
          <w:szCs w:val="24"/>
        </w:rPr>
        <w:t>1.4</w:t>
      </w:r>
      <w:r>
        <w:rPr>
          <w:rFonts w:hint="eastAsia" w:ascii="宋体" w:hAnsi="宋体" w:eastAsia="宋体" w:cs="宋体"/>
          <w:kern w:val="0"/>
          <w:sz w:val="24"/>
          <w:szCs w:val="24"/>
        </w:rPr>
        <w:t>条规定进行资格审查。</w:t>
      </w:r>
    </w:p>
    <w:p w14:paraId="47AE07B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2、资格审查情况不得私自外泄，有关信息由</w:t>
      </w:r>
      <w:r>
        <w:rPr>
          <w:rFonts w:hint="eastAsia" w:ascii="宋体" w:hAnsi="宋体" w:eastAsia="宋体" w:cs="宋体"/>
          <w:kern w:val="0"/>
          <w:sz w:val="24"/>
          <w:szCs w:val="24"/>
          <w:u w:val="single"/>
        </w:rPr>
        <w:t>福建晏圣工程管理有限公司</w:t>
      </w:r>
      <w:r>
        <w:rPr>
          <w:rFonts w:hint="eastAsia" w:ascii="宋体" w:hAnsi="宋体" w:eastAsia="宋体" w:cs="宋体"/>
          <w:kern w:val="0"/>
          <w:sz w:val="24"/>
          <w:szCs w:val="24"/>
        </w:rPr>
        <w:t>统一对外发布。</w:t>
      </w:r>
    </w:p>
    <w:p w14:paraId="5F807B6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3、资格审查合格的投标人不足三家的，不进行评标。同时，本次采购活动结束，</w:t>
      </w:r>
      <w:r>
        <w:rPr>
          <w:rFonts w:hint="eastAsia" w:ascii="宋体" w:hAnsi="宋体" w:eastAsia="宋体" w:cs="宋体"/>
          <w:kern w:val="0"/>
          <w:sz w:val="24"/>
          <w:szCs w:val="24"/>
          <w:u w:val="single"/>
        </w:rPr>
        <w:t>福建晏圣工程管理有限公司</w:t>
      </w:r>
      <w:r>
        <w:rPr>
          <w:rFonts w:hint="eastAsia" w:ascii="宋体" w:hAnsi="宋体" w:eastAsia="宋体" w:cs="宋体"/>
          <w:kern w:val="0"/>
          <w:sz w:val="24"/>
          <w:szCs w:val="24"/>
        </w:rPr>
        <w:t>将依法组织后续采购活动（包括但不限于：重新招标、采用其他方式采购等）。</w:t>
      </w:r>
    </w:p>
    <w:p w14:paraId="06135CB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60BA8FEE">
      <w:pPr>
        <w:keepNext w:val="0"/>
        <w:keepLines w:val="0"/>
        <w:pageBreakBefore w:val="0"/>
        <w:widowControl/>
        <w:kinsoku/>
        <w:wordWrap/>
        <w:overflowPunct/>
        <w:topLinePunct w:val="0"/>
        <w:autoSpaceDE/>
        <w:autoSpaceDN/>
        <w:bidi w:val="0"/>
        <w:adjustRightInd/>
        <w:snapToGrid/>
        <w:spacing w:before="75" w:after="75"/>
        <w:ind w:firstLine="482" w:firstLineChars="200"/>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二、评标</w:t>
      </w:r>
    </w:p>
    <w:p w14:paraId="537583C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4、资格审查结束后，由福建晏圣工程管理有限公司负责评标委员会的组建及评标工作的组织。</w:t>
      </w:r>
    </w:p>
    <w:p w14:paraId="5959F02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5、评标委员会</w:t>
      </w:r>
    </w:p>
    <w:p w14:paraId="654110A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5.1评标委员会由采购人代表和评标专家两部分共</w:t>
      </w:r>
      <w:r>
        <w:rPr>
          <w:rFonts w:hint="eastAsia" w:ascii="宋体" w:hAnsi="宋体" w:eastAsia="宋体" w:cs="宋体"/>
          <w:kern w:val="0"/>
          <w:sz w:val="24"/>
          <w:szCs w:val="24"/>
          <w:u w:val="single"/>
        </w:rPr>
        <w:t>5</w:t>
      </w:r>
      <w:r>
        <w:rPr>
          <w:rFonts w:hint="eastAsia" w:ascii="宋体" w:hAnsi="宋体" w:eastAsia="宋体" w:cs="宋体"/>
          <w:kern w:val="0"/>
          <w:sz w:val="24"/>
          <w:szCs w:val="24"/>
        </w:rPr>
        <w:t>人（以下简称“评委”）组成，其中：由采购人派出的采购人代表</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人，由福建省政府采购评审专家库产生的评标专家</w:t>
      </w:r>
      <w:r>
        <w:rPr>
          <w:rFonts w:hint="eastAsia" w:ascii="宋体" w:hAnsi="宋体" w:eastAsia="宋体" w:cs="宋体"/>
          <w:kern w:val="0"/>
          <w:sz w:val="24"/>
          <w:szCs w:val="24"/>
          <w:u w:val="single"/>
        </w:rPr>
        <w:t>4</w:t>
      </w:r>
      <w:r>
        <w:rPr>
          <w:rFonts w:hint="eastAsia" w:ascii="宋体" w:hAnsi="宋体" w:eastAsia="宋体" w:cs="宋体"/>
          <w:kern w:val="0"/>
          <w:sz w:val="24"/>
          <w:szCs w:val="24"/>
        </w:rPr>
        <w:t>人。</w:t>
      </w:r>
    </w:p>
    <w:p w14:paraId="12A00D6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5.2评标委员会负责具体评标事务，并按照下列原则依法独立履行有关职责：</w:t>
      </w:r>
    </w:p>
    <w:p w14:paraId="6E20BE9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（1）评标应保护国家利益、社会公共利益和各方当事人合法权益，提高采购效益，保证项目质量。</w:t>
      </w:r>
    </w:p>
    <w:p w14:paraId="08F6330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（2）评标应遵循公平、公正、科学、严谨和择优原则。</w:t>
      </w:r>
    </w:p>
    <w:p w14:paraId="0CB7A4C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（3）评标的依据是招标文件和投标文件。</w:t>
      </w:r>
    </w:p>
    <w:p w14:paraId="278D964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（4）应按照招标文件规定推荐中标候选人或确定中标人。</w:t>
      </w:r>
    </w:p>
    <w:p w14:paraId="4A5D4A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（5）评标应遵守下列评标纪律：</w:t>
      </w:r>
    </w:p>
    <w:p w14:paraId="54A894B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①评标情况不得私自外泄，有关信息由</w:t>
      </w:r>
      <w:r>
        <w:rPr>
          <w:rFonts w:hint="eastAsia" w:ascii="宋体" w:hAnsi="宋体" w:eastAsia="宋体" w:cs="宋体"/>
          <w:kern w:val="0"/>
          <w:sz w:val="24"/>
          <w:szCs w:val="24"/>
          <w:u w:val="single"/>
        </w:rPr>
        <w:t>福建晏圣工程管理有限公司</w:t>
      </w:r>
      <w:r>
        <w:rPr>
          <w:rFonts w:hint="eastAsia" w:ascii="宋体" w:hAnsi="宋体" w:eastAsia="宋体" w:cs="宋体"/>
          <w:kern w:val="0"/>
          <w:sz w:val="24"/>
          <w:szCs w:val="24"/>
        </w:rPr>
        <w:t>统一对外发布。</w:t>
      </w:r>
    </w:p>
    <w:p w14:paraId="030CBFA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②对</w:t>
      </w:r>
      <w:r>
        <w:rPr>
          <w:rFonts w:hint="eastAsia" w:ascii="宋体" w:hAnsi="宋体" w:eastAsia="宋体" w:cs="宋体"/>
          <w:kern w:val="0"/>
          <w:sz w:val="24"/>
          <w:szCs w:val="24"/>
          <w:u w:val="single"/>
        </w:rPr>
        <w:t>福建晏圣工程管理有限公司</w:t>
      </w:r>
      <w:r>
        <w:rPr>
          <w:rFonts w:hint="eastAsia" w:ascii="宋体" w:hAnsi="宋体" w:eastAsia="宋体" w:cs="宋体"/>
          <w:kern w:val="0"/>
          <w:sz w:val="24"/>
          <w:szCs w:val="24"/>
        </w:rPr>
        <w:t>或投标人提供的要求保密的资料，不得摘记翻印和外传。</w:t>
      </w:r>
    </w:p>
    <w:p w14:paraId="35568DE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③不得收受投标人或有关人员的任何礼物，不得串联鼓动其他人袒护某投标人。若与投标人存在利害关系，则应主动声明并回避。</w:t>
      </w:r>
    </w:p>
    <w:p w14:paraId="31476FD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④全体评委应按照招标文件规定进行评标，一切认定事项应查有实据且不得弄虚作假。</w:t>
      </w:r>
    </w:p>
    <w:p w14:paraId="3C60DF8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⑤评标中应充分发扬民主，推荐中标候选人或确定中标人后要服从评标报告。</w:t>
      </w:r>
    </w:p>
    <w:p w14:paraId="282FB116">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※对违反评标纪律的评委，将取消其评委资格，对评标工作造成严重损失者将予以通报批评乃至追究法律责任。</w:t>
      </w:r>
    </w:p>
    <w:p w14:paraId="4D5BD6B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6、评标程序</w:t>
      </w:r>
    </w:p>
    <w:p w14:paraId="61AC386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6.1评标前的准备工作</w:t>
      </w:r>
    </w:p>
    <w:p w14:paraId="45AD9A1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（1）全体评委应认真审阅招标文件，了解评委应履行或遵守的职责、义务和评标纪律。</w:t>
      </w:r>
    </w:p>
    <w:p w14:paraId="5780A6D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08663F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6.2符合性审查</w:t>
      </w:r>
    </w:p>
    <w:p w14:paraId="2FC7EFF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（1）评标委员会依据招标文件的实质性要求，对通过资格审查的投标文件进行符合性审查，以确定其是否满足招标文件的实质性要求。</w:t>
      </w:r>
    </w:p>
    <w:p w14:paraId="7B313DE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（2）满足招标文件的实质性要求指投标文件对招标文件实质性要求的响应不存在重大偏差或保留。</w:t>
      </w:r>
    </w:p>
    <w:p w14:paraId="2011140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A897C6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1830109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（5）评标委员会对所有投标人都执行相同的程序和标准。</w:t>
      </w:r>
    </w:p>
    <w:p w14:paraId="6868A28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（6）有下列情形之一的，</w:t>
      </w:r>
      <w:r>
        <w:rPr>
          <w:rFonts w:hint="eastAsia" w:ascii="宋体" w:hAnsi="宋体" w:eastAsia="宋体" w:cs="宋体"/>
          <w:b/>
          <w:bCs/>
          <w:kern w:val="0"/>
          <w:sz w:val="24"/>
          <w:szCs w:val="24"/>
        </w:rPr>
        <w:t>符合性审查不合格：</w:t>
      </w:r>
    </w:p>
    <w:p w14:paraId="7A11447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①项目一般情形：</w:t>
      </w: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90"/>
      </w:tblGrid>
      <w:tr w14:paraId="6808E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44183EF6">
            <w:pPr>
              <w:keepNext w:val="0"/>
              <w:keepLines w:val="0"/>
              <w:pageBreakBefore w:val="0"/>
              <w:widowControl/>
              <w:kinsoku/>
              <w:wordWrap/>
              <w:overflowPunct/>
              <w:topLinePunct w:val="0"/>
              <w:autoSpaceDE/>
              <w:autoSpaceDN/>
              <w:bidi w:val="0"/>
              <w:adjustRightInd/>
              <w:snapToGrid/>
              <w:ind w:firstLine="482" w:firstLineChars="200"/>
              <w:jc w:val="center"/>
              <w:textAlignment w:val="auto"/>
              <w:rPr>
                <w:rFonts w:ascii="宋体" w:hAnsi="宋体" w:eastAsia="宋体" w:cs="宋体"/>
                <w:b/>
                <w:bCs/>
                <w:kern w:val="0"/>
                <w:sz w:val="24"/>
                <w:szCs w:val="24"/>
              </w:rPr>
            </w:pPr>
            <w:r>
              <w:rPr>
                <w:rFonts w:ascii="宋体" w:hAnsi="宋体" w:eastAsia="宋体" w:cs="宋体"/>
                <w:b/>
                <w:bCs/>
                <w:kern w:val="0"/>
                <w:sz w:val="24"/>
                <w:szCs w:val="24"/>
              </w:rPr>
              <w:t>明细</w:t>
            </w:r>
          </w:p>
        </w:tc>
      </w:tr>
      <w:tr w14:paraId="444D2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AC5067">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14:paraId="50F76C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89E8B9">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14:paraId="1E47B0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B54A56">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14:paraId="1041C2C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②本项目规定的其他情形：</w:t>
      </w:r>
    </w:p>
    <w:p w14:paraId="03F4B61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包：1</w:t>
      </w:r>
    </w:p>
    <w:p w14:paraId="01CAB0B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包一般情形</w:t>
      </w:r>
    </w:p>
    <w:p w14:paraId="0B237333">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rPr>
        <w:t>         无</w:t>
      </w:r>
    </w:p>
    <w:p w14:paraId="48C4C36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p>
    <w:p w14:paraId="1C9AE9A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技术符合性</w:t>
      </w: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90"/>
      </w:tblGrid>
      <w:tr w14:paraId="743B0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3E8CCE24">
            <w:pPr>
              <w:keepNext w:val="0"/>
              <w:keepLines w:val="0"/>
              <w:pageBreakBefore w:val="0"/>
              <w:widowControl/>
              <w:kinsoku/>
              <w:wordWrap/>
              <w:overflowPunct/>
              <w:topLinePunct w:val="0"/>
              <w:autoSpaceDE/>
              <w:autoSpaceDN/>
              <w:bidi w:val="0"/>
              <w:adjustRightInd/>
              <w:snapToGrid/>
              <w:ind w:firstLine="482" w:firstLineChars="200"/>
              <w:jc w:val="center"/>
              <w:textAlignment w:val="auto"/>
              <w:rPr>
                <w:rFonts w:ascii="宋体" w:hAnsi="宋体" w:eastAsia="宋体" w:cs="宋体"/>
                <w:b/>
                <w:bCs/>
                <w:kern w:val="0"/>
                <w:sz w:val="24"/>
                <w:szCs w:val="24"/>
              </w:rPr>
            </w:pPr>
            <w:r>
              <w:rPr>
                <w:rFonts w:ascii="宋体" w:hAnsi="宋体" w:eastAsia="宋体" w:cs="宋体"/>
                <w:b/>
                <w:bCs/>
                <w:kern w:val="0"/>
                <w:sz w:val="24"/>
                <w:szCs w:val="24"/>
              </w:rPr>
              <w:t>明细</w:t>
            </w:r>
          </w:p>
        </w:tc>
      </w:tr>
      <w:tr w14:paraId="06B39C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E0BC5C">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根据闽财购〔2010〕28号文件规定，若投标人的技术部分实际得分少于招标文件设定的技术部分总分50%，即视为技术部分未实质性响应招标文件要求，按无效标处理。</w:t>
            </w:r>
          </w:p>
        </w:tc>
      </w:tr>
      <w:tr w14:paraId="5FEC6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BF1B10">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投标文件的技术部分中出现报价部分的全部或部分的投标报价信息（或组成资料）。</w:t>
            </w:r>
          </w:p>
        </w:tc>
      </w:tr>
    </w:tbl>
    <w:p w14:paraId="287A7BD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p>
    <w:p w14:paraId="06FC585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商务符合性</w:t>
      </w:r>
    </w:p>
    <w:tbl>
      <w:tblPr>
        <w:tblStyle w:val="2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90"/>
      </w:tblGrid>
      <w:tr w14:paraId="2C7ECC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2147B7A1">
            <w:pPr>
              <w:keepNext w:val="0"/>
              <w:keepLines w:val="0"/>
              <w:pageBreakBefore w:val="0"/>
              <w:widowControl/>
              <w:kinsoku/>
              <w:wordWrap/>
              <w:overflowPunct/>
              <w:topLinePunct w:val="0"/>
              <w:autoSpaceDE/>
              <w:autoSpaceDN/>
              <w:bidi w:val="0"/>
              <w:adjustRightInd/>
              <w:snapToGrid/>
              <w:ind w:firstLine="482" w:firstLineChars="200"/>
              <w:jc w:val="center"/>
              <w:textAlignment w:val="auto"/>
              <w:rPr>
                <w:rFonts w:ascii="宋体" w:hAnsi="宋体" w:eastAsia="宋体" w:cs="宋体"/>
                <w:b/>
                <w:bCs/>
                <w:kern w:val="0"/>
                <w:sz w:val="24"/>
                <w:szCs w:val="24"/>
              </w:rPr>
            </w:pPr>
            <w:r>
              <w:rPr>
                <w:rFonts w:ascii="宋体" w:hAnsi="宋体" w:eastAsia="宋体" w:cs="宋体"/>
                <w:b/>
                <w:bCs/>
                <w:kern w:val="0"/>
                <w:sz w:val="24"/>
                <w:szCs w:val="24"/>
              </w:rPr>
              <w:t>明细</w:t>
            </w:r>
          </w:p>
        </w:tc>
      </w:tr>
      <w:tr w14:paraId="5A967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2514DB80">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投标人在投标文件中对招标文件规定的商务条件提出不满足或不响应或负偏离，则视为无效投标人。</w:t>
            </w:r>
          </w:p>
        </w:tc>
      </w:tr>
      <w:tr w14:paraId="0E322E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293CE900">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宋体"/>
                <w:kern w:val="0"/>
                <w:sz w:val="24"/>
                <w:szCs w:val="24"/>
              </w:rPr>
            </w:pPr>
            <w:r>
              <w:rPr>
                <w:rFonts w:ascii="宋体" w:hAnsi="宋体" w:eastAsia="宋体" w:cs="宋体"/>
                <w:kern w:val="0"/>
                <w:sz w:val="24"/>
                <w:szCs w:val="24"/>
              </w:rPr>
              <w:t>投标文件的商务部分中出现报价部分的全部或部分的投标报价信息（或组成资料）。</w:t>
            </w:r>
          </w:p>
        </w:tc>
      </w:tr>
    </w:tbl>
    <w:p w14:paraId="6952CB9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p>
    <w:p w14:paraId="0E59CBC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附加符合性</w:t>
      </w:r>
    </w:p>
    <w:p w14:paraId="17FB3DE6">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ascii="宋体" w:hAnsi="宋体" w:eastAsia="宋体" w:cs="宋体"/>
          <w:b/>
          <w:bCs/>
          <w:kern w:val="0"/>
          <w:sz w:val="24"/>
          <w:szCs w:val="24"/>
        </w:rPr>
      </w:pPr>
      <w:r>
        <w:rPr>
          <w:rFonts w:ascii="宋体" w:hAnsi="宋体" w:eastAsia="宋体" w:cs="宋体"/>
          <w:b/>
          <w:bCs/>
          <w:kern w:val="0"/>
          <w:sz w:val="24"/>
          <w:szCs w:val="24"/>
        </w:rPr>
        <w:t>         无</w:t>
      </w:r>
    </w:p>
    <w:p w14:paraId="2243B8D4">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ascii="宋体" w:hAnsi="宋体" w:eastAsia="宋体" w:cs="宋体"/>
          <w:b/>
          <w:bCs/>
          <w:kern w:val="0"/>
          <w:sz w:val="24"/>
          <w:szCs w:val="24"/>
        </w:rPr>
      </w:pPr>
    </w:p>
    <w:p w14:paraId="073A36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价格符合性</w:t>
      </w:r>
    </w:p>
    <w:p w14:paraId="5159F61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6.3澄清有关问题</w:t>
      </w:r>
    </w:p>
    <w:p w14:paraId="5D7F945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14:paraId="52471F4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18B8D42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（3）投标文件报价出现前后不一致的，除招标文件另有规定外，按照下列规定修正：</w:t>
      </w:r>
    </w:p>
    <w:p w14:paraId="7CB7EBF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①开标一览表内容与投标文件中相应内容不一致的，以开标一览表为准；</w:t>
      </w:r>
    </w:p>
    <w:p w14:paraId="7D463A9F">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②大写金额和小写金额不一致的，以大写金额为准；</w:t>
      </w:r>
    </w:p>
    <w:p w14:paraId="7B016D1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③单价金额小数点或百分比有明显错位的，以开标一览表的总价为准，并修改单价；</w:t>
      </w:r>
    </w:p>
    <w:p w14:paraId="1F346DD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④总价金额与按照单价汇总金额不一致的，以单价金额计算结果为准。</w:t>
      </w:r>
    </w:p>
    <w:p w14:paraId="0ADC0702">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※同时出现两种以上不一致的，按照前款规定的顺序修正。修正后的报价应按照本章第</w:t>
      </w:r>
      <w:r>
        <w:rPr>
          <w:rFonts w:ascii="Calibri" w:hAnsi="Calibri" w:eastAsia="宋体" w:cs="Calibri"/>
          <w:b/>
          <w:bCs/>
          <w:kern w:val="0"/>
          <w:sz w:val="24"/>
          <w:szCs w:val="24"/>
        </w:rPr>
        <w:t>6.3</w:t>
      </w:r>
      <w:r>
        <w:rPr>
          <w:rFonts w:hint="eastAsia" w:ascii="宋体" w:hAnsi="宋体" w:eastAsia="宋体" w:cs="宋体"/>
          <w:b/>
          <w:bCs/>
          <w:kern w:val="0"/>
          <w:sz w:val="24"/>
          <w:szCs w:val="24"/>
        </w:rPr>
        <w:t>条第（</w:t>
      </w:r>
      <w:r>
        <w:rPr>
          <w:rFonts w:ascii="Calibri" w:hAnsi="Calibri" w:eastAsia="宋体" w:cs="Calibri"/>
          <w:b/>
          <w:bCs/>
          <w:kern w:val="0"/>
          <w:sz w:val="24"/>
          <w:szCs w:val="24"/>
        </w:rPr>
        <w:t>1</w:t>
      </w:r>
      <w:r>
        <w:rPr>
          <w:rFonts w:hint="eastAsia" w:ascii="宋体" w:hAnsi="宋体" w:eastAsia="宋体" w:cs="宋体"/>
          <w:b/>
          <w:bCs/>
          <w:kern w:val="0"/>
          <w:sz w:val="24"/>
          <w:szCs w:val="24"/>
        </w:rPr>
        <w:t>）、（</w:t>
      </w:r>
      <w:r>
        <w:rPr>
          <w:rFonts w:ascii="Calibri" w:hAnsi="Calibri" w:eastAsia="宋体" w:cs="Calibri"/>
          <w:b/>
          <w:bCs/>
          <w:kern w:val="0"/>
          <w:sz w:val="24"/>
          <w:szCs w:val="24"/>
        </w:rPr>
        <w:t>2</w:t>
      </w:r>
      <w:r>
        <w:rPr>
          <w:rFonts w:hint="eastAsia" w:ascii="宋体" w:hAnsi="宋体" w:eastAsia="宋体" w:cs="宋体"/>
          <w:b/>
          <w:bCs/>
          <w:kern w:val="0"/>
          <w:sz w:val="24"/>
          <w:szCs w:val="24"/>
        </w:rPr>
        <w:t>）款规定经投标人确认后产生约束力，投标人不确认的，其投标无效。</w:t>
      </w:r>
    </w:p>
    <w:p w14:paraId="7995C22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（4）关于细微偏差</w:t>
      </w:r>
    </w:p>
    <w:p w14:paraId="4E44C91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75D15A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②评标委员会将以书面形式要求存在细微偏差的投标人在评标委员会规定的时间内予以补正。若无法补正，则评标委员会将按照不利于投标人的内容进行认定。</w:t>
      </w:r>
    </w:p>
    <w:p w14:paraId="0E356FC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（5）关于投标描述（即投标文件中描述的内容）</w:t>
      </w:r>
    </w:p>
    <w:p w14:paraId="57D6830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①投标描述前后不一致且不涉及证明材料的：按照本章第</w:t>
      </w:r>
      <w:r>
        <w:rPr>
          <w:rFonts w:ascii="Calibri" w:hAnsi="Calibri" w:eastAsia="宋体" w:cs="Calibri"/>
          <w:kern w:val="0"/>
          <w:sz w:val="24"/>
          <w:szCs w:val="24"/>
        </w:rPr>
        <w:t>6.3</w:t>
      </w:r>
      <w:r>
        <w:rPr>
          <w:rFonts w:hint="eastAsia" w:ascii="宋体" w:hAnsi="宋体" w:eastAsia="宋体" w:cs="宋体"/>
          <w:kern w:val="0"/>
          <w:sz w:val="24"/>
          <w:szCs w:val="24"/>
        </w:rPr>
        <w:t>条第（</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）款规定执行。</w:t>
      </w:r>
    </w:p>
    <w:p w14:paraId="34298D0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②投标描述与证明材料不一致或多份证明材料之间不一致的：</w:t>
      </w:r>
    </w:p>
    <w:p w14:paraId="4849BA8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a.评标委员会将要求投标人进行书面澄清，并按照不利于投标人的内容进行评标。</w:t>
      </w:r>
    </w:p>
    <w:p w14:paraId="0B09390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651635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6E6D31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6.4比较与评价</w:t>
      </w:r>
    </w:p>
    <w:p w14:paraId="3AE2E43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（1）按照本章第</w:t>
      </w:r>
      <w:r>
        <w:rPr>
          <w:rFonts w:ascii="Calibri" w:hAnsi="Calibri" w:eastAsia="宋体" w:cs="Calibri"/>
          <w:kern w:val="0"/>
          <w:sz w:val="24"/>
          <w:szCs w:val="24"/>
        </w:rPr>
        <w:t>7</w:t>
      </w:r>
      <w:r>
        <w:rPr>
          <w:rFonts w:hint="eastAsia" w:ascii="宋体" w:hAnsi="宋体" w:eastAsia="宋体" w:cs="宋体"/>
          <w:kern w:val="0"/>
          <w:sz w:val="24"/>
          <w:szCs w:val="24"/>
        </w:rPr>
        <w:t>条载明的评标方法和标准，对符合性审查合格的投标文件进行比较与评价。</w:t>
      </w:r>
    </w:p>
    <w:p w14:paraId="58992C7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（2）关于相同品牌产品</w:t>
      </w:r>
      <w:r>
        <w:rPr>
          <w:rFonts w:hint="eastAsia" w:ascii="宋体" w:hAnsi="宋体" w:eastAsia="宋体" w:cs="宋体"/>
          <w:b/>
          <w:bCs/>
          <w:kern w:val="0"/>
          <w:sz w:val="24"/>
          <w:szCs w:val="24"/>
        </w:rPr>
        <w:t>（政府采购服务类项目不适用本条款规定）</w:t>
      </w:r>
    </w:p>
    <w:p w14:paraId="4ECB502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8D5124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hint="eastAsia" w:ascii="宋体" w:hAnsi="宋体" w:eastAsia="宋体" w:cs="宋体"/>
          <w:kern w:val="0"/>
          <w:sz w:val="24"/>
          <w:szCs w:val="24"/>
        </w:rPr>
        <w:t>。</w:t>
      </w:r>
    </w:p>
    <w:p w14:paraId="413563E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w:t>
      </w:r>
      <w:r>
        <w:rPr>
          <w:rFonts w:hint="eastAsia" w:ascii="宋体" w:hAnsi="宋体" w:eastAsia="宋体" w:cs="宋体"/>
          <w:b/>
          <w:bCs/>
          <w:kern w:val="0"/>
          <w:sz w:val="24"/>
          <w:szCs w:val="24"/>
        </w:rPr>
        <w:t>投标无效。</w:t>
      </w:r>
    </w:p>
    <w:p w14:paraId="363AF8E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D74C94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p>
    <w:p w14:paraId="5AEDAF8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b.招标文件未规定的，采取随机抽取方式确定，其他同品牌投标人不作为中标候选人。</w:t>
      </w:r>
    </w:p>
    <w:p w14:paraId="5C862A3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③非单一产品采购项目，多家投标人提供的核心产品品牌相同的，按照本章第</w:t>
      </w:r>
      <w:r>
        <w:rPr>
          <w:rFonts w:ascii="Calibri" w:hAnsi="Calibri" w:eastAsia="宋体" w:cs="Calibri"/>
          <w:kern w:val="0"/>
          <w:sz w:val="24"/>
          <w:szCs w:val="24"/>
        </w:rPr>
        <w:t>6.4</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）款第①、②规定处理。</w:t>
      </w:r>
    </w:p>
    <w:p w14:paraId="556AD85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（3）漏（缺）项</w:t>
      </w:r>
    </w:p>
    <w:p w14:paraId="3018BE9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①招标文件中要求列入报价的费用（含配置、功能），漏（缺）项的报价视为已经包括在投标总价中。</w:t>
      </w:r>
    </w:p>
    <w:p w14:paraId="2931843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②对多报项及赠送项的价格评标时不予核减，全部进入评标价评议。</w:t>
      </w:r>
    </w:p>
    <w:p w14:paraId="5A5B2E58">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6.5推荐中标候选人：详见本章第</w:t>
      </w:r>
      <w:r>
        <w:rPr>
          <w:rFonts w:ascii="Calibri" w:hAnsi="Calibri" w:eastAsia="宋体" w:cs="Calibri"/>
          <w:kern w:val="0"/>
          <w:sz w:val="24"/>
          <w:szCs w:val="24"/>
        </w:rPr>
        <w:t>7.2</w:t>
      </w:r>
      <w:r>
        <w:rPr>
          <w:rFonts w:hint="eastAsia" w:ascii="宋体" w:hAnsi="宋体" w:eastAsia="宋体" w:cs="宋体"/>
          <w:kern w:val="0"/>
          <w:sz w:val="24"/>
          <w:szCs w:val="24"/>
        </w:rPr>
        <w:t>条规定。</w:t>
      </w:r>
    </w:p>
    <w:p w14:paraId="007B0BDD">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6.6编写评标报告</w:t>
      </w:r>
    </w:p>
    <w:p w14:paraId="02CEB09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（1）评标报告由评标委员会负责编写。</w:t>
      </w:r>
    </w:p>
    <w:p w14:paraId="14166BB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（2）评标报告应包括下列内容：</w:t>
      </w:r>
    </w:p>
    <w:p w14:paraId="40B3590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①招标公告刊登的媒体名称、开标日期和地点；</w:t>
      </w:r>
    </w:p>
    <w:p w14:paraId="2F55624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②投标人名单和评标委员会成员名单；</w:t>
      </w:r>
    </w:p>
    <w:p w14:paraId="6AB7CB52">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③评标方法和标准；</w:t>
      </w:r>
    </w:p>
    <w:p w14:paraId="60BB4D5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④开标记录和评标情况及说明，包括无效投标人名单及原因；</w:t>
      </w:r>
    </w:p>
    <w:p w14:paraId="462332E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⑤评标结果，包括中标候选人名单或确定的中标人；</w:t>
      </w:r>
    </w:p>
    <w:p w14:paraId="3A3988D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⑥其他需要说明的情况，包括但不限于：评标过程中投标人的澄清、说明或补正，评委更换等。</w:t>
      </w:r>
    </w:p>
    <w:p w14:paraId="73DCF66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处理。</w:t>
      </w:r>
    </w:p>
    <w:p w14:paraId="31B6D77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6.8评委对需要共同认定的事项存在争议的，应按照少数服从多数的原则进行认定。</w:t>
      </w:r>
      <w:r>
        <w:rPr>
          <w:rFonts w:hint="eastAsia" w:ascii="宋体" w:hAnsi="宋体" w:eastAsia="宋体" w:cs="宋体"/>
          <w:b/>
          <w:bCs/>
          <w:kern w:val="0"/>
          <w:sz w:val="24"/>
          <w:szCs w:val="24"/>
        </w:rPr>
        <w:t>持不同意见的评委应在评标报告上签署不同意见及理由，否则视为同意评标报告。</w:t>
      </w:r>
    </w:p>
    <w:p w14:paraId="1C368FBC">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6.9在评标过程中发现投标人有下列情形之一的，评标委员会应认定其</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，并书面报告本项目监督管理部门：</w:t>
      </w:r>
    </w:p>
    <w:p w14:paraId="3E118449">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（1）恶意串通（包括但不限于招标文件第三章第</w:t>
      </w:r>
      <w:r>
        <w:rPr>
          <w:rFonts w:ascii="Calibri" w:hAnsi="Calibri" w:eastAsia="宋体" w:cs="Calibri"/>
          <w:kern w:val="0"/>
          <w:sz w:val="24"/>
          <w:szCs w:val="24"/>
        </w:rPr>
        <w:t>9.7</w:t>
      </w:r>
      <w:r>
        <w:rPr>
          <w:rFonts w:hint="eastAsia" w:ascii="宋体" w:hAnsi="宋体" w:eastAsia="宋体" w:cs="宋体"/>
          <w:kern w:val="0"/>
          <w:sz w:val="24"/>
          <w:szCs w:val="24"/>
        </w:rPr>
        <w:t>条规定情形）；</w:t>
      </w:r>
    </w:p>
    <w:p w14:paraId="0B0599E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（2）妨碍其他投标人的竞争行为；</w:t>
      </w:r>
    </w:p>
    <w:p w14:paraId="6C58F6D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（3）损害采购人或其他投标人的合法权益。</w:t>
      </w:r>
    </w:p>
    <w:p w14:paraId="2AD5712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6.10评标过程中，有下列情形之一的，应予废标：</w:t>
      </w:r>
    </w:p>
    <w:p w14:paraId="3B0064AB">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（1）符合性审查合格的投标人不足三家的；</w:t>
      </w:r>
    </w:p>
    <w:p w14:paraId="63F9FC4E">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（2）有关法律、法规和规章规定废标的情形。</w:t>
      </w:r>
    </w:p>
    <w:p w14:paraId="44745353">
      <w:pPr>
        <w:keepNext w:val="0"/>
        <w:keepLines w:val="0"/>
        <w:pageBreakBefore w:val="0"/>
        <w:widowControl/>
        <w:kinsoku/>
        <w:wordWrap/>
        <w:overflowPunct/>
        <w:topLinePunct w:val="0"/>
        <w:autoSpaceDE/>
        <w:autoSpaceDN/>
        <w:bidi w:val="0"/>
        <w:adjustRightInd/>
        <w:snapToGrid/>
        <w:spacing w:before="75" w:after="75"/>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※若废标，则本次采购活动结束，</w:t>
      </w:r>
      <w:r>
        <w:rPr>
          <w:rFonts w:hint="eastAsia" w:ascii="宋体" w:hAnsi="宋体" w:eastAsia="宋体" w:cs="宋体"/>
          <w:kern w:val="0"/>
          <w:sz w:val="24"/>
          <w:szCs w:val="24"/>
          <w:u w:val="single"/>
        </w:rPr>
        <w:t>福建晏圣工程管理有限公司</w:t>
      </w:r>
      <w:r>
        <w:rPr>
          <w:rFonts w:hint="eastAsia" w:ascii="宋体" w:hAnsi="宋体" w:eastAsia="宋体" w:cs="宋体"/>
          <w:b/>
          <w:bCs/>
          <w:kern w:val="0"/>
          <w:sz w:val="24"/>
          <w:szCs w:val="24"/>
        </w:rPr>
        <w:t>将依法组织后续采购活动（包括但不限于：重新招标、采用其他方式采购等）。</w:t>
      </w:r>
    </w:p>
    <w:p w14:paraId="5085B371">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7、评标方法和标准</w:t>
      </w:r>
    </w:p>
    <w:p w14:paraId="005AFAF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7.1评标方法：</w:t>
      </w:r>
      <w:r>
        <w:rPr>
          <w:rFonts w:ascii="宋体" w:hAnsi="宋体" w:eastAsia="宋体" w:cs="宋体"/>
          <w:kern w:val="0"/>
          <w:sz w:val="24"/>
          <w:szCs w:val="24"/>
        </w:rPr>
        <w:t> 项目包1采用综合评分法。</w:t>
      </w:r>
    </w:p>
    <w:p w14:paraId="091F9855">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7.2评标标准</w:t>
      </w:r>
    </w:p>
    <w:p w14:paraId="0056E8D6">
      <w:pPr>
        <w:keepNext w:val="0"/>
        <w:keepLines w:val="0"/>
        <w:pageBreakBefore w:val="0"/>
        <w:widowControl/>
        <w:shd w:val="clear" w:color="auto" w:fill="FFFFFF"/>
        <w:kinsoku/>
        <w:wordWrap/>
        <w:overflowPunct/>
        <w:topLinePunct w:val="0"/>
        <w:autoSpaceDE/>
        <w:autoSpaceDN/>
        <w:bidi w:val="0"/>
        <w:adjustRightInd/>
        <w:snapToGrid/>
        <w:spacing w:after="150"/>
        <w:ind w:firstLine="482" w:firstLineChars="200"/>
        <w:jc w:val="left"/>
        <w:textAlignment w:val="auto"/>
        <w:rPr>
          <w:rFonts w:hint="eastAsia" w:ascii="宋体" w:hAnsi="宋体" w:eastAsia="宋体" w:cs="宋体"/>
          <w:color w:val="393939"/>
          <w:kern w:val="0"/>
          <w:sz w:val="24"/>
          <w:szCs w:val="24"/>
        </w:rPr>
      </w:pPr>
      <w:r>
        <w:rPr>
          <w:rFonts w:hint="eastAsia" w:ascii="宋体" w:hAnsi="宋体" w:eastAsia="宋体" w:cs="宋体"/>
          <w:b/>
          <w:bCs/>
          <w:color w:val="393939"/>
          <w:kern w:val="0"/>
          <w:sz w:val="24"/>
          <w:szCs w:val="24"/>
        </w:rPr>
        <w:t>采购包1采用综合评分法</w:t>
      </w:r>
      <w:r>
        <w:rPr>
          <w:rFonts w:hint="eastAsia" w:ascii="宋体" w:hAnsi="宋体" w:eastAsia="宋体" w:cs="宋体"/>
          <w:color w:val="393939"/>
          <w:kern w:val="0"/>
          <w:sz w:val="24"/>
          <w:szCs w:val="24"/>
        </w:rPr>
        <w:t>：</w:t>
      </w:r>
    </w:p>
    <w:p w14:paraId="471D6C12">
      <w:pPr>
        <w:keepNext w:val="0"/>
        <w:keepLines w:val="0"/>
        <w:pageBreakBefore w:val="0"/>
        <w:widowControl/>
        <w:shd w:val="clear" w:color="auto" w:fill="FFFFFF"/>
        <w:kinsoku/>
        <w:wordWrap/>
        <w:overflowPunct/>
        <w:topLinePunct w:val="0"/>
        <w:autoSpaceDE/>
        <w:autoSpaceDN/>
        <w:bidi w:val="0"/>
        <w:adjustRightInd/>
        <w:snapToGrid/>
        <w:spacing w:after="150"/>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（1）投标文件满足招标文件全部实质性要求，且按照评审因素的量化指标评审得分（即评标总得分）最高的投标人为中标候选人。</w:t>
      </w:r>
    </w:p>
    <w:p w14:paraId="3A08A79F">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（2）每个投标人的评标总得分</w:t>
      </w:r>
      <w:r>
        <w:rPr>
          <w:rFonts w:ascii="Calibri" w:hAnsi="Calibri" w:eastAsia="宋体" w:cs="Calibri"/>
          <w:kern w:val="0"/>
          <w:sz w:val="24"/>
          <w:szCs w:val="24"/>
        </w:rPr>
        <w:t>FA</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（若有），其中：</w:t>
      </w:r>
      <w:r>
        <w:rPr>
          <w:rFonts w:ascii="Calibri" w:hAnsi="Calibri" w:eastAsia="宋体" w:cs="Calibri"/>
          <w:kern w:val="0"/>
          <w:sz w:val="24"/>
          <w:szCs w:val="24"/>
        </w:rPr>
        <w:t>F1</w:t>
      </w:r>
      <w:r>
        <w:rPr>
          <w:rFonts w:hint="eastAsia" w:ascii="宋体" w:hAnsi="宋体" w:eastAsia="宋体" w:cs="宋体"/>
          <w:kern w:val="0"/>
          <w:sz w:val="24"/>
          <w:szCs w:val="24"/>
        </w:rPr>
        <w:t>指价格项评审因素得分、</w:t>
      </w:r>
      <w:r>
        <w:rPr>
          <w:rFonts w:ascii="Calibri" w:hAnsi="Calibri" w:eastAsia="宋体" w:cs="Calibri"/>
          <w:kern w:val="0"/>
          <w:sz w:val="24"/>
          <w:szCs w:val="24"/>
        </w:rPr>
        <w:t>F2</w:t>
      </w:r>
      <w:r>
        <w:rPr>
          <w:rFonts w:hint="eastAsia" w:ascii="宋体" w:hAnsi="宋体" w:eastAsia="宋体" w:cs="宋体"/>
          <w:kern w:val="0"/>
          <w:sz w:val="24"/>
          <w:szCs w:val="24"/>
        </w:rPr>
        <w:t>指技术项评审因素得分、</w:t>
      </w:r>
      <w:r>
        <w:rPr>
          <w:rFonts w:ascii="Calibri" w:hAnsi="Calibri" w:eastAsia="宋体" w:cs="Calibri"/>
          <w:kern w:val="0"/>
          <w:sz w:val="24"/>
          <w:szCs w:val="24"/>
        </w:rPr>
        <w:t>F3</w:t>
      </w:r>
      <w:r>
        <w:rPr>
          <w:rFonts w:hint="eastAsia" w:ascii="宋体" w:hAnsi="宋体" w:eastAsia="宋体" w:cs="宋体"/>
          <w:kern w:val="0"/>
          <w:sz w:val="24"/>
          <w:szCs w:val="24"/>
        </w:rPr>
        <w:t>指商务项评审因素得分，</w:t>
      </w:r>
      <w:r>
        <w:rPr>
          <w:rFonts w:ascii="Calibri" w:hAnsi="Calibri" w:eastAsia="宋体" w:cs="Calibri"/>
          <w:kern w:val="0"/>
          <w:sz w:val="24"/>
          <w:szCs w:val="24"/>
        </w:rPr>
        <w:t>A1</w:t>
      </w:r>
      <w:r>
        <w:rPr>
          <w:rFonts w:hint="eastAsia" w:ascii="宋体" w:hAnsi="宋体" w:eastAsia="宋体" w:cs="宋体"/>
          <w:kern w:val="0"/>
          <w:sz w:val="24"/>
          <w:szCs w:val="24"/>
        </w:rPr>
        <w:t>指价格项评审因素所占的权重、</w:t>
      </w:r>
      <w:r>
        <w:rPr>
          <w:rFonts w:ascii="Calibri" w:hAnsi="Calibri" w:eastAsia="宋体" w:cs="Calibri"/>
          <w:kern w:val="0"/>
          <w:sz w:val="24"/>
          <w:szCs w:val="24"/>
        </w:rPr>
        <w:t>A2</w:t>
      </w:r>
      <w:r>
        <w:rPr>
          <w:rFonts w:hint="eastAsia" w:ascii="宋体" w:hAnsi="宋体" w:eastAsia="宋体" w:cs="宋体"/>
          <w:kern w:val="0"/>
          <w:sz w:val="24"/>
          <w:szCs w:val="24"/>
        </w:rPr>
        <w:t>指技术项评审因素所占的权重、</w:t>
      </w:r>
      <w:r>
        <w:rPr>
          <w:rFonts w:ascii="Calibri" w:hAnsi="Calibri" w:eastAsia="宋体" w:cs="Calibri"/>
          <w:kern w:val="0"/>
          <w:sz w:val="24"/>
          <w:szCs w:val="24"/>
        </w:rPr>
        <w:t>A3</w:t>
      </w:r>
      <w:r>
        <w:rPr>
          <w:rFonts w:hint="eastAsia" w:ascii="宋体" w:hAnsi="宋体" w:eastAsia="宋体" w:cs="宋体"/>
          <w:kern w:val="0"/>
          <w:sz w:val="24"/>
          <w:szCs w:val="24"/>
        </w:rPr>
        <w:t>指商务项评审因素所占的权重，</w:t>
      </w:r>
      <w:r>
        <w:rPr>
          <w:rFonts w:ascii="Calibri" w:hAnsi="Calibri" w:eastAsia="宋体" w:cs="Calibri"/>
          <w:kern w:val="0"/>
          <w:sz w:val="24"/>
          <w:szCs w:val="24"/>
        </w:rPr>
        <w:t>A1+A2+A3=1</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A3=100</w:t>
      </w:r>
      <w:r>
        <w:rPr>
          <w:rFonts w:hint="eastAsia" w:ascii="宋体" w:hAnsi="宋体" w:eastAsia="宋体" w:cs="宋体"/>
          <w:kern w:val="0"/>
          <w:sz w:val="24"/>
          <w:szCs w:val="24"/>
        </w:rPr>
        <w:t>分（满分时），</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为加分项（即优先类节能产品、环境标志产品在采购活动中可享有的加分优惠）。</w:t>
      </w:r>
    </w:p>
    <w:p w14:paraId="338E197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（3）各项评审因素的设置如下：</w:t>
      </w:r>
    </w:p>
    <w:p w14:paraId="08A82FB8">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①价格项（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）满分为</w:t>
      </w:r>
      <w:r>
        <w:rPr>
          <w:rFonts w:hint="eastAsia" w:ascii="宋体" w:hAnsi="宋体" w:eastAsia="宋体" w:cs="宋体"/>
          <w:kern w:val="0"/>
          <w:sz w:val="24"/>
          <w:szCs w:val="24"/>
          <w:u w:val="single"/>
          <w:lang w:val="en-US" w:eastAsia="zh-CN"/>
        </w:rPr>
        <w:t>20</w:t>
      </w:r>
      <w:r>
        <w:rPr>
          <w:rFonts w:hint="eastAsia" w:ascii="宋体" w:hAnsi="宋体" w:eastAsia="宋体" w:cs="宋体"/>
          <w:kern w:val="0"/>
          <w:sz w:val="24"/>
          <w:szCs w:val="24"/>
        </w:rPr>
        <w:t>分。</w:t>
      </w:r>
    </w:p>
    <w:p w14:paraId="2EF1BF5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Calibri" w:hAnsi="Calibri" w:eastAsia="宋体" w:cs="Calibri"/>
          <w:b/>
          <w:bCs/>
          <w:color w:val="auto"/>
          <w:kern w:val="0"/>
          <w:sz w:val="24"/>
          <w:szCs w:val="24"/>
        </w:rPr>
      </w:pPr>
      <w:r>
        <w:rPr>
          <w:rFonts w:hint="eastAsia" w:ascii="Calibri" w:hAnsi="Calibri" w:eastAsia="宋体" w:cs="Calibri"/>
          <w:kern w:val="0"/>
          <w:sz w:val="24"/>
          <w:szCs w:val="24"/>
        </w:rPr>
        <w:t>a</w:t>
      </w:r>
      <w:r>
        <w:rPr>
          <w:rFonts w:ascii="Calibri" w:hAnsi="Calibri" w:eastAsia="宋体" w:cs="Calibri"/>
          <w:kern w:val="0"/>
          <w:sz w:val="24"/>
          <w:szCs w:val="24"/>
        </w:rPr>
        <w:t>.价格分采用低价优先法计算，即满足招标文件要求且投标价格最低的投标报价为评标基准价，其价格分为满分。其他投标人的价格分统一按照下列公式计算：投标报价得分=（评标基准价／</w:t>
      </w:r>
      <w:r>
        <w:rPr>
          <w:rFonts w:hint="eastAsia" w:ascii="Calibri" w:hAnsi="Calibri" w:eastAsia="宋体" w:cs="Calibri"/>
          <w:kern w:val="0"/>
          <w:sz w:val="24"/>
          <w:szCs w:val="24"/>
          <w:lang w:eastAsia="zh-CN"/>
        </w:rPr>
        <w:t>各投标人的投标折扣系数</w:t>
      </w:r>
      <w:r>
        <w:rPr>
          <w:rFonts w:ascii="Calibri" w:hAnsi="Calibri" w:eastAsia="宋体" w:cs="Calibri"/>
          <w:kern w:val="0"/>
          <w:sz w:val="24"/>
          <w:szCs w:val="24"/>
        </w:rPr>
        <w:t>）*价格</w:t>
      </w:r>
      <w:r>
        <w:rPr>
          <w:rFonts w:hint="eastAsia" w:ascii="Calibri" w:hAnsi="Calibri" w:eastAsia="宋体" w:cs="Calibri"/>
          <w:kern w:val="0"/>
          <w:sz w:val="24"/>
          <w:szCs w:val="24"/>
          <w:lang w:eastAsia="zh-CN"/>
        </w:rPr>
        <w:t>评标</w:t>
      </w:r>
      <w:r>
        <w:rPr>
          <w:rFonts w:ascii="Calibri" w:hAnsi="Calibri" w:eastAsia="宋体" w:cs="Calibri"/>
          <w:kern w:val="0"/>
          <w:sz w:val="24"/>
          <w:szCs w:val="24"/>
        </w:rPr>
        <w:t>分值。因落实政府采购政策需进行价格扣除的，以扣除后的价格计算评标基准价和投标报价。</w:t>
      </w:r>
      <w:r>
        <w:rPr>
          <w:rFonts w:hint="eastAsia" w:ascii="Calibri" w:hAnsi="Calibri" w:eastAsia="宋体" w:cs="Calibri"/>
          <w:b/>
          <w:bCs/>
          <w:color w:val="auto"/>
          <w:kern w:val="0"/>
          <w:sz w:val="24"/>
          <w:szCs w:val="24"/>
        </w:rPr>
        <w:t>注：采购人不接受投标人的恶意低价竞争，评标委员会认为投标人的报价明显低于其他通过符合性审查投标人的报价，有可能影响产品质量或者不能诚信履约的，要求其在评标现场提供书面说明，并提交相关证明材料，投标人不能证明其报价合理性的，评标委员会将对其作为无效投标处理。</w:t>
      </w:r>
    </w:p>
    <w:p w14:paraId="48B53C0F">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②技术项（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）满分为</w:t>
      </w:r>
      <w:r>
        <w:rPr>
          <w:rFonts w:hint="eastAsia" w:ascii="宋体" w:hAnsi="宋体" w:eastAsia="宋体" w:cs="宋体"/>
          <w:kern w:val="0"/>
          <w:sz w:val="24"/>
          <w:szCs w:val="24"/>
          <w:u w:val="single"/>
          <w:lang w:val="en-US" w:eastAsia="zh-CN"/>
        </w:rPr>
        <w:t>55</w:t>
      </w:r>
      <w:r>
        <w:rPr>
          <w:rFonts w:hint="eastAsia" w:ascii="宋体" w:hAnsi="宋体" w:eastAsia="宋体" w:cs="宋体"/>
          <w:kern w:val="0"/>
          <w:sz w:val="24"/>
          <w:szCs w:val="24"/>
        </w:rPr>
        <w:t>分。</w:t>
      </w:r>
    </w:p>
    <w:tbl>
      <w:tblPr>
        <w:tblStyle w:val="26"/>
        <w:tblW w:w="9675" w:type="dxa"/>
        <w:tblCellSpacing w:w="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6"/>
        <w:gridCol w:w="629"/>
        <w:gridCol w:w="7590"/>
      </w:tblGrid>
      <w:tr w14:paraId="7391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0AC57825">
            <w:pPr>
              <w:widowControl/>
              <w:jc w:val="center"/>
              <w:rPr>
                <w:rFonts w:ascii="宋体" w:hAnsi="宋体" w:eastAsia="宋体" w:cs="宋体"/>
                <w:b/>
                <w:bCs/>
                <w:kern w:val="0"/>
                <w:sz w:val="24"/>
                <w:szCs w:val="24"/>
              </w:rPr>
            </w:pPr>
            <w:r>
              <w:rPr>
                <w:rFonts w:ascii="宋体" w:hAnsi="宋体" w:eastAsia="宋体" w:cs="宋体"/>
                <w:b/>
                <w:bCs/>
                <w:kern w:val="0"/>
                <w:sz w:val="24"/>
                <w:szCs w:val="24"/>
              </w:rPr>
              <w:t>评标项目</w:t>
            </w:r>
          </w:p>
        </w:tc>
        <w:tc>
          <w:tcPr>
            <w:tcW w:w="629" w:type="dxa"/>
            <w:vAlign w:val="center"/>
          </w:tcPr>
          <w:p w14:paraId="3AD00E84">
            <w:pPr>
              <w:widowControl/>
              <w:jc w:val="center"/>
              <w:rPr>
                <w:rFonts w:ascii="宋体" w:hAnsi="宋体" w:eastAsia="宋体" w:cs="宋体"/>
                <w:b/>
                <w:bCs/>
                <w:kern w:val="0"/>
                <w:sz w:val="24"/>
                <w:szCs w:val="24"/>
              </w:rPr>
            </w:pPr>
            <w:r>
              <w:rPr>
                <w:rFonts w:ascii="宋体" w:hAnsi="宋体" w:eastAsia="宋体" w:cs="宋体"/>
                <w:b/>
                <w:bCs/>
                <w:kern w:val="0"/>
                <w:sz w:val="24"/>
                <w:szCs w:val="24"/>
              </w:rPr>
              <w:t>评标分值</w:t>
            </w:r>
          </w:p>
        </w:tc>
        <w:tc>
          <w:tcPr>
            <w:tcW w:w="7590" w:type="dxa"/>
            <w:vAlign w:val="center"/>
          </w:tcPr>
          <w:p w14:paraId="0CEF22D3">
            <w:pPr>
              <w:widowControl/>
              <w:jc w:val="center"/>
              <w:rPr>
                <w:rFonts w:ascii="宋体" w:hAnsi="宋体" w:eastAsia="宋体" w:cs="宋体"/>
                <w:b/>
                <w:bCs/>
                <w:kern w:val="0"/>
                <w:sz w:val="24"/>
                <w:szCs w:val="24"/>
              </w:rPr>
            </w:pPr>
            <w:r>
              <w:rPr>
                <w:rFonts w:ascii="宋体" w:hAnsi="宋体" w:eastAsia="宋体" w:cs="宋体"/>
                <w:b/>
                <w:bCs/>
                <w:kern w:val="0"/>
                <w:sz w:val="24"/>
                <w:szCs w:val="24"/>
              </w:rPr>
              <w:t>评标方法描述</w:t>
            </w:r>
          </w:p>
        </w:tc>
      </w:tr>
      <w:tr w14:paraId="699C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6DCC43B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供货实力情况</w:t>
            </w:r>
          </w:p>
        </w:tc>
        <w:tc>
          <w:tcPr>
            <w:tcW w:w="629" w:type="dxa"/>
            <w:vAlign w:val="center"/>
          </w:tcPr>
          <w:p w14:paraId="6CAC17C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7590" w:type="dxa"/>
            <w:vAlign w:val="center"/>
          </w:tcPr>
          <w:p w14:paraId="20A26000">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的供货实力情况评分，重点考核货源渠道（请列表厂商名称、合作期限等）、经营品种来源（请列明品种清单等），投标人所合作的供货商实力和经营稳定，货源渠道有保证、经营品种多样可供选择的得5分；所合作的供货商实力和经营较稳定，货源渠道较有保证、经营品种满足采购人选择的得3分；所合作的供货商实力有待提高，货源渠道单一、经营品种基本可满足采购人选择的得1分。注：投标人须提供长期合作的供货商的合作合同、近期交易流水、上述所要求的清单列表，未提供或提供不齐全的不得分。</w:t>
            </w:r>
          </w:p>
        </w:tc>
      </w:tr>
      <w:tr w14:paraId="54E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0DFE7DE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粮油、调味品、蔬菜、水果、肉类、水产品类检测配置情况</w:t>
            </w:r>
          </w:p>
        </w:tc>
        <w:tc>
          <w:tcPr>
            <w:tcW w:w="629" w:type="dxa"/>
            <w:vAlign w:val="center"/>
          </w:tcPr>
          <w:p w14:paraId="51288F18">
            <w:pPr>
              <w:widowControl/>
              <w:jc w:val="center"/>
              <w:rPr>
                <w:rFonts w:hint="eastAsia" w:ascii="宋体" w:hAnsi="宋体" w:eastAsia="宋体" w:cs="宋体"/>
                <w:color w:val="auto"/>
                <w:kern w:val="0"/>
                <w:sz w:val="24"/>
                <w:szCs w:val="24"/>
                <w:lang w:eastAsia="zh-CN"/>
              </w:rPr>
            </w:pPr>
            <w:r>
              <w:rPr>
                <w:rFonts w:hint="eastAsia" w:ascii="宋体" w:hAnsi="宋体" w:eastAsia="宋体"/>
                <w:color w:val="auto"/>
                <w:sz w:val="24"/>
                <w:szCs w:val="24"/>
                <w:lang w:val="en-US" w:eastAsia="zh-CN"/>
              </w:rPr>
              <w:t>6</w:t>
            </w:r>
          </w:p>
        </w:tc>
        <w:tc>
          <w:tcPr>
            <w:tcW w:w="7590" w:type="dxa"/>
            <w:vAlign w:val="center"/>
          </w:tcPr>
          <w:p w14:paraId="6742CD3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（1）投标人具备粮油、调味品类检测室的得1分，须提供检测室照片，否则不得分。</w:t>
            </w:r>
          </w:p>
          <w:p w14:paraId="0BB4CA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（2）投标人具备粮油、调味品类相关的主要检测仪器的得1分，须提供主要检测仪器购置发票及仪器清单，否则不得分。</w:t>
            </w:r>
          </w:p>
          <w:p w14:paraId="3FE3D98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（3）投标人具备蔬菜、水果检测室的得1分，须提供检测室照片，否则不得分。</w:t>
            </w:r>
          </w:p>
          <w:p w14:paraId="684CF1C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（4）投标人具备蔬菜、水果相关的主要检测仪器（果蔬农药残留检测仪、重金属检测仪）的得1分，须提供检测仪器购置发票及仪器清单，否则不得分。</w:t>
            </w:r>
          </w:p>
          <w:p w14:paraId="6A7FC4E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（5）投标人具备肉类、水产品类相关检测室的得1分，须提供检测室照片，否则不得分。</w:t>
            </w:r>
          </w:p>
          <w:p w14:paraId="35D57C1D">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（6）投标人具备肉类、水产品类相关的主要检测仪器（兽药残留检测仪、病害肉测试仪、水产品检测设备）的得1分，须提供检测仪器购置发票及仪器清单，否则不得分。</w:t>
            </w:r>
          </w:p>
        </w:tc>
      </w:tr>
      <w:tr w14:paraId="3CF9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7CCD882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车辆设备</w:t>
            </w:r>
          </w:p>
        </w:tc>
        <w:tc>
          <w:tcPr>
            <w:tcW w:w="629" w:type="dxa"/>
            <w:vAlign w:val="center"/>
          </w:tcPr>
          <w:p w14:paraId="4F4399A4">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7590" w:type="dxa"/>
            <w:vAlign w:val="center"/>
          </w:tcPr>
          <w:p w14:paraId="4F931F9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投标人自有或租赁冷藏(或冷链)厢式货车的，每有一辆得1分，满分3分。【属于自有的须提供冷藏(或冷链)厢式货车年检有效期内的行驶证复印件、车辆登记证及购置发票；属于租赁的车辆须提供租赁合同、冷藏(或冷链)厢式货车年检有效期内的行驶证复印件、车辆登记证。</w:t>
            </w:r>
            <w:r>
              <w:rPr>
                <w:rFonts w:hint="eastAsia" w:ascii="宋体" w:hAnsi="宋体" w:eastAsia="宋体" w:cs="宋体"/>
                <w:color w:val="auto"/>
                <w:kern w:val="0"/>
                <w:sz w:val="24"/>
                <w:szCs w:val="24"/>
              </w:rPr>
              <w:t>未提供或提供不齐全的不得分。】</w:t>
            </w:r>
          </w:p>
        </w:tc>
      </w:tr>
      <w:tr w14:paraId="2DA4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2584EB3D">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配送方案</w:t>
            </w:r>
          </w:p>
        </w:tc>
        <w:tc>
          <w:tcPr>
            <w:tcW w:w="629" w:type="dxa"/>
            <w:vAlign w:val="center"/>
          </w:tcPr>
          <w:p w14:paraId="3B4659A7">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7590" w:type="dxa"/>
            <w:vAlign w:val="center"/>
          </w:tcPr>
          <w:p w14:paraId="2675DFC0">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制定的配送方案在满足招标文件要求的基础上，投标人提供更优的配送方案【包含配送流程图、配送保障措施等各项管理制度及响应时间（根据采购人需求在要求的时间送至采购单位指定食堂地点）】由评委进行评分：方案完整充实，操作性强的得5分；方案较完整，具备可操作性的得3分；方案内容简单、可操作性一般的得1分；未提供方案的不得分。</w:t>
            </w:r>
          </w:p>
        </w:tc>
      </w:tr>
      <w:tr w14:paraId="0D6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5C5C0452">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制度管理方案</w:t>
            </w:r>
          </w:p>
        </w:tc>
        <w:tc>
          <w:tcPr>
            <w:tcW w:w="629" w:type="dxa"/>
            <w:vAlign w:val="center"/>
          </w:tcPr>
          <w:p w14:paraId="67F58FDB">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7590" w:type="dxa"/>
            <w:vAlign w:val="center"/>
          </w:tcPr>
          <w:p w14:paraId="0827AC4A">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为本项目制定的管理方案情况（例如日常人员管理制度、商品回溯制度、货物运输车辆的定期消毒制度、疫情防控相关方案与制度、财务制度、人员培训机制等，包括为维护采购人监管安全所制定的制度和要求等）由评委进行评分：方案完整充实，操作性强的得4分；方案较完整，具备可操作性的得2分；方案内容简单、可操作性一般的得1分；未提供方案的不得分。</w:t>
            </w:r>
          </w:p>
        </w:tc>
      </w:tr>
      <w:tr w14:paraId="165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31ECEB48">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粮油、调味品、蔬菜、水果、肉类、水产品类安全和质量保障方案</w:t>
            </w:r>
          </w:p>
        </w:tc>
        <w:tc>
          <w:tcPr>
            <w:tcW w:w="629" w:type="dxa"/>
            <w:vAlign w:val="center"/>
          </w:tcPr>
          <w:p w14:paraId="6280A68B">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7590" w:type="dxa"/>
            <w:vAlign w:val="center"/>
          </w:tcPr>
          <w:p w14:paraId="4AC85C7E">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所提供的项目实施方案中关于粮油、调味品、蔬菜、水果、肉类、水产品类安全和质量的保障情况（包括但不限于食品来源、加工、包装、仓储、运输、检验等各环节），由评委进行评分：方案完整充实，操作性强的得5分；方案较完整，具备可操作性的得3分；方案内容简单、可操作性一般的得1分；未提供方案的不得分。</w:t>
            </w:r>
          </w:p>
        </w:tc>
      </w:tr>
      <w:tr w14:paraId="11DD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56" w:type="dxa"/>
            <w:vAlign w:val="center"/>
          </w:tcPr>
          <w:p w14:paraId="56F60821">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应急服务方案</w:t>
            </w:r>
          </w:p>
        </w:tc>
        <w:tc>
          <w:tcPr>
            <w:tcW w:w="629" w:type="dxa"/>
            <w:vAlign w:val="center"/>
          </w:tcPr>
          <w:p w14:paraId="0730DDC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7590" w:type="dxa"/>
            <w:vAlign w:val="center"/>
          </w:tcPr>
          <w:p w14:paraId="1ED2DD73">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提供的对本项目在自然灾害、不可预见的紧急情况下（如停水、停电、疾病等）的应急方案，投标人提出切实可行的措施方案由评委进行评分：方案详细、具体、完整、可操作性强的得5分；方案较完整，具备可操作性的得3分；方案内容简单、可操作性一般的得1分；未提供方案的不得分。</w:t>
            </w:r>
          </w:p>
        </w:tc>
      </w:tr>
      <w:tr w14:paraId="42C4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trPr>
        <w:tc>
          <w:tcPr>
            <w:tcW w:w="1456" w:type="dxa"/>
            <w:vMerge w:val="restart"/>
            <w:vAlign w:val="center"/>
          </w:tcPr>
          <w:p w14:paraId="46FB7535">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退换方案及承诺</w:t>
            </w:r>
          </w:p>
        </w:tc>
        <w:tc>
          <w:tcPr>
            <w:tcW w:w="629" w:type="dxa"/>
            <w:vAlign w:val="center"/>
          </w:tcPr>
          <w:p w14:paraId="6A3479B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7590" w:type="dxa"/>
            <w:vAlign w:val="center"/>
          </w:tcPr>
          <w:p w14:paraId="7FB7B794">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根据投标人提供的不合格产品(含缺斤少两及质量问题等）退换方案的情况由评委进行评分：方案详细、具体、完整、可操作性强的得5分；方案较完整，具备可操作性的得3分；方案内容简单、可操作性一般的得1分；未提供方案的不得分。</w:t>
            </w:r>
          </w:p>
        </w:tc>
      </w:tr>
      <w:tr w14:paraId="4137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trPr>
        <w:tc>
          <w:tcPr>
            <w:tcW w:w="1456" w:type="dxa"/>
            <w:vMerge w:val="continue"/>
            <w:vAlign w:val="center"/>
          </w:tcPr>
          <w:p w14:paraId="258C49B4">
            <w:pPr>
              <w:widowControl/>
              <w:jc w:val="center"/>
              <w:rPr>
                <w:rFonts w:hint="eastAsia" w:ascii="宋体" w:hAnsi="宋体" w:eastAsia="宋体" w:cs="宋体"/>
                <w:color w:val="auto"/>
                <w:kern w:val="0"/>
                <w:sz w:val="24"/>
                <w:szCs w:val="24"/>
                <w:lang w:eastAsia="zh-CN"/>
              </w:rPr>
            </w:pPr>
          </w:p>
        </w:tc>
        <w:tc>
          <w:tcPr>
            <w:tcW w:w="629" w:type="dxa"/>
            <w:vAlign w:val="center"/>
          </w:tcPr>
          <w:p w14:paraId="63977C9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7590" w:type="dxa"/>
            <w:vAlign w:val="center"/>
          </w:tcPr>
          <w:p w14:paraId="611D49C9">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2投标人承诺“全年无休、全天候供货和服务，能在接到采购人通知后，30分钟内（含30分钟）完成退货、换货”的得3分，未按以上要求提供承诺的不得分。</w:t>
            </w:r>
          </w:p>
        </w:tc>
      </w:tr>
      <w:tr w14:paraId="62B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trPr>
        <w:tc>
          <w:tcPr>
            <w:tcW w:w="1456" w:type="dxa"/>
            <w:vAlign w:val="center"/>
          </w:tcPr>
          <w:p w14:paraId="654EF2C7">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特殊情况和临时补货承诺</w:t>
            </w:r>
          </w:p>
        </w:tc>
        <w:tc>
          <w:tcPr>
            <w:tcW w:w="629" w:type="dxa"/>
            <w:vAlign w:val="center"/>
          </w:tcPr>
          <w:p w14:paraId="4AD02EA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7590" w:type="dxa"/>
            <w:vAlign w:val="center"/>
          </w:tcPr>
          <w:p w14:paraId="19AEE732">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根据投标人对采购人提出的特殊情况和临时补货要求，承诺接到通知后，30分钟内（含30分钟）可以提供货物且质量无问题的得2分，否则不得分。（投标人须提供承诺函，否则不得分。）</w:t>
            </w:r>
          </w:p>
        </w:tc>
      </w:tr>
      <w:tr w14:paraId="7981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blCellSpacing w:w="0" w:type="dxa"/>
        </w:trPr>
        <w:tc>
          <w:tcPr>
            <w:tcW w:w="1456" w:type="dxa"/>
            <w:vAlign w:val="center"/>
          </w:tcPr>
          <w:p w14:paraId="32F37EF4">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货源追溯</w:t>
            </w:r>
          </w:p>
        </w:tc>
        <w:tc>
          <w:tcPr>
            <w:tcW w:w="629" w:type="dxa"/>
            <w:vAlign w:val="center"/>
          </w:tcPr>
          <w:p w14:paraId="2956871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7590" w:type="dxa"/>
            <w:vAlign w:val="center"/>
          </w:tcPr>
          <w:p w14:paraId="7DA74E8C">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投标人应按照“一品一码”的相关规定要求，运用食品可追溯系统，建立完善的粮油、调味品类可追溯体系的得3分。须提供粮油、调味品类可追溯查询方式的相关证明材料，未提供的不得分。</w:t>
            </w:r>
          </w:p>
        </w:tc>
      </w:tr>
      <w:tr w14:paraId="2E8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trPr>
        <w:tc>
          <w:tcPr>
            <w:tcW w:w="1456" w:type="dxa"/>
            <w:vAlign w:val="center"/>
          </w:tcPr>
          <w:p w14:paraId="08B997CA">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进退场管理机制</w:t>
            </w:r>
          </w:p>
        </w:tc>
        <w:tc>
          <w:tcPr>
            <w:tcW w:w="629" w:type="dxa"/>
            <w:vAlign w:val="center"/>
          </w:tcPr>
          <w:p w14:paraId="209D3BF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7590" w:type="dxa"/>
            <w:vAlign w:val="center"/>
          </w:tcPr>
          <w:p w14:paraId="4F34FA0E">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提供的进退场管理机制（包括项目前期筹备工作计划、项目进场过渡期工作计划、平稳交接实施措施等）进行评分：内容完整、详实、阐述清晰、科学合理、可行性强，能够切合项目具体情况的得4分；内容完整、重点突出，虽存在部分内容表述不足但无实质影响的得2分；内容缺漏较多，但提供的内容基本合理的得1分。不合理或未提供的不得分。</w:t>
            </w:r>
          </w:p>
        </w:tc>
      </w:tr>
      <w:tr w14:paraId="3C0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trPr>
        <w:tc>
          <w:tcPr>
            <w:tcW w:w="1456" w:type="dxa"/>
            <w:vAlign w:val="center"/>
          </w:tcPr>
          <w:p w14:paraId="593F71FF">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投诉管理方案</w:t>
            </w:r>
          </w:p>
        </w:tc>
        <w:tc>
          <w:tcPr>
            <w:tcW w:w="629" w:type="dxa"/>
            <w:vAlign w:val="center"/>
          </w:tcPr>
          <w:p w14:paraId="3AD9206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7590" w:type="dxa"/>
            <w:vAlign w:val="center"/>
          </w:tcPr>
          <w:p w14:paraId="404CC53A">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提供的食堂就餐人员针对食材新鲜度、品质的投诉管理方案进行评分：内容完整、详实、阐述清晰、科学合理、可行性强，能够切合项目具体情况的得5分；内容完整、重点突出，虽存在部分内容表述不足但无实质影响的得3分；内容缺漏较多，但提供的内容基本合理的得1分。不合理或未提供的不得分。</w:t>
            </w:r>
          </w:p>
        </w:tc>
      </w:tr>
    </w:tbl>
    <w:p w14:paraId="1B47058D">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③商务项（</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）满分为</w:t>
      </w:r>
      <w:r>
        <w:rPr>
          <w:rFonts w:hint="eastAsia" w:ascii="宋体" w:hAnsi="宋体" w:eastAsia="宋体" w:cs="宋体"/>
          <w:kern w:val="0"/>
          <w:sz w:val="24"/>
          <w:szCs w:val="24"/>
          <w:u w:val="single"/>
          <w:lang w:val="en-US" w:eastAsia="zh-CN"/>
        </w:rPr>
        <w:t>25</w:t>
      </w:r>
      <w:r>
        <w:rPr>
          <w:rFonts w:hint="eastAsia" w:ascii="宋体" w:hAnsi="宋体" w:eastAsia="宋体" w:cs="宋体"/>
          <w:kern w:val="0"/>
          <w:sz w:val="24"/>
          <w:szCs w:val="24"/>
        </w:rPr>
        <w:t>分。</w:t>
      </w:r>
    </w:p>
    <w:tbl>
      <w:tblPr>
        <w:tblStyle w:val="26"/>
        <w:tblW w:w="9660" w:type="dxa"/>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5"/>
        <w:gridCol w:w="615"/>
        <w:gridCol w:w="7620"/>
      </w:tblGrid>
      <w:tr w14:paraId="5B7F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25" w:type="dxa"/>
            <w:vAlign w:val="center"/>
          </w:tcPr>
          <w:p w14:paraId="2C5A2E8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评标项目</w:t>
            </w:r>
          </w:p>
        </w:tc>
        <w:tc>
          <w:tcPr>
            <w:tcW w:w="615" w:type="dxa"/>
            <w:vAlign w:val="center"/>
          </w:tcPr>
          <w:p w14:paraId="73B6CC3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评标分值</w:t>
            </w:r>
          </w:p>
        </w:tc>
        <w:tc>
          <w:tcPr>
            <w:tcW w:w="7620" w:type="dxa"/>
            <w:vAlign w:val="center"/>
          </w:tcPr>
          <w:p w14:paraId="105AAF8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评标方法描述</w:t>
            </w:r>
          </w:p>
        </w:tc>
      </w:tr>
      <w:tr w14:paraId="4974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9" w:hRule="atLeast"/>
          <w:tblCellSpacing w:w="0" w:type="dxa"/>
        </w:trPr>
        <w:tc>
          <w:tcPr>
            <w:tcW w:w="1425" w:type="dxa"/>
            <w:vAlign w:val="center"/>
          </w:tcPr>
          <w:p w14:paraId="54610EE5">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类似业绩</w:t>
            </w:r>
          </w:p>
        </w:tc>
        <w:tc>
          <w:tcPr>
            <w:tcW w:w="615" w:type="dxa"/>
            <w:vAlign w:val="center"/>
          </w:tcPr>
          <w:p w14:paraId="1FC5FFD4">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7620" w:type="dxa"/>
            <w:vAlign w:val="center"/>
          </w:tcPr>
          <w:p w14:paraId="22A6BCE5">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2021年1月1日以来，根据投标人承接过食堂食材采购与配送项目成功案例进行打分，每提供一份业绩证明材料得1分，满分5分。注：投标人须提供该业绩项目的中标/成交公告（提供相关网站中标/成交公告的下载网页并注明网址）、中标/成交通知书复印件、采购合同、能证明完成合同履约的相关证明材料，未提供或提供不全者不得分。</w:t>
            </w:r>
          </w:p>
        </w:tc>
      </w:tr>
      <w:tr w14:paraId="0C6D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25" w:type="dxa"/>
            <w:vAlign w:val="center"/>
          </w:tcPr>
          <w:p w14:paraId="3D58693D">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综合实力</w:t>
            </w:r>
          </w:p>
        </w:tc>
        <w:tc>
          <w:tcPr>
            <w:tcW w:w="615" w:type="dxa"/>
            <w:vAlign w:val="center"/>
          </w:tcPr>
          <w:p w14:paraId="31DE4859">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p>
        </w:tc>
        <w:tc>
          <w:tcPr>
            <w:tcW w:w="7620" w:type="dxa"/>
            <w:vAlign w:val="center"/>
          </w:tcPr>
          <w:p w14:paraId="6C1764E6">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（1）投标人具有有效的质量管理体系认证证书的得1.5分；</w:t>
            </w:r>
          </w:p>
          <w:p w14:paraId="66238ABC">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（2）投标人具有有效的环境管理体系认证证书的得1.5分；</w:t>
            </w:r>
          </w:p>
          <w:p w14:paraId="2F548411">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（3）投标人具有有效的职业健康安全管理体系认证证书的得1.5分；</w:t>
            </w:r>
          </w:p>
          <w:p w14:paraId="36176326">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（4）投标人具有有效的食品安全管理体系认证证书的得1.5分；</w:t>
            </w:r>
          </w:p>
          <w:p w14:paraId="2DC425CE">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注：提供有效期内的相关证书复印件并加盖投标人公章【或提供查询网址链接、证书编号（或提供查询所需信息）】，否则不得分。</w:t>
            </w:r>
          </w:p>
        </w:tc>
      </w:tr>
      <w:tr w14:paraId="5AF3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6" w:hRule="atLeast"/>
          <w:tblCellSpacing w:w="0" w:type="dxa"/>
        </w:trPr>
        <w:tc>
          <w:tcPr>
            <w:tcW w:w="1425" w:type="dxa"/>
            <w:vAlign w:val="center"/>
          </w:tcPr>
          <w:p w14:paraId="5153D119">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存储条件</w:t>
            </w:r>
          </w:p>
          <w:p w14:paraId="4020B240">
            <w:pPr>
              <w:widowControl/>
              <w:jc w:val="center"/>
              <w:rPr>
                <w:rFonts w:hint="eastAsia" w:ascii="宋体" w:hAnsi="宋体" w:eastAsia="宋体" w:cs="宋体"/>
                <w:color w:val="auto"/>
                <w:kern w:val="0"/>
                <w:sz w:val="24"/>
                <w:szCs w:val="24"/>
                <w:lang w:eastAsia="zh-CN"/>
              </w:rPr>
            </w:pPr>
          </w:p>
        </w:tc>
        <w:tc>
          <w:tcPr>
            <w:tcW w:w="615" w:type="dxa"/>
            <w:vAlign w:val="center"/>
          </w:tcPr>
          <w:p w14:paraId="77109AF3">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7620" w:type="dxa"/>
            <w:vAlign w:val="center"/>
          </w:tcPr>
          <w:p w14:paraId="1BE03C42">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储存店面及仓库：投标人须具有可靠的产品储藏、保鲜体系和储存 </w:t>
            </w:r>
          </w:p>
          <w:p w14:paraId="2288BC35">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场所，空间能够保证空气良好的流通性、适宜的储藏温度等进行评审。</w:t>
            </w:r>
          </w:p>
          <w:p w14:paraId="215782A5">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1.存储条件好，体系完善，完全满足采购需求得4分； </w:t>
            </w:r>
          </w:p>
          <w:p w14:paraId="334CD38D">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2.存储条件较好，满足采购需求得 2分； </w:t>
            </w:r>
          </w:p>
          <w:p w14:paraId="6231B5A2">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3.存储条件一般，基本满足采购需求得 1分。未提供不得分。 </w:t>
            </w:r>
          </w:p>
          <w:p w14:paraId="7C3DD1E9">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注：提供相关证明文件（包括且不限于租赁合同或购房合同、生产场所照片、设备购置发票等复印件）。</w:t>
            </w:r>
          </w:p>
        </w:tc>
      </w:tr>
      <w:tr w14:paraId="000F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tblCellSpacing w:w="0" w:type="dxa"/>
        </w:trPr>
        <w:tc>
          <w:tcPr>
            <w:tcW w:w="1425" w:type="dxa"/>
            <w:vAlign w:val="center"/>
          </w:tcPr>
          <w:p w14:paraId="28A0D0AA">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满意评价</w:t>
            </w:r>
          </w:p>
        </w:tc>
        <w:tc>
          <w:tcPr>
            <w:tcW w:w="615" w:type="dxa"/>
            <w:vAlign w:val="center"/>
          </w:tcPr>
          <w:p w14:paraId="22279EE0">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7620" w:type="dxa"/>
            <w:vAlign w:val="center"/>
          </w:tcPr>
          <w:p w14:paraId="595B35E9">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2021年以来投标人提供的用户单位食堂供货满意度证明材料进行评分，每提供一份满意度评价为满意（“优”、“好”）等肯定性质的得1分，满分4分。须提供满意度证明材料并加盖用户单位的公章，否则不得分。提供同一家用户单位出具的多份满意度证明只能算一份。</w:t>
            </w:r>
          </w:p>
        </w:tc>
      </w:tr>
      <w:tr w14:paraId="51B6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trPr>
        <w:tc>
          <w:tcPr>
            <w:tcW w:w="1425" w:type="dxa"/>
            <w:vAlign w:val="center"/>
          </w:tcPr>
          <w:p w14:paraId="1E61C530">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专职人员配备承诺</w:t>
            </w:r>
          </w:p>
        </w:tc>
        <w:tc>
          <w:tcPr>
            <w:tcW w:w="615" w:type="dxa"/>
            <w:vAlign w:val="center"/>
          </w:tcPr>
          <w:p w14:paraId="53CD914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7620" w:type="dxa"/>
            <w:vAlign w:val="center"/>
          </w:tcPr>
          <w:p w14:paraId="2639C9E9">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人承诺配备2人及以上配送的人员（至少包含服务管理人员1名，驾驶员1名）其中需有一名相对固定的人员，未经采购人同意，不得擅自变更的得3分，注：投标人须提供承诺函、相应的劳务合同、员工有效身份证明复印件、投标截止时间前六个月中任一个月投标人为其缴纳的社保证明材料、有效健康证的证明材料，未提供或提供不齐全的不得分。</w:t>
            </w:r>
          </w:p>
        </w:tc>
      </w:tr>
      <w:tr w14:paraId="6CC4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tblCellSpacing w:w="0" w:type="dxa"/>
        </w:trPr>
        <w:tc>
          <w:tcPr>
            <w:tcW w:w="1425" w:type="dxa"/>
            <w:vAlign w:val="center"/>
          </w:tcPr>
          <w:p w14:paraId="22C3DF18">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拟派项目负责人</w:t>
            </w:r>
          </w:p>
        </w:tc>
        <w:tc>
          <w:tcPr>
            <w:tcW w:w="615" w:type="dxa"/>
            <w:vAlign w:val="center"/>
          </w:tcPr>
          <w:p w14:paraId="1238CF3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7620" w:type="dxa"/>
            <w:vAlign w:val="center"/>
          </w:tcPr>
          <w:p w14:paraId="1F831945">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投标人提供的本项目负责人情况进行评分：项目负责人具有食品类专业的本科学历及以上且从业经验≥3年的得3分，其他不得分。须提供学历证明材料、投标单位的聘用合同、从业经验相关证明材料、投标截止时间前六个月中任一个月投标人为其缴纳社保的证明材料，未同时提供或未提供的不得分。</w:t>
            </w:r>
          </w:p>
        </w:tc>
      </w:tr>
    </w:tbl>
    <w:p w14:paraId="0B1F3A12">
      <w:pPr>
        <w:widowControl/>
        <w:jc w:val="left"/>
        <w:rPr>
          <w:rFonts w:ascii="宋体" w:hAnsi="宋体" w:eastAsia="宋体"/>
          <w:color w:val="000000"/>
          <w:sz w:val="24"/>
          <w:szCs w:val="24"/>
        </w:rPr>
      </w:pPr>
    </w:p>
    <w:p w14:paraId="69B3F54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8、其他规定</w:t>
      </w:r>
    </w:p>
    <w:p w14:paraId="1D1B9E6A">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8.1评标应全程保密且不得透露给任一投标人或与评标工作无关的人员。</w:t>
      </w:r>
    </w:p>
    <w:p w14:paraId="72201170">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8.2评标将进行全程实时录音录像，录音录像资料随采购文件一并存档。</w:t>
      </w:r>
    </w:p>
    <w:p w14:paraId="7A8E7A5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14:paraId="144569B4">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8.4其他：</w:t>
      </w:r>
      <w:r>
        <w:rPr>
          <w:rFonts w:ascii="宋体" w:hAnsi="宋体" w:eastAsia="宋体" w:cs="宋体"/>
          <w:kern w:val="0"/>
          <w:sz w:val="24"/>
          <w:szCs w:val="24"/>
        </w:rPr>
        <w:t>无。</w:t>
      </w:r>
    </w:p>
    <w:p w14:paraId="119AFDC4">
      <w:pPr>
        <w:widowControl/>
        <w:spacing w:before="75" w:after="75"/>
        <w:jc w:val="center"/>
        <w:rPr>
          <w:rFonts w:ascii="宋体" w:hAnsi="宋体" w:eastAsia="宋体" w:cs="宋体"/>
          <w:kern w:val="0"/>
          <w:sz w:val="24"/>
          <w:szCs w:val="24"/>
        </w:rPr>
      </w:pPr>
    </w:p>
    <w:p w14:paraId="77D584B6">
      <w:pPr>
        <w:widowControl/>
        <w:spacing w:before="75" w:after="75"/>
        <w:jc w:val="center"/>
        <w:rPr>
          <w:rFonts w:hint="eastAsia" w:ascii="宋体" w:hAnsi="宋体" w:eastAsia="宋体" w:cs="宋体"/>
          <w:kern w:val="0"/>
          <w:sz w:val="24"/>
          <w:szCs w:val="24"/>
        </w:rPr>
      </w:pPr>
    </w:p>
    <w:p w14:paraId="2734B3F9">
      <w:pPr>
        <w:widowControl/>
        <w:spacing w:before="75" w:after="75"/>
        <w:jc w:val="center"/>
        <w:rPr>
          <w:rFonts w:hint="eastAsia" w:ascii="宋体" w:hAnsi="宋体" w:eastAsia="宋体" w:cs="宋体"/>
          <w:kern w:val="0"/>
          <w:sz w:val="24"/>
          <w:szCs w:val="24"/>
        </w:rPr>
      </w:pPr>
    </w:p>
    <w:p w14:paraId="657861ED">
      <w:pPr>
        <w:widowControl/>
        <w:spacing w:before="75" w:after="75"/>
        <w:jc w:val="center"/>
        <w:rPr>
          <w:rFonts w:hint="eastAsia" w:ascii="宋体" w:hAnsi="宋体" w:eastAsia="宋体" w:cs="宋体"/>
          <w:kern w:val="0"/>
          <w:sz w:val="24"/>
          <w:szCs w:val="24"/>
        </w:rPr>
      </w:pPr>
    </w:p>
    <w:p w14:paraId="552B0655">
      <w:pPr>
        <w:widowControl/>
        <w:spacing w:before="75" w:after="75"/>
        <w:jc w:val="center"/>
        <w:rPr>
          <w:rFonts w:hint="eastAsia" w:ascii="宋体" w:hAnsi="宋体" w:eastAsia="宋体" w:cs="宋体"/>
          <w:kern w:val="0"/>
          <w:sz w:val="24"/>
          <w:szCs w:val="24"/>
        </w:rPr>
      </w:pPr>
    </w:p>
    <w:p w14:paraId="123EE19E">
      <w:pPr>
        <w:widowControl/>
        <w:spacing w:before="75" w:after="75"/>
        <w:jc w:val="center"/>
        <w:rPr>
          <w:rFonts w:hint="eastAsia" w:ascii="宋体" w:hAnsi="宋体" w:eastAsia="宋体" w:cs="宋体"/>
          <w:kern w:val="0"/>
          <w:sz w:val="24"/>
          <w:szCs w:val="24"/>
        </w:rPr>
      </w:pPr>
    </w:p>
    <w:p w14:paraId="677555D1">
      <w:pPr>
        <w:widowControl/>
        <w:spacing w:before="75" w:after="75"/>
        <w:jc w:val="center"/>
        <w:rPr>
          <w:rFonts w:hint="eastAsia" w:ascii="宋体" w:hAnsi="宋体" w:eastAsia="宋体" w:cs="宋体"/>
          <w:kern w:val="0"/>
          <w:sz w:val="24"/>
          <w:szCs w:val="24"/>
        </w:rPr>
      </w:pPr>
    </w:p>
    <w:p w14:paraId="25BEE6E2">
      <w:pPr>
        <w:widowControl/>
        <w:spacing w:before="75" w:after="75"/>
        <w:jc w:val="center"/>
        <w:rPr>
          <w:rFonts w:hint="eastAsia" w:ascii="宋体" w:hAnsi="宋体" w:eastAsia="宋体" w:cs="宋体"/>
          <w:kern w:val="0"/>
          <w:sz w:val="24"/>
          <w:szCs w:val="24"/>
        </w:rPr>
      </w:pPr>
    </w:p>
    <w:p w14:paraId="611339D6">
      <w:pPr>
        <w:widowControl/>
        <w:spacing w:before="75" w:after="75"/>
        <w:jc w:val="both"/>
        <w:rPr>
          <w:rFonts w:hint="eastAsia" w:ascii="宋体" w:hAnsi="宋体" w:eastAsia="宋体" w:cs="宋体"/>
          <w:kern w:val="0"/>
          <w:sz w:val="24"/>
          <w:szCs w:val="24"/>
        </w:rPr>
      </w:pPr>
    </w:p>
    <w:p w14:paraId="503FF593">
      <w:pPr>
        <w:widowControl/>
        <w:spacing w:before="75" w:after="75"/>
        <w:jc w:val="both"/>
        <w:rPr>
          <w:rFonts w:hint="eastAsia" w:ascii="宋体" w:hAnsi="宋体" w:eastAsia="宋体" w:cs="宋体"/>
          <w:kern w:val="0"/>
          <w:sz w:val="24"/>
          <w:szCs w:val="24"/>
        </w:rPr>
      </w:pPr>
    </w:p>
    <w:p w14:paraId="20137C0B">
      <w:pPr>
        <w:widowControl/>
        <w:spacing w:before="75" w:after="75"/>
        <w:jc w:val="both"/>
        <w:rPr>
          <w:rFonts w:hint="eastAsia" w:ascii="宋体" w:hAnsi="宋体" w:eastAsia="宋体" w:cs="宋体"/>
          <w:kern w:val="0"/>
          <w:sz w:val="24"/>
          <w:szCs w:val="24"/>
        </w:rPr>
      </w:pPr>
    </w:p>
    <w:p w14:paraId="1F563F66">
      <w:pPr>
        <w:widowControl/>
        <w:spacing w:before="75" w:after="75"/>
        <w:jc w:val="both"/>
        <w:rPr>
          <w:rFonts w:hint="eastAsia" w:ascii="宋体" w:hAnsi="宋体" w:eastAsia="宋体" w:cs="宋体"/>
          <w:kern w:val="0"/>
          <w:sz w:val="24"/>
          <w:szCs w:val="24"/>
        </w:rPr>
      </w:pPr>
    </w:p>
    <w:p w14:paraId="4BDCF4C9">
      <w:pPr>
        <w:widowControl/>
        <w:spacing w:before="75" w:after="75"/>
        <w:jc w:val="both"/>
        <w:rPr>
          <w:rFonts w:hint="eastAsia" w:ascii="宋体" w:hAnsi="宋体" w:eastAsia="宋体" w:cs="宋体"/>
          <w:kern w:val="0"/>
          <w:sz w:val="24"/>
          <w:szCs w:val="24"/>
        </w:rPr>
      </w:pPr>
    </w:p>
    <w:p w14:paraId="02159339">
      <w:pPr>
        <w:widowControl/>
        <w:spacing w:before="75" w:after="75"/>
        <w:jc w:val="both"/>
        <w:rPr>
          <w:rFonts w:hint="eastAsia" w:ascii="宋体" w:hAnsi="宋体" w:eastAsia="宋体" w:cs="宋体"/>
          <w:kern w:val="0"/>
          <w:sz w:val="24"/>
          <w:szCs w:val="24"/>
        </w:rPr>
      </w:pPr>
    </w:p>
    <w:p w14:paraId="3C80B191">
      <w:pPr>
        <w:widowControl/>
        <w:spacing w:before="75" w:after="75"/>
        <w:jc w:val="both"/>
        <w:rPr>
          <w:rFonts w:hint="eastAsia" w:ascii="宋体" w:hAnsi="宋体" w:eastAsia="宋体" w:cs="宋体"/>
          <w:kern w:val="0"/>
          <w:sz w:val="24"/>
          <w:szCs w:val="24"/>
        </w:rPr>
      </w:pPr>
    </w:p>
    <w:p w14:paraId="071C4736">
      <w:pPr>
        <w:widowControl/>
        <w:spacing w:before="75" w:after="75"/>
        <w:jc w:val="both"/>
        <w:rPr>
          <w:rFonts w:hint="eastAsia" w:ascii="宋体" w:hAnsi="宋体" w:eastAsia="宋体" w:cs="宋体"/>
          <w:kern w:val="0"/>
          <w:sz w:val="24"/>
          <w:szCs w:val="24"/>
        </w:rPr>
      </w:pPr>
    </w:p>
    <w:p w14:paraId="2E27A3CC">
      <w:pPr>
        <w:widowControl/>
        <w:spacing w:before="75" w:after="75"/>
        <w:jc w:val="both"/>
        <w:rPr>
          <w:rFonts w:hint="eastAsia" w:ascii="宋体" w:hAnsi="宋体" w:eastAsia="宋体" w:cs="宋体"/>
          <w:kern w:val="0"/>
          <w:sz w:val="24"/>
          <w:szCs w:val="24"/>
        </w:rPr>
      </w:pPr>
    </w:p>
    <w:p w14:paraId="5CB52A4B">
      <w:pPr>
        <w:widowControl/>
        <w:spacing w:before="75" w:after="75"/>
        <w:jc w:val="both"/>
        <w:rPr>
          <w:rFonts w:hint="eastAsia" w:ascii="宋体" w:hAnsi="宋体" w:eastAsia="宋体" w:cs="宋体"/>
          <w:kern w:val="0"/>
          <w:sz w:val="24"/>
          <w:szCs w:val="24"/>
        </w:rPr>
      </w:pPr>
    </w:p>
    <w:p w14:paraId="2FF5BE19">
      <w:pPr>
        <w:widowControl/>
        <w:spacing w:before="75" w:after="75"/>
        <w:jc w:val="both"/>
        <w:rPr>
          <w:rFonts w:hint="eastAsia" w:ascii="宋体" w:hAnsi="宋体" w:eastAsia="宋体" w:cs="宋体"/>
          <w:kern w:val="0"/>
          <w:sz w:val="24"/>
          <w:szCs w:val="24"/>
        </w:rPr>
      </w:pPr>
    </w:p>
    <w:p w14:paraId="01662333">
      <w:pPr>
        <w:widowControl/>
        <w:spacing w:before="75" w:after="75"/>
        <w:jc w:val="both"/>
        <w:rPr>
          <w:rFonts w:hint="eastAsia" w:ascii="宋体" w:hAnsi="宋体" w:eastAsia="宋体" w:cs="宋体"/>
          <w:kern w:val="0"/>
          <w:sz w:val="24"/>
          <w:szCs w:val="24"/>
        </w:rPr>
      </w:pPr>
    </w:p>
    <w:p w14:paraId="453BDB69">
      <w:pPr>
        <w:widowControl/>
        <w:spacing w:before="75" w:after="75"/>
        <w:jc w:val="both"/>
        <w:rPr>
          <w:rFonts w:hint="eastAsia" w:ascii="宋体" w:hAnsi="宋体" w:eastAsia="宋体" w:cs="宋体"/>
          <w:kern w:val="0"/>
          <w:sz w:val="24"/>
          <w:szCs w:val="24"/>
        </w:rPr>
      </w:pPr>
    </w:p>
    <w:p w14:paraId="66E531F4">
      <w:pPr>
        <w:widowControl/>
        <w:spacing w:before="75" w:after="75"/>
        <w:jc w:val="both"/>
        <w:rPr>
          <w:rFonts w:hint="eastAsia" w:ascii="宋体" w:hAnsi="宋体" w:eastAsia="宋体" w:cs="宋体"/>
          <w:kern w:val="0"/>
          <w:sz w:val="24"/>
          <w:szCs w:val="24"/>
        </w:rPr>
      </w:pPr>
    </w:p>
    <w:p w14:paraId="24A17134">
      <w:pPr>
        <w:widowControl/>
        <w:spacing w:before="75" w:after="75"/>
        <w:jc w:val="both"/>
        <w:rPr>
          <w:rFonts w:hint="eastAsia" w:ascii="宋体" w:hAnsi="宋体" w:eastAsia="宋体" w:cs="宋体"/>
          <w:kern w:val="0"/>
          <w:sz w:val="24"/>
          <w:szCs w:val="24"/>
        </w:rPr>
      </w:pPr>
    </w:p>
    <w:p w14:paraId="6F02FCDC">
      <w:pPr>
        <w:widowControl/>
        <w:spacing w:before="75" w:after="75"/>
        <w:jc w:val="both"/>
        <w:rPr>
          <w:rFonts w:hint="eastAsia" w:ascii="宋体" w:hAnsi="宋体" w:eastAsia="宋体" w:cs="宋体"/>
          <w:kern w:val="0"/>
          <w:sz w:val="24"/>
          <w:szCs w:val="24"/>
        </w:rPr>
      </w:pPr>
    </w:p>
    <w:p w14:paraId="16E86C4F">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第五章</w:t>
      </w:r>
      <w:r>
        <w:rPr>
          <w:rFonts w:ascii="宋体" w:hAnsi="宋体" w:eastAsia="宋体" w:cs="宋体"/>
          <w:b/>
          <w:bCs/>
          <w:kern w:val="0"/>
          <w:sz w:val="32"/>
          <w:szCs w:val="32"/>
        </w:rPr>
        <w:t>   </w:t>
      </w:r>
      <w:r>
        <w:rPr>
          <w:rFonts w:hint="eastAsia" w:ascii="宋体" w:hAnsi="宋体" w:eastAsia="宋体" w:cs="宋体"/>
          <w:b/>
          <w:bCs/>
          <w:kern w:val="0"/>
          <w:sz w:val="32"/>
          <w:szCs w:val="32"/>
        </w:rPr>
        <w:t>招标内容及要求</w:t>
      </w:r>
    </w:p>
    <w:p w14:paraId="23E19B4E">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一、项目概述</w:t>
      </w:r>
    </w:p>
    <w:p w14:paraId="60F793E8">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（一）项目背景</w:t>
      </w:r>
    </w:p>
    <w:p w14:paraId="6B42F17B">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为保障国家税务总局漳州市龙文区税务局（以下简称“采购人”）工作人员约120人用餐，解决职工食堂食材采购问题，采取公开招标方式采购食堂食材配送服务。</w:t>
      </w:r>
    </w:p>
    <w:p w14:paraId="5D6C5F95">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国家税务总局漳州市龙文区税务局食堂食材</w:t>
      </w:r>
      <w:r>
        <w:rPr>
          <w:rFonts w:hint="eastAsia" w:ascii="宋体" w:hAnsi="宋体" w:eastAsia="宋体" w:cs="宋体"/>
          <w:kern w:val="0"/>
          <w:sz w:val="24"/>
          <w:szCs w:val="24"/>
          <w:lang w:eastAsia="zh-CN"/>
        </w:rPr>
        <w:t>配送</w:t>
      </w:r>
      <w:r>
        <w:rPr>
          <w:rFonts w:hint="eastAsia" w:ascii="宋体" w:hAnsi="宋体" w:eastAsia="宋体" w:cs="宋体"/>
          <w:kern w:val="0"/>
          <w:sz w:val="24"/>
          <w:szCs w:val="24"/>
        </w:rPr>
        <w:t>采购项目公开招标，项目不拆分，项目整体100%一次性公开招标采购。</w:t>
      </w:r>
    </w:p>
    <w:p w14:paraId="63DAAB3B">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（二）项目内容</w:t>
      </w:r>
    </w:p>
    <w:p w14:paraId="218075AB">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内容：为采购人食堂提供食材配送服务，配送内容包括食堂每日所需的肉类、禽蛋类、新鲜水产类、冻品类、果蔬类、干货咸菜类、调料类、粮油、大米面粉、奶制品饮料等，每日配送食材的具体内容以采购人通知为准。</w:t>
      </w:r>
    </w:p>
    <w:p w14:paraId="75DF3C6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预算金额：99.6万元。</w:t>
      </w:r>
    </w:p>
    <w:p w14:paraId="0B6B171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合同履行期限：至合同签订时间起为期一年。</w:t>
      </w:r>
    </w:p>
    <w:p w14:paraId="35F99910">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（三）报价要求</w:t>
      </w:r>
    </w:p>
    <w:p w14:paraId="285E83E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投标人以折扣系数进行报价（如打8.5折，即投标折扣系数为0.85），供货价格以各有效投标人报价相对于漳州市大润发超市（龙文店）所售卖价格以此方式确定的基准价，中标人每周须提供所供食品的价格资料。采购人有权与中标人协商对基准价进行合适的下调。若出现漳州市大润发超市（龙文店）没有列出报价的食品品目，则由采购人任意选取一家大型超市门店与中标人一起现场采集所需食品品目价格作为该品目基准价。投标人以此为基准价提出其供货折扣系数，按折扣系数高低确定价格得分，本次采购不接受高于基准价的报价。</w:t>
      </w:r>
      <w:r>
        <w:rPr>
          <w:rFonts w:ascii="宋体" w:hAnsi="宋体" w:eastAsia="宋体" w:cs="宋体"/>
          <w:color w:val="auto"/>
          <w:sz w:val="24"/>
        </w:rPr>
        <w:t>实际</w:t>
      </w:r>
      <w:r>
        <w:rPr>
          <w:rFonts w:hint="eastAsia" w:ascii="宋体" w:hAnsi="宋体" w:eastAsia="宋体" w:cs="宋体"/>
          <w:color w:val="auto"/>
          <w:kern w:val="0"/>
          <w:sz w:val="24"/>
          <w:szCs w:val="24"/>
        </w:rPr>
        <w:t>结算</w:t>
      </w:r>
      <w:r>
        <w:rPr>
          <w:rFonts w:hint="eastAsia" w:ascii="宋体" w:hAnsi="宋体" w:eastAsia="宋体" w:cs="宋体"/>
          <w:color w:val="auto"/>
          <w:sz w:val="24"/>
        </w:rPr>
        <w:t>价</w:t>
      </w:r>
      <w:r>
        <w:rPr>
          <w:rFonts w:hint="eastAsia" w:ascii="宋体" w:hAnsi="宋体" w:eastAsia="宋体" w:cs="宋体"/>
          <w:color w:val="auto"/>
          <w:sz w:val="24"/>
          <w:lang w:eastAsia="zh-CN"/>
        </w:rPr>
        <w:t>格</w:t>
      </w:r>
      <w:r>
        <w:rPr>
          <w:rFonts w:hint="eastAsia" w:ascii="宋体" w:hAnsi="宋体" w:eastAsia="宋体" w:cs="宋体"/>
          <w:color w:val="auto"/>
          <w:kern w:val="0"/>
          <w:sz w:val="24"/>
          <w:szCs w:val="24"/>
        </w:rPr>
        <w:t>=基准价×中标折扣系数。</w:t>
      </w:r>
      <w:r>
        <w:rPr>
          <w:rFonts w:hint="eastAsia" w:ascii="宋体" w:hAnsi="宋体" w:eastAsia="宋体" w:cs="宋体"/>
          <w:color w:val="auto"/>
          <w:sz w:val="24"/>
          <w:lang w:eastAsia="zh-CN"/>
        </w:rPr>
        <w:t>（</w:t>
      </w:r>
      <w:r>
        <w:rPr>
          <w:rFonts w:ascii="宋体" w:hAnsi="宋体" w:eastAsia="宋体" w:cs="宋体"/>
          <w:color w:val="auto"/>
          <w:sz w:val="24"/>
        </w:rPr>
        <w:t>投标</w:t>
      </w:r>
      <w:r>
        <w:rPr>
          <w:rFonts w:hint="eastAsia" w:ascii="宋体" w:hAnsi="宋体" w:eastAsia="宋体" w:cs="宋体"/>
          <w:color w:val="auto"/>
          <w:sz w:val="24"/>
          <w:lang w:eastAsia="zh-CN"/>
        </w:rPr>
        <w:t>报</w:t>
      </w:r>
      <w:r>
        <w:rPr>
          <w:rFonts w:ascii="宋体" w:hAnsi="宋体" w:eastAsia="宋体" w:cs="宋体"/>
          <w:color w:val="auto"/>
          <w:sz w:val="24"/>
        </w:rPr>
        <w:t>价用于评审程序中计算价格得分，不作为合同履行最终实际结算总额</w:t>
      </w:r>
      <w:r>
        <w:rPr>
          <w:rFonts w:hint="eastAsia" w:ascii="宋体" w:hAnsi="宋体" w:eastAsia="宋体" w:cs="宋体"/>
          <w:color w:val="auto"/>
          <w:sz w:val="24"/>
          <w:lang w:eastAsia="zh-CN"/>
        </w:rPr>
        <w:t>）</w:t>
      </w:r>
      <w:r>
        <w:rPr>
          <w:rFonts w:ascii="宋体" w:hAnsi="宋体" w:eastAsia="宋体" w:cs="宋体"/>
          <w:color w:val="auto"/>
          <w:sz w:val="24"/>
        </w:rPr>
        <w:t>。</w:t>
      </w:r>
    </w:p>
    <w:p w14:paraId="51AFC3F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lang w:val="en-US" w:eastAsia="zh-CN"/>
        </w:rPr>
        <w:t>2.</w:t>
      </w:r>
      <w:r>
        <w:rPr>
          <w:rFonts w:ascii="宋体" w:hAnsi="宋体" w:eastAsia="宋体" w:cs="宋体"/>
          <w:color w:val="auto"/>
          <w:sz w:val="24"/>
        </w:rPr>
        <w:t>采购方通过市场调查后，如发现中标人提供标准价格高于基准价格，采购人会书面通知中标人，在结算时,中标人应当调低超出部分商品的报价，并视情节严重情况每次处以500元至3000元罚金</w:t>
      </w:r>
      <w:r>
        <w:rPr>
          <w:rFonts w:hint="eastAsia" w:ascii="宋体" w:hAnsi="宋体" w:eastAsia="宋体" w:cs="宋体"/>
          <w:color w:val="auto"/>
          <w:sz w:val="24"/>
          <w:lang w:eastAsia="zh-CN"/>
        </w:rPr>
        <w:t>，如半年中出现三次以上类似情形，采购方有权无责解除合同。</w:t>
      </w:r>
    </w:p>
    <w:p w14:paraId="6E867E58">
      <w:pPr>
        <w:keepNext w:val="0"/>
        <w:keepLines w:val="0"/>
        <w:pageBreakBefore w:val="0"/>
        <w:widowControl/>
        <w:kinsoku/>
        <w:wordWrap/>
        <w:overflowPunct/>
        <w:topLinePunct w:val="0"/>
        <w:autoSpaceDE/>
        <w:autoSpaceDN/>
        <w:bidi w:val="0"/>
        <w:adjustRightInd/>
        <w:snapToGrid/>
        <w:spacing w:before="75" w:after="75" w:line="30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二、技术和服务要求</w:t>
      </w:r>
    </w:p>
    <w:tbl>
      <w:tblPr>
        <w:tblStyle w:val="41"/>
        <w:tblW w:w="9285"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5564"/>
        <w:gridCol w:w="1232"/>
        <w:gridCol w:w="1687"/>
      </w:tblGrid>
      <w:tr w14:paraId="64D6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02" w:type="dxa"/>
            <w:vAlign w:val="center"/>
          </w:tcPr>
          <w:p w14:paraId="612E30A6">
            <w:pPr>
              <w:keepNext w:val="0"/>
              <w:keepLines w:val="0"/>
              <w:pageBreakBefore w:val="0"/>
              <w:widowControl/>
              <w:kinsoku/>
              <w:wordWrap/>
              <w:overflowPunct/>
              <w:topLinePunct w:val="0"/>
              <w:autoSpaceDE/>
              <w:autoSpaceDN/>
              <w:bidi w:val="0"/>
              <w:adjustRightInd/>
              <w:snapToGrid/>
              <w:spacing w:before="75" w:after="75" w:line="300" w:lineRule="exact"/>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5564" w:type="dxa"/>
            <w:vAlign w:val="center"/>
          </w:tcPr>
          <w:p w14:paraId="6F9D24DB">
            <w:pPr>
              <w:keepNext w:val="0"/>
              <w:keepLines w:val="0"/>
              <w:pageBreakBefore w:val="0"/>
              <w:widowControl/>
              <w:kinsoku/>
              <w:wordWrap/>
              <w:overflowPunct/>
              <w:topLinePunct w:val="0"/>
              <w:autoSpaceDE/>
              <w:autoSpaceDN/>
              <w:bidi w:val="0"/>
              <w:adjustRightInd/>
              <w:snapToGrid/>
              <w:spacing w:before="75" w:after="75" w:line="300" w:lineRule="exact"/>
              <w:ind w:firstLine="482" w:firstLineChars="200"/>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项目（标的）名称</w:t>
            </w:r>
          </w:p>
        </w:tc>
        <w:tc>
          <w:tcPr>
            <w:tcW w:w="1232" w:type="dxa"/>
            <w:vAlign w:val="center"/>
          </w:tcPr>
          <w:p w14:paraId="70C76BAC">
            <w:pPr>
              <w:keepNext w:val="0"/>
              <w:keepLines w:val="0"/>
              <w:pageBreakBefore w:val="0"/>
              <w:widowControl/>
              <w:kinsoku/>
              <w:wordWrap/>
              <w:overflowPunct/>
              <w:topLinePunct w:val="0"/>
              <w:autoSpaceDE/>
              <w:autoSpaceDN/>
              <w:bidi w:val="0"/>
              <w:adjustRightInd/>
              <w:snapToGrid/>
              <w:spacing w:before="75" w:after="75" w:line="300" w:lineRule="exact"/>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数量</w:t>
            </w:r>
          </w:p>
        </w:tc>
        <w:tc>
          <w:tcPr>
            <w:tcW w:w="1687" w:type="dxa"/>
            <w:vAlign w:val="center"/>
          </w:tcPr>
          <w:p w14:paraId="714E9A4C">
            <w:pPr>
              <w:keepNext w:val="0"/>
              <w:keepLines w:val="0"/>
              <w:pageBreakBefore w:val="0"/>
              <w:widowControl/>
              <w:kinsoku/>
              <w:wordWrap/>
              <w:overflowPunct/>
              <w:topLinePunct w:val="0"/>
              <w:autoSpaceDE/>
              <w:autoSpaceDN/>
              <w:bidi w:val="0"/>
              <w:adjustRightInd/>
              <w:snapToGrid/>
              <w:spacing w:before="75" w:after="75" w:line="300" w:lineRule="exact"/>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计量单位</w:t>
            </w:r>
          </w:p>
        </w:tc>
      </w:tr>
      <w:tr w14:paraId="330C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2" w:type="dxa"/>
            <w:vAlign w:val="center"/>
          </w:tcPr>
          <w:p w14:paraId="6A8B919A">
            <w:pPr>
              <w:keepNext w:val="0"/>
              <w:keepLines w:val="0"/>
              <w:pageBreakBefore w:val="0"/>
              <w:widowControl/>
              <w:kinsoku/>
              <w:wordWrap/>
              <w:overflowPunct/>
              <w:topLinePunct w:val="0"/>
              <w:autoSpaceDE/>
              <w:autoSpaceDN/>
              <w:bidi w:val="0"/>
              <w:adjustRightInd/>
              <w:snapToGrid/>
              <w:spacing w:before="75" w:after="75" w:line="3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564" w:type="dxa"/>
            <w:vAlign w:val="center"/>
          </w:tcPr>
          <w:p w14:paraId="2861D056">
            <w:pPr>
              <w:keepNext w:val="0"/>
              <w:keepLines w:val="0"/>
              <w:pageBreakBefore w:val="0"/>
              <w:widowControl/>
              <w:kinsoku/>
              <w:wordWrap/>
              <w:overflowPunct/>
              <w:topLinePunct w:val="0"/>
              <w:autoSpaceDE/>
              <w:autoSpaceDN/>
              <w:bidi w:val="0"/>
              <w:adjustRightInd/>
              <w:snapToGrid/>
              <w:spacing w:before="75" w:after="75" w:line="3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为采购人食堂提供食材配送服务，配送内容包括食堂每日 所需的肉类、禽蛋类、新鲜水产类、冻品类、果蔬类、干货咸菜类、调料类、粮油、大米面粉、奶制品饮料等，每日配送食材的具体内容以采购人通知为准。</w:t>
            </w:r>
          </w:p>
        </w:tc>
        <w:tc>
          <w:tcPr>
            <w:tcW w:w="1232" w:type="dxa"/>
            <w:vAlign w:val="center"/>
          </w:tcPr>
          <w:p w14:paraId="770540C8">
            <w:pPr>
              <w:keepNext w:val="0"/>
              <w:keepLines w:val="0"/>
              <w:pageBreakBefore w:val="0"/>
              <w:widowControl/>
              <w:kinsoku/>
              <w:wordWrap/>
              <w:overflowPunct/>
              <w:topLinePunct w:val="0"/>
              <w:autoSpaceDE/>
              <w:autoSpaceDN/>
              <w:bidi w:val="0"/>
              <w:adjustRightInd/>
              <w:snapToGrid/>
              <w:spacing w:before="75" w:after="75" w:line="30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87" w:type="dxa"/>
            <w:vAlign w:val="center"/>
          </w:tcPr>
          <w:p w14:paraId="5A8EF022">
            <w:pPr>
              <w:keepNext w:val="0"/>
              <w:keepLines w:val="0"/>
              <w:pageBreakBefore w:val="0"/>
              <w:widowControl/>
              <w:kinsoku/>
              <w:wordWrap/>
              <w:overflowPunct/>
              <w:topLinePunct w:val="0"/>
              <w:autoSpaceDE/>
              <w:autoSpaceDN/>
              <w:bidi w:val="0"/>
              <w:adjustRightInd/>
              <w:snapToGrid/>
              <w:spacing w:before="75" w:after="75" w:line="300" w:lineRule="exact"/>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批</w:t>
            </w:r>
          </w:p>
        </w:tc>
      </w:tr>
    </w:tbl>
    <w:p w14:paraId="29F0E06F">
      <w:pPr>
        <w:keepNext w:val="0"/>
        <w:keepLines w:val="0"/>
        <w:pageBreakBefore w:val="0"/>
        <w:widowControl/>
        <w:kinsoku/>
        <w:wordWrap/>
        <w:overflowPunct/>
        <w:topLinePunct w:val="0"/>
        <w:autoSpaceDE/>
        <w:autoSpaceDN/>
        <w:bidi w:val="0"/>
        <w:adjustRightInd/>
        <w:snapToGrid/>
        <w:spacing w:before="75" w:after="75" w:line="32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（一）质量要求</w:t>
      </w:r>
    </w:p>
    <w:p w14:paraId="03E00B2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按招标文件要求，提供新鲜、优质并符合中华人民共和国有关质量标准及卫生标准，明确提供产品的规格、型号、质量、等级、检验检疫报告等，确保所供物资安全，质量达到采购人要求，如不能满足采购人要求，采购人有权向投标人提出退换或索赔的要求，情节严重的提前终止年度采购合同，并承担相应经济及法律责任。具体质量要求，如下：</w:t>
      </w:r>
    </w:p>
    <w:p w14:paraId="5FE05711">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肉类：投标人提供肉类产品必须是当日宰杀的新鲜肉，肉质鲜嫩有弹性，含水量适中，不能出现腐败变质、异味虫蛀等，病猪肉、病牛肉、注水肉、母猪肉、私宰肉等不符合国家质量标准的问题肉。须持有产品定点屠宰证明、检疫检验证明、动物防疫条件合格证等相关产品合法溯源性证明，符合GB/T9959.2—2008《分割鲜、冻猪瘦肉》、GB/T17238—2008《鲜、冻分割牛肉》标准。采购人指定的清真牛肉、鸡肉从屠宰到配送整个过程必须采取清真措施。</w:t>
      </w:r>
    </w:p>
    <w:p w14:paraId="70971B8C">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2.禽类：当日宰杀的信息家禽，肉质鲜嫩有弹性，无内脏、空腔、新鲜、肌肉有弹性、内脏干净无积血、含水量适中，符合《中华人民共和国国家标准鲜(冻)禽肉卫生标准》。</w:t>
      </w:r>
    </w:p>
    <w:p w14:paraId="029A480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3.禽蛋类：新鲜整版供应，蛋体干净无破损、摇动无声、无异味等。</w:t>
      </w:r>
    </w:p>
    <w:p w14:paraId="3C4F172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4.新鲜水产类：新鲜有弹性、无寄生虫等；符合《食品安全国家标准 食品污染物限量》（GB 2762-2017）。</w:t>
      </w:r>
    </w:p>
    <w:p w14:paraId="758CC1D5">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5.冻品类：无杂质、异味，包装完整，生产日期、保质期、生产厂家和QS标识齐全清晰；冻禽、 冻畜含冰量需小于5%、冻海产含冰量需小于8%。必须符合国家《中华人民共和国食品安全法》、GB16869 —2005《鲜、冻禽产品》、GB/T9959.2—2008《分割鲜、冻猪瘦肉》等的要求，肉品来自非疫区，肉品经检疫部门检疫合格，符合国家标准的相关规定；包装必须标明生产企业名称、地址、产品名称、执行标准、商标、生产日期、保质期、净含量、批号等，其标注应符合GB7718《食品标签通用标准》的规定。</w:t>
      </w:r>
    </w:p>
    <w:p w14:paraId="014D9A6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蔬菜类：尽量采用当地时令新鲜蔬菜，成熟适度、新鲜脆嫩、外形色泽良好清洁、形状正常、大小均匀，不干瘪凋萎，无影响使用的病虫害，无腐烂情形，无明显浸水现象；表面不附有污物或者其他外来物；无发芽、腐烂、异味、及明显机械伤；农药残留不超标。</w:t>
      </w:r>
    </w:p>
    <w:p w14:paraId="5C53BD3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7.水果类：时鲜应季水果，成熟适度、新鲜脆嫩、色泽鲜艳，形体完整，表面不附有污物或者其他外来物；无腐烂、霉变、异味、虫蛀等，无明显机械伤；农药残留不超标。</w:t>
      </w:r>
    </w:p>
    <w:p w14:paraId="3B8291D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干副调料（含干货）类：物资干燥、无杂质、无霉变、无硫磺等刺激性气味，包装盒（袋）或标签上须注明食品名称、生产日期、生产厂家、生产地址；杜绝提供腐败变质、对人体健康有害的产品；包装整洁、完美，每批次商品具有质量检验报告，不低于6个月以上的质保期，须提供生产厂家或一级经销商合作的证明材料。</w:t>
      </w:r>
    </w:p>
    <w:p w14:paraId="42151DDB">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9.粮油类：全部应为非转基因产品，食用油应符合GB1536—2004中一、四级成品食用油的相关标准，卫生指标按GB2716、GB2760和国家有关标准、规定执行，不得掺有其他食用油和非食用油，油质澄清，无沉淀、泡沫、无酸败、焦糊及其他异味，色泽透明均匀，不含异物，不得添加任何香精和香料。配送产品必须是原产PET桶装成品一、四级食用油，不得分装、散装，有生产厂家、厂址、日期。储存时间不得超过两年的单一地方、单品种的油菜籽进行加工制作。</w:t>
      </w:r>
    </w:p>
    <w:p w14:paraId="03DCE2A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10.大米类：大米为四级及以上籼米，非转基因食品，品质好、新鲜、米粒均匀、整齐，重量大没有碎米，无米糠和其他杂质、无异味和霉味。</w:t>
      </w:r>
    </w:p>
    <w:p w14:paraId="3461F01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11.面粉类：一级面粉，含水量符合国家标准，新鲜无霉味，杂质少；糯米、面包粉、米糕粉、豌豆粉、玉米面为优。</w:t>
      </w:r>
    </w:p>
    <w:p w14:paraId="7200742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12.奶制品类：包装完整，生产日期、保质期等标识齐全，符合《食品安全国家标准 食品污染物限量》（GB 2762-2017）。</w:t>
      </w:r>
    </w:p>
    <w:p w14:paraId="585A561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注：所供肉类须符合中华人民共和国动物检验检疫标准、质量标准及卫生标准。</w:t>
      </w:r>
    </w:p>
    <w:p w14:paraId="67FEFF95">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13.厨房一次性用品类：供应厨房一次性用品符合国家质量标准，包装完整、生产日期、合格期等标识齐全。</w:t>
      </w:r>
    </w:p>
    <w:p w14:paraId="3489D41B">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（二）品质要求</w:t>
      </w:r>
    </w:p>
    <w:p w14:paraId="002DC0F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供应食材符合国家食品卫生、安全标准，货物来源安全、可靠，质量、等级、加工环境、加工方式等符合国家相关部门要求及标准，满足采购人的要求，绝不供应“三无”产品以及</w:t>
      </w:r>
      <w:r>
        <w:rPr>
          <w:rFonts w:hint="eastAsia" w:ascii="宋体" w:hAnsi="宋体" w:eastAsia="宋体" w:cs="宋体"/>
          <w:kern w:val="0"/>
          <w:sz w:val="24"/>
          <w:szCs w:val="24"/>
          <w:lang w:eastAsia="zh-CN"/>
        </w:rPr>
        <w:t>临</w:t>
      </w:r>
      <w:r>
        <w:rPr>
          <w:rFonts w:hint="eastAsia" w:ascii="宋体" w:hAnsi="宋体" w:eastAsia="宋体" w:cs="宋体"/>
          <w:kern w:val="0"/>
          <w:sz w:val="24"/>
          <w:szCs w:val="24"/>
        </w:rPr>
        <w:t>期、变质、霉变的产品。</w:t>
      </w:r>
    </w:p>
    <w:p w14:paraId="4980CF82">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（三）</w:t>
      </w:r>
      <w:r>
        <w:rPr>
          <w:rFonts w:hint="eastAsia" w:ascii="宋体" w:hAnsi="宋体" w:eastAsia="宋体" w:cs="宋体"/>
          <w:b/>
          <w:bCs/>
          <w:kern w:val="0"/>
          <w:sz w:val="24"/>
          <w:szCs w:val="24"/>
        </w:rPr>
        <w:t>服务要求</w:t>
      </w:r>
    </w:p>
    <w:p w14:paraId="0A543881">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包装、配送要求</w:t>
      </w:r>
    </w:p>
    <w:p w14:paraId="6A50911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符合食品安全要求的专用包装，配送载具应清洁卫生无污染，保持定期消毒。</w:t>
      </w:r>
    </w:p>
    <w:p w14:paraId="2DD98F88">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四</w:t>
      </w:r>
      <w:r>
        <w:rPr>
          <w:rFonts w:hint="eastAsia" w:ascii="宋体" w:hAnsi="宋体" w:eastAsia="宋体" w:cs="宋体"/>
          <w:b/>
          <w:bCs/>
          <w:kern w:val="0"/>
          <w:sz w:val="24"/>
          <w:szCs w:val="24"/>
        </w:rPr>
        <w:t>）配送要求</w:t>
      </w:r>
    </w:p>
    <w:p w14:paraId="3D09751F">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1.投标人应于每月20日将次月配送食品、食材价格报送采购人，采购人根据漳州市大润发超市（龙文店）询价结果确定次月配送食品、食材的价格。</w:t>
      </w:r>
    </w:p>
    <w:p w14:paraId="39B59A20">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2.自配送之日起，采购人于每天下午17时前将第二天所需主副食品种、数量、规格发送计划给投标人。</w:t>
      </w:r>
    </w:p>
    <w:p w14:paraId="442D0A5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3.投标人提供的食品必须按时、按质、按量送货到采购人指定食堂，因临时性加餐需配送的应无条件配合,并确保食品新鲜、安全可靠。</w:t>
      </w:r>
    </w:p>
    <w:p w14:paraId="117E561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投标人必须设有不少于2人的专人专车服务、跟踪、对账、快速处理突发事件，制定食品安全事故应急处置预案，提高工作人员的质量意识和服务水平，且在规定时间（每日上午8：30前）将所需食材按质按量按时送至指定地点。</w:t>
      </w:r>
    </w:p>
    <w:p w14:paraId="47468FCF">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5.配送地点：采购人指定地点。</w:t>
      </w:r>
    </w:p>
    <w:p w14:paraId="1D3113EF">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rPr>
        <w:t>验收要求及售后服务</w:t>
      </w:r>
    </w:p>
    <w:p w14:paraId="787BCF3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1.中标人应按采购人订单规定的品种及要求供应所需货物，货物短缺时须在采购人规定时间内调配补齐所缺品种。若要更换品种须经采购人同意后方可更换。</w:t>
      </w:r>
    </w:p>
    <w:p w14:paraId="4C5B024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采购人有权对不符合质量要求的货物予以退货或要求换货，采购人要求换货或补货的，应由中标人重新供货直至合格，有关供货再行验收，以及给采购人造成的一切损失及费用由中标人承担。连续两次项目验收不合格的，采购人可立即终止合同，采购人有权另行处理，由此带来的一切损失由中标人承担。</w:t>
      </w:r>
    </w:p>
    <w:p w14:paraId="14F6C125">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3.货物送至采购人指定交货地点后，中标人应安排专人在采购人指定地点配合称重及验收，由采购人对货物进行验收并签字确认。</w:t>
      </w:r>
    </w:p>
    <w:p w14:paraId="00EA1320">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质量要求：中标人必须按照合同质量要求提供货物，不得短斤少两、以次充好，每批次肉类、家禽类须提供当天或本批次政府市场检疫检测部门出具的检疫合格证明原件或复印件；乳制品、饮料要本批次的检测证明；果蔬需提供农药残留化验单等证明材料；进口冷链商品须提供“四证”：海关报关单、海关检验检疫合格证、核酸检测阴性证明、消毒证；冻品应在化冰环境要求下，发现质量问题中标人核实后应予退货。</w:t>
      </w:r>
    </w:p>
    <w:p w14:paraId="5F7F9B1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数量、重量要求：货物重量若有标准件按标准件抽样称重，并按抽样重量计算，没有标准件按实际过磅重量计算；中标人供货的过磅货物数量不低于或高于订单采购货物的5%，超出采购数量部分不予结算，缺少部分中标人须于货物到达采购人指定地点1小时之内按订单的所列数量补齐。</w:t>
      </w:r>
    </w:p>
    <w:p w14:paraId="78F832C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退换货要求：中标人所送货物与采购人订单或合同要求不符时或货物送达之前被损坏，经双方确认后中标人须接受免费提供包换、包退服务，并应在接到采购人通知后1小时之内，将换货货物送达且搬运至采购人指定地点替换原有不符或被损坏的货物。</w:t>
      </w:r>
    </w:p>
    <w:p w14:paraId="2D1FE639">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7.应急保障要求：中标人应提供自然灾害、公共卫生事件、停水、停电、防疫等特殊情况下供应物资应急预备方案。</w:t>
      </w:r>
    </w:p>
    <w:p w14:paraId="1EAC8EB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中标人应及时接受采购人的意见及时进行整改，遵守采购人管理的有关规定。满足采购人的需求。中标人在收到采购人的整改函未能及时整改超过2次，采购人有权立即终止合同。项目另行处理，中标人承担由此造成的一切经济损失。</w:t>
      </w:r>
    </w:p>
    <w:p w14:paraId="6D1B60E9">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9.抽查发现食品安全质量问题的处理：</w:t>
      </w:r>
    </w:p>
    <w:p w14:paraId="3736C1BF">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1）对危及人身安全的食品质量问题采取零容忍措施，一经发现，当日所送同批次产品全部退货，如水产品中发现鱼虾或发现腐败变质肉类等，中标人承担由此造成的经济损失，采购人有权追究中标人责任，采购人有权立即终止合同。项目另行处理，中标人承担由此造成的一切经济损失。 </w:t>
      </w:r>
    </w:p>
    <w:p w14:paraId="7570F500">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2）若抽查未发现问题，而在加工食用前发现部分产品质量问题，应立即通知采购人使用单位伙食物资验收小组及投标人，将问题产品退货处理。 </w:t>
      </w:r>
    </w:p>
    <w:p w14:paraId="1D833B8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3）抽查发现资质证照不全问题的处理： </w:t>
      </w:r>
    </w:p>
    <w:p w14:paraId="380C16BF">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畜禽冻肉类整批产品无政府部门出具的动植物检疫合格证明的全部退货； </w:t>
      </w:r>
    </w:p>
    <w:p w14:paraId="25C90B38">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发现部分畜禽冻肉类产品无政府部门出具的动植物检疫合格证明，全部退货； </w:t>
      </w:r>
    </w:p>
    <w:p w14:paraId="0867CAA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整批产品有省地市出具的动植物检疫合格证明，随箱产品合格证不齐全的，全部退货； </w:t>
      </w:r>
    </w:p>
    <w:p w14:paraId="53689EF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4）发现私宰肉或伪造相关证明文件的处理：采购人有权立即终止合同。项目另行处理，中标人承担由此造成的一切经济损失。</w:t>
      </w:r>
    </w:p>
    <w:p w14:paraId="428D65F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10.退（补）货流程 ：</w:t>
      </w:r>
    </w:p>
    <w:p w14:paraId="62A1726C">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对不符合质量要求的货物由采购人使用单位验收人员提出清退，如双方对质量或重量有争议的可送具有检验资质的部门检测，同时留样备检，对数量不足或部分退货的，则中标人以不影响肉类供应为前提尽快补送。在退货过程中，对有碍公共卫生安全的食品，应按国家有关规定处理或进行协议销毁，不退货给中标人。 </w:t>
      </w:r>
    </w:p>
    <w:p w14:paraId="0269930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11.验收记录 ：</w:t>
      </w:r>
    </w:p>
    <w:p w14:paraId="0BBF281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对每次验收的货物均记录货物名称、数量、验收情况等事项，并由送货人签名确认。</w:t>
      </w:r>
    </w:p>
    <w:p w14:paraId="16069FA1">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（六）</w:t>
      </w:r>
      <w:r>
        <w:rPr>
          <w:rFonts w:hint="eastAsia" w:ascii="宋体" w:hAnsi="宋体" w:eastAsia="宋体" w:cs="宋体"/>
          <w:b/>
          <w:bCs/>
          <w:kern w:val="0"/>
          <w:sz w:val="24"/>
          <w:szCs w:val="24"/>
        </w:rPr>
        <w:t>违约责任</w:t>
      </w:r>
    </w:p>
    <w:p w14:paraId="1381587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质量异议处理</w:t>
      </w:r>
    </w:p>
    <w:p w14:paraId="5F49A729">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有权对中标人供应的货物进行定期与不定期的抽样检验，采购人对有疑义的货物有权要求双方代表到场共同提取样品送权威部门检测，抽检合格的检验费用由采购人支付，抽检不合格的即为中标人“货物质量不符合要求”，检验费用由中标人支付，并立即罚款5000元，并发送整改函。</w:t>
      </w:r>
    </w:p>
    <w:p w14:paraId="021A2D1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采购人的人员认定中标人所送货物与采购人订单或合同要求不符时或货物送达之前被损坏，有权要求中标人退货或换货，并给予中标人口头整改通知，若中标人有异议，应于接到采购人通知后1小时内回复采购人并协商处理方式，否则将视为中标人对不符合质量要求无异议，中标人应于合同约定时间内退货或换货。</w:t>
      </w:r>
    </w:p>
    <w:p w14:paraId="266C85A1">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中标人管理</w:t>
      </w:r>
    </w:p>
    <w:p w14:paraId="47BBC3A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采购人每天对中标人的到货时间、到货及时性、应到品种、实际到货品种、退货情况、产品退货率等进行记录，每月进行综合考评，对中标人的不诚信行为进行警告、严重警告、罚款及发送整改函等处罚。</w:t>
      </w:r>
    </w:p>
    <w:p w14:paraId="6F8739B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1中标人应按合同约定供货，中标人不得转包、分包，否则采购人有权单方面终止合同，项目另行处理，中标人承担由此造成的经济损失。 </w:t>
      </w:r>
    </w:p>
    <w:p w14:paraId="73EB794C">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2中标人应遵守采购人单位的各项规定。 </w:t>
      </w:r>
    </w:p>
    <w:p w14:paraId="756C5F5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3中标人除不可抗力外，不得因其他任何理由延迟送货。因中标人原因延误交货日期的（采购单位要求推迟的除外），采购人使用单位有权自行采购，并由中标人承担由此产生的一切损失和费用。 </w:t>
      </w:r>
    </w:p>
    <w:p w14:paraId="67AB9D5B">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4中标人在接到采购人下达的订单后，应严格按照订单指定的商标、名称、产地、规格和重量等要求提供货物，不得擅自变更。否则，采购人有权拒收。 </w:t>
      </w:r>
    </w:p>
    <w:p w14:paraId="00547CB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5采购人使用单位按合同对商品进行认真验收，对不符合规格要求的商品，采购人无条件退货；中标人未能履行招标文件和合同所约定事项, 或供应不合格的、假冒伪劣、以次充好的商品或供货时的商品与中标人投标文件中的承诺不符，采购人使用单位退货后将记录在案，并对中标人予以处罚，中标人除要承担采购人因此产生的一切损失和费用外，情节严重的采购人有权立即终止合同。项目另行处理，中标人承担由此造成的一切经济损失。 </w:t>
      </w:r>
    </w:p>
    <w:p w14:paraId="01DB8900">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6中标人按所供应商品的销售额开具国家正式发票。 </w:t>
      </w:r>
    </w:p>
    <w:p w14:paraId="4CC34D9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7中标人对所有供货商品作出书面承诺，保证质量安全合格。若被有效投诉 2次或造成一起安全（监管和食品卫生）事故的，采购人有权立即终止合同。项目另行处理，中标人承担由此造成的一切经济损失。</w:t>
      </w:r>
    </w:p>
    <w:p w14:paraId="2A5F2E21">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8食品溯源要求。中标人对食品供应链进行明确，所有食品的来源清晰，尽量使用知名品牌，包装食品要有 SC 标志。生产食品的源头与中标人要有固定的合法的供应关系，严禁收购非标准产品供应。本次招标要求投标人在投标文件中明确承诺如中标在每次所提供给采购人的食材，均需对食材的来源和质量标准作出详尽的描述，并提出验收的行业标准和感官标准。如该品牌商品无质量标准，则需由中标人按国家和行业的要求自行描述。 </w:t>
      </w:r>
    </w:p>
    <w:p w14:paraId="3C8DF500">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9不服从管理：在配送过程中与采购单位工作人员、业主管理人员发生冲突、争执、打架斗殴等行为，除罚款5000元外，采购单位有权要求更换送货人员，情节严重时，采购人有权立即终止合同。项目另行处理，中标人承担由此造成的一切经济损失。</w:t>
      </w:r>
    </w:p>
    <w:p w14:paraId="33524DE9">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10违章：中标人应严格遵守采购人管理制度，服从采购人的管理。配送过程中不得发生违章行为，因违章造成的一切损失由中标人负全部责任。在合同期内若中标人接到采购人要求终止供货合同的书面形式通知时，中标人应无条件终止合同。</w:t>
      </w:r>
    </w:p>
    <w:p w14:paraId="2D32255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中标人代采购的所有产品必须是正规渠道生产加工、正规商场和市场销售的产品，农副产品包括蔬菜、干货等采购必须在具规模的农产品交易市场进行采购。采购人有权知晓中标人采购渠道和采购场所并且进行调查，中标人必须如实提供采购渠道信息，采购人会不定期对中标人的采购渠道进行检查。</w:t>
      </w:r>
    </w:p>
    <w:p w14:paraId="4E58838E">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（七）</w:t>
      </w:r>
      <w:r>
        <w:rPr>
          <w:rFonts w:hint="eastAsia" w:ascii="宋体" w:hAnsi="宋体" w:eastAsia="宋体" w:cs="宋体"/>
          <w:b/>
          <w:bCs/>
          <w:kern w:val="0"/>
          <w:sz w:val="24"/>
          <w:szCs w:val="24"/>
        </w:rPr>
        <w:t>验收要求：</w:t>
      </w:r>
    </w:p>
    <w:p w14:paraId="7D629EC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中标人提供的所有货物必须符合《中华人民共和国食品安全法》、《中华人民共和国农产品质量安全法》、《中华人民共和国产品质量法》及国家行业标准的有关规定，供应的货物应留有三分之二（含）以上的保质期限且大小均匀，货物验收实行索证制度。每批货物在规定时间内运达指定地点后，由采购人和中标人双方有关人员现场进行验收。验收按采购文件要求及国家现行相应质量标准进行验收。经检验的货物必须能完全达到合同规定的要求。</w:t>
      </w:r>
    </w:p>
    <w:p w14:paraId="7ED44E1C">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三、商务条件</w:t>
      </w:r>
    </w:p>
    <w:p w14:paraId="41F55BC9">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采购包1：</w:t>
      </w:r>
    </w:p>
    <w:tbl>
      <w:tblPr>
        <w:tblStyle w:val="26"/>
        <w:tblW w:w="0" w:type="auto"/>
        <w:tblInd w:w="59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2488"/>
        <w:gridCol w:w="5000"/>
      </w:tblGrid>
      <w:tr w14:paraId="4DFFD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2C67F406">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2488" w:type="dxa"/>
            <w:vAlign w:val="center"/>
          </w:tcPr>
          <w:p w14:paraId="3E8ACA7E">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类型</w:t>
            </w:r>
          </w:p>
        </w:tc>
        <w:tc>
          <w:tcPr>
            <w:tcW w:w="5000" w:type="dxa"/>
            <w:vAlign w:val="center"/>
          </w:tcPr>
          <w:p w14:paraId="7471C28D">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要求</w:t>
            </w:r>
          </w:p>
        </w:tc>
      </w:tr>
      <w:tr w14:paraId="7A93C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58ADEB83">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1</w:t>
            </w:r>
          </w:p>
        </w:tc>
        <w:tc>
          <w:tcPr>
            <w:tcW w:w="2488" w:type="dxa"/>
            <w:vAlign w:val="center"/>
          </w:tcPr>
          <w:p w14:paraId="60FB1D3F">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交货地点</w:t>
            </w:r>
          </w:p>
        </w:tc>
        <w:tc>
          <w:tcPr>
            <w:tcW w:w="5000" w:type="dxa"/>
            <w:vAlign w:val="center"/>
          </w:tcPr>
          <w:p w14:paraId="31A8B55D">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采购人指定地点</w:t>
            </w:r>
          </w:p>
        </w:tc>
      </w:tr>
      <w:tr w14:paraId="2A3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6970DBD6">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2</w:t>
            </w:r>
          </w:p>
        </w:tc>
        <w:tc>
          <w:tcPr>
            <w:tcW w:w="2488" w:type="dxa"/>
            <w:vAlign w:val="center"/>
          </w:tcPr>
          <w:p w14:paraId="7FC57CB8">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交货时间</w:t>
            </w:r>
          </w:p>
        </w:tc>
        <w:tc>
          <w:tcPr>
            <w:tcW w:w="5000" w:type="dxa"/>
            <w:vAlign w:val="center"/>
          </w:tcPr>
          <w:p w14:paraId="54290978">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合同签订后3</w:t>
            </w:r>
            <w:r>
              <w:rPr>
                <w:rFonts w:hint="eastAsia" w:ascii="宋体" w:hAnsi="宋体" w:eastAsia="宋体" w:cs="宋体"/>
                <w:kern w:val="0"/>
                <w:sz w:val="24"/>
                <w:szCs w:val="24"/>
                <w:lang w:val="en-US" w:eastAsia="zh-CN"/>
              </w:rPr>
              <w:t>65</w:t>
            </w:r>
            <w:r>
              <w:rPr>
                <w:rFonts w:hint="eastAsia" w:ascii="宋体" w:hAnsi="宋体" w:eastAsia="宋体" w:cs="宋体"/>
                <w:kern w:val="0"/>
                <w:sz w:val="24"/>
                <w:szCs w:val="24"/>
              </w:rPr>
              <w:t>天内完成供货</w:t>
            </w:r>
          </w:p>
        </w:tc>
      </w:tr>
      <w:tr w14:paraId="27920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2D92264A">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3</w:t>
            </w:r>
          </w:p>
        </w:tc>
        <w:tc>
          <w:tcPr>
            <w:tcW w:w="2488" w:type="dxa"/>
            <w:vAlign w:val="center"/>
          </w:tcPr>
          <w:p w14:paraId="3A8FF913">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交货条件</w:t>
            </w:r>
          </w:p>
        </w:tc>
        <w:tc>
          <w:tcPr>
            <w:tcW w:w="5000" w:type="dxa"/>
            <w:vAlign w:val="center"/>
          </w:tcPr>
          <w:p w14:paraId="394A2660">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满足文件要求，经采购人验收合格</w:t>
            </w:r>
          </w:p>
        </w:tc>
      </w:tr>
      <w:tr w14:paraId="241FE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226EF0DB">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4</w:t>
            </w:r>
          </w:p>
        </w:tc>
        <w:tc>
          <w:tcPr>
            <w:tcW w:w="2488" w:type="dxa"/>
            <w:vAlign w:val="center"/>
          </w:tcPr>
          <w:p w14:paraId="5BBD6275">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是否邀请供应商验收</w:t>
            </w:r>
          </w:p>
        </w:tc>
        <w:tc>
          <w:tcPr>
            <w:tcW w:w="5000" w:type="dxa"/>
            <w:vAlign w:val="center"/>
          </w:tcPr>
          <w:p w14:paraId="36A5068E">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否</w:t>
            </w:r>
          </w:p>
        </w:tc>
      </w:tr>
      <w:tr w14:paraId="0194E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3FE14B0B">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5</w:t>
            </w:r>
          </w:p>
        </w:tc>
        <w:tc>
          <w:tcPr>
            <w:tcW w:w="2488" w:type="dxa"/>
            <w:vAlign w:val="center"/>
          </w:tcPr>
          <w:p w14:paraId="0F9097D3">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履约验收方式</w:t>
            </w:r>
          </w:p>
        </w:tc>
        <w:tc>
          <w:tcPr>
            <w:tcW w:w="5000" w:type="dxa"/>
            <w:vAlign w:val="center"/>
          </w:tcPr>
          <w:p w14:paraId="216F7F21">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根据合同及采购要求验收</w:t>
            </w:r>
          </w:p>
        </w:tc>
      </w:tr>
      <w:tr w14:paraId="52B0F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800" w:type="dxa"/>
            <w:vAlign w:val="center"/>
          </w:tcPr>
          <w:p w14:paraId="3DC802E0">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6</w:t>
            </w:r>
          </w:p>
        </w:tc>
        <w:tc>
          <w:tcPr>
            <w:tcW w:w="2488" w:type="dxa"/>
            <w:vAlign w:val="center"/>
          </w:tcPr>
          <w:p w14:paraId="14E885BB">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合同支付方式</w:t>
            </w:r>
          </w:p>
        </w:tc>
        <w:tc>
          <w:tcPr>
            <w:tcW w:w="5000" w:type="dxa"/>
            <w:vAlign w:val="center"/>
          </w:tcPr>
          <w:p w14:paraId="17890C4D">
            <w:pPr>
              <w:keepNext w:val="0"/>
              <w:keepLines w:val="0"/>
              <w:pageBreakBefore w:val="0"/>
              <w:widowControl/>
              <w:kinsoku/>
              <w:wordWrap/>
              <w:overflowPunct/>
              <w:topLinePunct w:val="0"/>
              <w:autoSpaceDE/>
              <w:autoSpaceDN/>
              <w:bidi w:val="0"/>
              <w:adjustRightInd/>
              <w:snapToGrid/>
              <w:spacing w:before="75" w:after="75" w:line="24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按月结算，中标人应于每月20日前开具上月发票及相关凭证提交采购人，采购人在收到供货发票后经核对无误予以支付。</w:t>
            </w:r>
          </w:p>
        </w:tc>
      </w:tr>
      <w:tr w14:paraId="5F7E5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0" w:type="dxa"/>
            <w:vAlign w:val="center"/>
          </w:tcPr>
          <w:p w14:paraId="28B924CD">
            <w:pPr>
              <w:keepNext w:val="0"/>
              <w:keepLines w:val="0"/>
              <w:pageBreakBefore w:val="0"/>
              <w:widowControl/>
              <w:kinsoku/>
              <w:wordWrap/>
              <w:overflowPunct/>
              <w:topLinePunct w:val="0"/>
              <w:autoSpaceDE/>
              <w:autoSpaceDN/>
              <w:bidi w:val="0"/>
              <w:adjustRightInd/>
              <w:snapToGrid/>
              <w:spacing w:before="75" w:after="75" w:line="2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7</w:t>
            </w:r>
          </w:p>
        </w:tc>
        <w:tc>
          <w:tcPr>
            <w:tcW w:w="2488" w:type="dxa"/>
            <w:vAlign w:val="center"/>
          </w:tcPr>
          <w:p w14:paraId="425B5EF0">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5000" w:type="dxa"/>
            <w:vAlign w:val="center"/>
          </w:tcPr>
          <w:p w14:paraId="6588ABAE">
            <w:pPr>
              <w:keepNext w:val="0"/>
              <w:keepLines w:val="0"/>
              <w:pageBreakBefore w:val="0"/>
              <w:widowControl/>
              <w:kinsoku/>
              <w:wordWrap/>
              <w:overflowPunct/>
              <w:topLinePunct w:val="0"/>
              <w:autoSpaceDE/>
              <w:autoSpaceDN/>
              <w:bidi w:val="0"/>
              <w:adjustRightInd/>
              <w:snapToGrid/>
              <w:spacing w:before="75" w:after="75" w:line="2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无</w:t>
            </w:r>
          </w:p>
        </w:tc>
      </w:tr>
    </w:tbl>
    <w:p w14:paraId="45F1B316">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其他商务要求</w:t>
      </w:r>
    </w:p>
    <w:p w14:paraId="46D88F19">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1.投标人须按合同包投标，不得仅对一个合同包中的部分内容进行投标，否则其投标将被拒绝。评标与授标以合同包为单位。</w:t>
      </w:r>
    </w:p>
    <w:p w14:paraId="46CDF98F">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2.招标文件未明确的其它约定事项或条款，待采购人与中标人签订合同时，由双方协商订立。</w:t>
      </w:r>
    </w:p>
    <w:p w14:paraId="2C2FDFF7">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四、其他事项</w:t>
      </w:r>
    </w:p>
    <w:p w14:paraId="28376753">
      <w:pPr>
        <w:keepNext w:val="0"/>
        <w:keepLines w:val="0"/>
        <w:pageBreakBefore w:val="0"/>
        <w:widowControl/>
        <w:kinsoku/>
        <w:wordWrap/>
        <w:overflowPunct/>
        <w:topLinePunct w:val="0"/>
        <w:autoSpaceDE/>
        <w:autoSpaceDN/>
        <w:bidi w:val="0"/>
        <w:adjustRightInd/>
        <w:snapToGrid/>
        <w:spacing w:before="75" w:after="75"/>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除招标文件另有规定外，若出现有关法律、法规和规章有强制性规定但招标文件未列明的情形，则投标人应按照有关法律、法规和规章强制性规定执行。</w:t>
      </w:r>
    </w:p>
    <w:p w14:paraId="24F43470">
      <w:pPr>
        <w:widowControl/>
        <w:spacing w:before="75" w:after="75"/>
        <w:ind w:firstLine="204" w:firstLineChars="85"/>
        <w:jc w:val="left"/>
        <w:rPr>
          <w:rFonts w:hint="eastAsia" w:ascii="宋体" w:hAnsi="宋体" w:eastAsia="宋体" w:cs="宋体"/>
          <w:kern w:val="0"/>
          <w:sz w:val="24"/>
          <w:szCs w:val="24"/>
        </w:rPr>
      </w:pPr>
    </w:p>
    <w:p w14:paraId="78A6EC99">
      <w:pPr>
        <w:widowControl/>
        <w:spacing w:before="75" w:after="75"/>
        <w:ind w:firstLine="204" w:firstLineChars="85"/>
        <w:jc w:val="left"/>
        <w:rPr>
          <w:rFonts w:hint="eastAsia" w:ascii="宋体" w:hAnsi="宋体" w:eastAsia="宋体" w:cs="宋体"/>
          <w:kern w:val="0"/>
          <w:sz w:val="24"/>
          <w:szCs w:val="24"/>
        </w:rPr>
      </w:pPr>
    </w:p>
    <w:p w14:paraId="50C5BE4C">
      <w:pPr>
        <w:widowControl/>
        <w:spacing w:before="75" w:after="75"/>
        <w:ind w:firstLine="204" w:firstLineChars="85"/>
        <w:jc w:val="left"/>
        <w:rPr>
          <w:rFonts w:hint="eastAsia" w:ascii="宋体" w:hAnsi="宋体" w:eastAsia="宋体" w:cs="宋体"/>
          <w:kern w:val="0"/>
          <w:sz w:val="24"/>
          <w:szCs w:val="24"/>
        </w:rPr>
      </w:pPr>
    </w:p>
    <w:p w14:paraId="4017FF37">
      <w:pPr>
        <w:widowControl/>
        <w:spacing w:before="75" w:after="75"/>
        <w:ind w:firstLine="204" w:firstLineChars="85"/>
        <w:jc w:val="left"/>
        <w:rPr>
          <w:rFonts w:hint="eastAsia" w:ascii="宋体" w:hAnsi="宋体" w:eastAsia="宋体" w:cs="宋体"/>
          <w:kern w:val="0"/>
          <w:sz w:val="24"/>
          <w:szCs w:val="24"/>
        </w:rPr>
      </w:pPr>
    </w:p>
    <w:p w14:paraId="717B09EE">
      <w:pPr>
        <w:widowControl/>
        <w:spacing w:before="75" w:after="75"/>
        <w:ind w:firstLine="204" w:firstLineChars="85"/>
        <w:jc w:val="left"/>
        <w:rPr>
          <w:rFonts w:hint="eastAsia" w:ascii="宋体" w:hAnsi="宋体" w:eastAsia="宋体" w:cs="宋体"/>
          <w:kern w:val="0"/>
          <w:sz w:val="24"/>
          <w:szCs w:val="24"/>
        </w:rPr>
      </w:pPr>
    </w:p>
    <w:p w14:paraId="0F1EC524">
      <w:pPr>
        <w:widowControl/>
        <w:spacing w:before="75" w:after="75"/>
        <w:ind w:firstLine="204" w:firstLineChars="85"/>
        <w:jc w:val="left"/>
        <w:rPr>
          <w:rFonts w:hint="eastAsia" w:ascii="宋体" w:hAnsi="宋体" w:eastAsia="宋体" w:cs="宋体"/>
          <w:kern w:val="0"/>
          <w:sz w:val="24"/>
          <w:szCs w:val="24"/>
        </w:rPr>
      </w:pPr>
    </w:p>
    <w:p w14:paraId="36581203">
      <w:pPr>
        <w:widowControl/>
        <w:spacing w:before="75" w:after="75"/>
        <w:ind w:firstLine="204" w:firstLineChars="85"/>
        <w:jc w:val="left"/>
        <w:rPr>
          <w:rFonts w:hint="eastAsia" w:ascii="宋体" w:hAnsi="宋体" w:eastAsia="宋体" w:cs="宋体"/>
          <w:kern w:val="0"/>
          <w:sz w:val="24"/>
          <w:szCs w:val="24"/>
        </w:rPr>
      </w:pPr>
    </w:p>
    <w:p w14:paraId="7B6795A2">
      <w:pPr>
        <w:widowControl/>
        <w:spacing w:before="75" w:after="75"/>
        <w:ind w:firstLine="204" w:firstLineChars="85"/>
        <w:jc w:val="left"/>
        <w:rPr>
          <w:rFonts w:hint="eastAsia" w:ascii="宋体" w:hAnsi="宋体" w:eastAsia="宋体" w:cs="宋体"/>
          <w:kern w:val="0"/>
          <w:sz w:val="24"/>
          <w:szCs w:val="24"/>
        </w:rPr>
      </w:pPr>
    </w:p>
    <w:p w14:paraId="72FD1935">
      <w:pPr>
        <w:widowControl/>
        <w:spacing w:before="75" w:after="75"/>
        <w:ind w:firstLine="204" w:firstLineChars="85"/>
        <w:jc w:val="left"/>
        <w:rPr>
          <w:rFonts w:hint="eastAsia" w:ascii="宋体" w:hAnsi="宋体" w:eastAsia="宋体" w:cs="宋体"/>
          <w:kern w:val="0"/>
          <w:sz w:val="24"/>
          <w:szCs w:val="24"/>
        </w:rPr>
      </w:pPr>
    </w:p>
    <w:p w14:paraId="2FB2B02A">
      <w:pPr>
        <w:widowControl/>
        <w:spacing w:before="75" w:after="75"/>
        <w:ind w:firstLine="204" w:firstLineChars="85"/>
        <w:jc w:val="left"/>
        <w:rPr>
          <w:rFonts w:hint="eastAsia" w:ascii="宋体" w:hAnsi="宋体" w:eastAsia="宋体" w:cs="宋体"/>
          <w:kern w:val="0"/>
          <w:sz w:val="24"/>
          <w:szCs w:val="24"/>
        </w:rPr>
      </w:pPr>
    </w:p>
    <w:p w14:paraId="17F02ACC">
      <w:pPr>
        <w:widowControl/>
        <w:spacing w:before="75" w:after="75"/>
        <w:ind w:firstLine="204" w:firstLineChars="85"/>
        <w:jc w:val="left"/>
        <w:rPr>
          <w:rFonts w:hint="eastAsia" w:ascii="宋体" w:hAnsi="宋体" w:eastAsia="宋体" w:cs="宋体"/>
          <w:kern w:val="0"/>
          <w:sz w:val="24"/>
          <w:szCs w:val="24"/>
        </w:rPr>
      </w:pPr>
    </w:p>
    <w:p w14:paraId="02B233EC">
      <w:pPr>
        <w:widowControl/>
        <w:spacing w:before="75" w:after="75"/>
        <w:ind w:firstLine="204" w:firstLineChars="85"/>
        <w:jc w:val="left"/>
        <w:rPr>
          <w:rFonts w:hint="eastAsia" w:ascii="宋体" w:hAnsi="宋体" w:eastAsia="宋体" w:cs="宋体"/>
          <w:kern w:val="0"/>
          <w:sz w:val="24"/>
          <w:szCs w:val="24"/>
        </w:rPr>
      </w:pPr>
    </w:p>
    <w:p w14:paraId="08E19E2F">
      <w:pPr>
        <w:widowControl/>
        <w:spacing w:before="75" w:after="75"/>
        <w:ind w:firstLine="204" w:firstLineChars="85"/>
        <w:jc w:val="left"/>
        <w:rPr>
          <w:rFonts w:hint="eastAsia" w:ascii="宋体" w:hAnsi="宋体" w:eastAsia="宋体" w:cs="宋体"/>
          <w:kern w:val="0"/>
          <w:sz w:val="24"/>
          <w:szCs w:val="24"/>
        </w:rPr>
      </w:pPr>
    </w:p>
    <w:p w14:paraId="02E1F967">
      <w:pPr>
        <w:widowControl/>
        <w:spacing w:before="75" w:after="75"/>
        <w:ind w:firstLine="204" w:firstLineChars="85"/>
        <w:jc w:val="left"/>
        <w:rPr>
          <w:rFonts w:hint="eastAsia" w:ascii="宋体" w:hAnsi="宋体" w:eastAsia="宋体" w:cs="宋体"/>
          <w:kern w:val="0"/>
          <w:sz w:val="24"/>
          <w:szCs w:val="24"/>
        </w:rPr>
      </w:pPr>
    </w:p>
    <w:p w14:paraId="04EF5444">
      <w:pPr>
        <w:widowControl/>
        <w:spacing w:before="75" w:after="75"/>
        <w:ind w:firstLine="204" w:firstLineChars="85"/>
        <w:jc w:val="left"/>
        <w:rPr>
          <w:rFonts w:hint="eastAsia" w:ascii="宋体" w:hAnsi="宋体" w:eastAsia="宋体" w:cs="宋体"/>
          <w:kern w:val="0"/>
          <w:sz w:val="24"/>
          <w:szCs w:val="24"/>
        </w:rPr>
      </w:pPr>
    </w:p>
    <w:p w14:paraId="703401B5">
      <w:pPr>
        <w:widowControl/>
        <w:spacing w:before="75" w:after="75"/>
        <w:jc w:val="left"/>
        <w:rPr>
          <w:rFonts w:hint="eastAsia" w:ascii="宋体" w:hAnsi="宋体" w:eastAsia="宋体" w:cs="宋体"/>
          <w:kern w:val="0"/>
          <w:sz w:val="24"/>
          <w:szCs w:val="24"/>
        </w:rPr>
      </w:pPr>
    </w:p>
    <w:p w14:paraId="542DE18E">
      <w:pPr>
        <w:widowControl/>
        <w:spacing w:before="75" w:after="75"/>
        <w:jc w:val="center"/>
        <w:rPr>
          <w:rFonts w:ascii="宋体" w:hAnsi="宋体" w:eastAsia="宋体" w:cs="宋体"/>
          <w:kern w:val="0"/>
          <w:sz w:val="44"/>
          <w:szCs w:val="44"/>
        </w:rPr>
      </w:pPr>
      <w:r>
        <w:rPr>
          <w:rFonts w:hint="eastAsia" w:ascii="宋体" w:hAnsi="宋体" w:eastAsia="宋体" w:cs="宋体"/>
          <w:b/>
          <w:bCs/>
          <w:kern w:val="0"/>
          <w:sz w:val="44"/>
          <w:szCs w:val="44"/>
        </w:rPr>
        <w:t>第六章   政府采购合同</w:t>
      </w:r>
    </w:p>
    <w:p w14:paraId="2C06F297">
      <w:pPr>
        <w:widowControl/>
        <w:spacing w:before="75" w:after="75"/>
        <w:jc w:val="left"/>
        <w:rPr>
          <w:rFonts w:hint="eastAsia" w:ascii="宋体" w:hAnsi="宋体" w:eastAsia="宋体" w:cs="宋体"/>
          <w:sz w:val="48"/>
          <w:szCs w:val="48"/>
          <w:lang w:val="en-US" w:eastAsia="zh-CN"/>
        </w:rPr>
      </w:pPr>
      <w:r>
        <w:rPr>
          <w:rFonts w:hint="eastAsia" w:ascii="宋体" w:hAnsi="宋体" w:eastAsia="宋体" w:cs="宋体"/>
          <w:kern w:val="0"/>
          <w:sz w:val="24"/>
          <w:szCs w:val="24"/>
        </w:rPr>
        <w:t> </w:t>
      </w:r>
    </w:p>
    <w:p w14:paraId="05F4DF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（参考文本，具体根据实际需求进行修改）</w:t>
      </w:r>
    </w:p>
    <w:p w14:paraId="01C793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1CA3C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03F9EB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1255DC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40055A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46FD3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rPr>
        <w:t>龙文区税务局食堂食材配送项目采购</w:t>
      </w:r>
      <w:r>
        <w:rPr>
          <w:rFonts w:hint="eastAsia" w:ascii="宋体" w:hAnsi="宋体" w:eastAsia="宋体" w:cs="宋体"/>
          <w:b/>
          <w:bCs/>
          <w:color w:val="000000"/>
          <w:kern w:val="0"/>
          <w:sz w:val="36"/>
          <w:szCs w:val="36"/>
          <w:lang w:eastAsia="zh-CN"/>
        </w:rPr>
        <w:t>合同</w:t>
      </w:r>
    </w:p>
    <w:p w14:paraId="7D30B0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30"/>
          <w:szCs w:val="30"/>
          <w:lang w:eastAsia="zh-CN"/>
        </w:rPr>
      </w:pPr>
    </w:p>
    <w:p w14:paraId="054279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30"/>
          <w:szCs w:val="30"/>
          <w:lang w:eastAsia="zh-CN"/>
        </w:rPr>
      </w:pPr>
    </w:p>
    <w:p w14:paraId="50BB1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9" w:firstLineChars="800"/>
        <w:jc w:val="both"/>
        <w:textAlignment w:val="auto"/>
        <w:rPr>
          <w:rFonts w:hint="eastAsia" w:ascii="宋体" w:hAnsi="宋体" w:eastAsia="宋体" w:cs="宋体"/>
          <w:b/>
          <w:bCs/>
          <w:color w:val="000000"/>
          <w:kern w:val="0"/>
          <w:sz w:val="30"/>
          <w:szCs w:val="30"/>
          <w:u w:val="single"/>
          <w:lang w:val="en-US" w:eastAsia="zh-CN"/>
        </w:rPr>
      </w:pPr>
      <w:r>
        <w:rPr>
          <w:rFonts w:hint="eastAsia" w:ascii="宋体" w:hAnsi="宋体" w:eastAsia="宋体" w:cs="宋体"/>
          <w:b/>
          <w:bCs/>
          <w:color w:val="000000"/>
          <w:kern w:val="0"/>
          <w:sz w:val="30"/>
          <w:szCs w:val="30"/>
          <w:lang w:eastAsia="zh-CN"/>
        </w:rPr>
        <w:t>合同编号：</w:t>
      </w:r>
      <w:r>
        <w:rPr>
          <w:rFonts w:hint="eastAsia" w:ascii="宋体" w:hAnsi="宋体" w:eastAsia="宋体" w:cs="宋体"/>
          <w:b/>
          <w:bCs/>
          <w:color w:val="000000"/>
          <w:kern w:val="0"/>
          <w:sz w:val="30"/>
          <w:szCs w:val="30"/>
          <w:u w:val="single"/>
          <w:lang w:val="en-US" w:eastAsia="zh-CN"/>
        </w:rPr>
        <w:t xml:space="preserve">                    </w:t>
      </w:r>
    </w:p>
    <w:p w14:paraId="797EE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7" w:firstLineChars="600"/>
        <w:jc w:val="both"/>
        <w:textAlignment w:val="auto"/>
        <w:rPr>
          <w:rFonts w:hint="eastAsia" w:ascii="宋体" w:hAnsi="宋体" w:eastAsia="宋体" w:cs="宋体"/>
          <w:b/>
          <w:bCs/>
          <w:color w:val="000000"/>
          <w:kern w:val="0"/>
          <w:sz w:val="30"/>
          <w:szCs w:val="30"/>
          <w:u w:val="single"/>
          <w:lang w:val="en-US" w:eastAsia="zh-CN"/>
        </w:rPr>
      </w:pPr>
    </w:p>
    <w:p w14:paraId="5FD0A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7" w:firstLineChars="600"/>
        <w:jc w:val="both"/>
        <w:textAlignment w:val="auto"/>
        <w:rPr>
          <w:rFonts w:hint="eastAsia" w:ascii="宋体" w:hAnsi="宋体" w:eastAsia="宋体" w:cs="宋体"/>
          <w:b/>
          <w:bCs/>
          <w:color w:val="000000"/>
          <w:kern w:val="0"/>
          <w:sz w:val="30"/>
          <w:szCs w:val="30"/>
          <w:u w:val="single"/>
          <w:lang w:val="en-US" w:eastAsia="zh-CN"/>
        </w:rPr>
      </w:pPr>
    </w:p>
    <w:p w14:paraId="14866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7" w:firstLineChars="600"/>
        <w:jc w:val="both"/>
        <w:textAlignment w:val="auto"/>
        <w:rPr>
          <w:rFonts w:hint="eastAsia" w:ascii="宋体" w:hAnsi="宋体" w:eastAsia="宋体" w:cs="宋体"/>
          <w:b/>
          <w:bCs/>
          <w:color w:val="000000"/>
          <w:kern w:val="0"/>
          <w:sz w:val="30"/>
          <w:szCs w:val="30"/>
          <w:u w:val="single"/>
          <w:lang w:val="en-US" w:eastAsia="zh-CN"/>
        </w:rPr>
      </w:pPr>
    </w:p>
    <w:p w14:paraId="1D981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7" w:firstLineChars="600"/>
        <w:jc w:val="both"/>
        <w:textAlignment w:val="auto"/>
        <w:rPr>
          <w:rFonts w:hint="default" w:ascii="宋体" w:hAnsi="宋体" w:eastAsia="宋体" w:cs="宋体"/>
          <w:b/>
          <w:bCs/>
          <w:color w:val="000000"/>
          <w:kern w:val="0"/>
          <w:sz w:val="30"/>
          <w:szCs w:val="30"/>
          <w:u w:val="single"/>
          <w:lang w:val="en-US" w:eastAsia="zh-CN"/>
        </w:rPr>
      </w:pPr>
    </w:p>
    <w:p w14:paraId="406A9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9" w:firstLineChars="800"/>
        <w:textAlignment w:val="auto"/>
        <w:rPr>
          <w:rFonts w:hint="default" w:ascii="宋体" w:hAnsi="宋体" w:eastAsia="宋体" w:cs="宋体"/>
          <w:b/>
          <w:bCs/>
          <w:color w:val="000000"/>
          <w:kern w:val="0"/>
          <w:sz w:val="30"/>
          <w:szCs w:val="30"/>
          <w:u w:val="single"/>
          <w:lang w:val="en-US" w:eastAsia="zh-CN"/>
        </w:rPr>
      </w:pPr>
      <w:r>
        <w:rPr>
          <w:rFonts w:hint="eastAsia" w:ascii="宋体" w:hAnsi="宋体" w:eastAsia="宋体" w:cs="宋体"/>
          <w:b/>
          <w:bCs/>
          <w:color w:val="000000"/>
          <w:kern w:val="0"/>
          <w:sz w:val="30"/>
          <w:szCs w:val="30"/>
          <w:lang w:eastAsia="zh-CN"/>
        </w:rPr>
        <w:t>甲方：</w:t>
      </w:r>
      <w:r>
        <w:rPr>
          <w:rFonts w:hint="eastAsia" w:ascii="宋体" w:hAnsi="宋体" w:eastAsia="宋体" w:cs="宋体"/>
          <w:b/>
          <w:bCs/>
          <w:color w:val="000000"/>
          <w:kern w:val="0"/>
          <w:sz w:val="30"/>
          <w:szCs w:val="30"/>
          <w:u w:val="single"/>
          <w:lang w:val="en-US" w:eastAsia="zh-CN"/>
        </w:rPr>
        <w:t xml:space="preserve">                        </w:t>
      </w:r>
    </w:p>
    <w:p w14:paraId="10BFE748">
      <w:pPr>
        <w:keepNext w:val="0"/>
        <w:keepLines w:val="0"/>
        <w:pageBreakBefore w:val="0"/>
        <w:widowControl w:val="0"/>
        <w:numPr>
          <w:ilvl w:val="0"/>
          <w:numId w:val="0"/>
        </w:numPr>
        <w:tabs>
          <w:tab w:val="left" w:pos="6300"/>
        </w:tabs>
        <w:kinsoku/>
        <w:wordWrap/>
        <w:overflowPunct/>
        <w:topLinePunct w:val="0"/>
        <w:autoSpaceDE/>
        <w:autoSpaceDN/>
        <w:bidi w:val="0"/>
        <w:adjustRightInd/>
        <w:snapToGrid/>
        <w:spacing w:line="360" w:lineRule="auto"/>
        <w:ind w:firstLine="2409" w:firstLineChars="800"/>
        <w:textAlignment w:val="auto"/>
        <w:rPr>
          <w:rFonts w:hint="eastAsia" w:ascii="宋体" w:hAnsi="宋体" w:eastAsia="宋体" w:cs="宋体"/>
          <w:b/>
          <w:bCs/>
          <w:color w:val="000000"/>
          <w:kern w:val="0"/>
          <w:sz w:val="30"/>
          <w:szCs w:val="30"/>
          <w:u w:val="single"/>
          <w:lang w:val="en-US" w:eastAsia="zh-CN"/>
        </w:rPr>
      </w:pPr>
      <w:r>
        <w:rPr>
          <w:rFonts w:hint="eastAsia" w:ascii="宋体" w:hAnsi="宋体" w:eastAsia="宋体" w:cs="宋体"/>
          <w:b/>
          <w:bCs/>
          <w:color w:val="000000"/>
          <w:kern w:val="0"/>
          <w:sz w:val="30"/>
          <w:szCs w:val="30"/>
          <w:lang w:eastAsia="zh-CN"/>
        </w:rPr>
        <w:t>乙方：</w:t>
      </w:r>
      <w:r>
        <w:rPr>
          <w:rFonts w:hint="eastAsia" w:ascii="宋体" w:hAnsi="宋体" w:eastAsia="宋体" w:cs="宋体"/>
          <w:b/>
          <w:bCs/>
          <w:color w:val="000000"/>
          <w:kern w:val="0"/>
          <w:sz w:val="30"/>
          <w:szCs w:val="30"/>
          <w:u w:val="single"/>
          <w:lang w:val="en-US" w:eastAsia="zh-CN"/>
        </w:rPr>
        <w:t xml:space="preserve">                        </w:t>
      </w:r>
    </w:p>
    <w:p w14:paraId="1588C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7" w:firstLineChars="600"/>
        <w:textAlignment w:val="auto"/>
        <w:rPr>
          <w:rFonts w:hint="default" w:ascii="宋体" w:hAnsi="宋体" w:eastAsia="宋体" w:cs="宋体"/>
          <w:b/>
          <w:bCs/>
          <w:color w:val="000000"/>
          <w:kern w:val="0"/>
          <w:sz w:val="30"/>
          <w:szCs w:val="30"/>
          <w:u w:val="single"/>
          <w:lang w:val="en-US" w:eastAsia="zh-CN"/>
        </w:rPr>
      </w:pPr>
    </w:p>
    <w:p w14:paraId="541A8A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kern w:val="0"/>
          <w:sz w:val="30"/>
          <w:szCs w:val="30"/>
          <w:u w:val="single"/>
          <w:lang w:val="en-US" w:eastAsia="zh-CN"/>
        </w:rPr>
      </w:pPr>
    </w:p>
    <w:p w14:paraId="7147EE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012" w:firstLineChars="1000"/>
        <w:jc w:val="both"/>
        <w:textAlignment w:val="auto"/>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2024年       月</w:t>
      </w:r>
    </w:p>
    <w:p w14:paraId="30810B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kern w:val="0"/>
          <w:sz w:val="30"/>
          <w:szCs w:val="30"/>
          <w:lang w:val="en-US" w:eastAsia="zh-CN"/>
        </w:rPr>
      </w:pPr>
    </w:p>
    <w:p w14:paraId="2B6B33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kern w:val="0"/>
          <w:sz w:val="30"/>
          <w:szCs w:val="30"/>
          <w:lang w:val="en-US" w:eastAsia="zh-CN"/>
        </w:rPr>
      </w:pPr>
    </w:p>
    <w:p w14:paraId="1A0282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kern w:val="0"/>
          <w:sz w:val="30"/>
          <w:szCs w:val="30"/>
          <w:lang w:val="en-US" w:eastAsia="zh-CN"/>
        </w:rPr>
      </w:pPr>
    </w:p>
    <w:p w14:paraId="36A7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《中华人民共和国民法典》等有关法律法规规定，</w:t>
      </w:r>
      <w:r>
        <w:rPr>
          <w:rFonts w:hint="eastAsia" w:ascii="宋体" w:hAnsi="宋体" w:eastAsia="宋体" w:cs="宋体"/>
          <w:b/>
          <w:bCs/>
          <w:sz w:val="24"/>
          <w:szCs w:val="24"/>
        </w:rPr>
        <w:t>国家税务总局漳州市龙文区税务局</w:t>
      </w:r>
      <w:r>
        <w:rPr>
          <w:rFonts w:hint="eastAsia" w:ascii="宋体" w:hAnsi="宋体" w:eastAsia="宋体" w:cs="宋体"/>
          <w:sz w:val="24"/>
          <w:szCs w:val="24"/>
        </w:rPr>
        <w:t>(以下简称:“甲方”)通过公开招标采购确定公司(以下简称:“乙方”)为</w:t>
      </w:r>
      <w:r>
        <w:rPr>
          <w:rFonts w:hint="eastAsia" w:ascii="宋体" w:hAnsi="宋体" w:eastAsia="宋体" w:cs="宋体"/>
          <w:b/>
          <w:bCs/>
          <w:sz w:val="24"/>
          <w:szCs w:val="24"/>
        </w:rPr>
        <w:t>龙文区税务局食堂食材配送项目采购</w:t>
      </w:r>
      <w:r>
        <w:rPr>
          <w:rFonts w:hint="eastAsia" w:ascii="宋体" w:hAnsi="宋体" w:eastAsia="宋体" w:cs="宋体"/>
          <w:sz w:val="24"/>
          <w:szCs w:val="24"/>
        </w:rPr>
        <w:t>(项目名称)的乙方。甲乙双方同意签署</w:t>
      </w:r>
      <w:r>
        <w:rPr>
          <w:rFonts w:hint="eastAsia" w:ascii="宋体" w:hAnsi="宋体" w:eastAsia="宋体" w:cs="宋体"/>
          <w:color w:val="auto"/>
          <w:sz w:val="24"/>
          <w:szCs w:val="24"/>
        </w:rPr>
        <w:t>《</w:t>
      </w:r>
      <w:r>
        <w:rPr>
          <w:rFonts w:hint="eastAsia" w:ascii="宋体" w:hAnsi="宋体" w:eastAsia="宋体" w:cs="宋体"/>
          <w:b/>
          <w:bCs/>
          <w:color w:val="auto"/>
          <w:sz w:val="24"/>
          <w:szCs w:val="24"/>
        </w:rPr>
        <w:t>龙文区税务局食堂食材配送项目采购合同</w:t>
      </w:r>
      <w:r>
        <w:rPr>
          <w:rFonts w:hint="eastAsia" w:ascii="宋体" w:hAnsi="宋体" w:eastAsia="宋体" w:cs="宋体"/>
          <w:color w:val="auto"/>
          <w:sz w:val="24"/>
          <w:szCs w:val="24"/>
        </w:rPr>
        <w:t>》</w:t>
      </w:r>
      <w:r>
        <w:rPr>
          <w:rFonts w:hint="eastAsia" w:ascii="宋体" w:hAnsi="宋体" w:eastAsia="宋体" w:cs="宋体"/>
          <w:sz w:val="24"/>
          <w:szCs w:val="24"/>
        </w:rPr>
        <w:t>(合同编号:，以下简称:“合同”)。下列文件是构成本合同不可分割的部分:</w:t>
      </w:r>
    </w:p>
    <w:p w14:paraId="01404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1.合同文件</w:t>
      </w:r>
    </w:p>
    <w:p w14:paraId="3416C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14:paraId="5F18153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合同条款前附表、合同条款:</w:t>
      </w:r>
    </w:p>
    <w:p w14:paraId="19B50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(2)价格文件:</w:t>
      </w:r>
    </w:p>
    <w:p w14:paraId="4F292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(3)服务及质量要求:</w:t>
      </w:r>
    </w:p>
    <w:p w14:paraId="42CF1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(4)甲方的招标文件:</w:t>
      </w:r>
    </w:p>
    <w:p w14:paraId="24D4D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(5)乙方的投标文件。</w:t>
      </w:r>
    </w:p>
    <w:p w14:paraId="56AD0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2.合同标的</w:t>
      </w:r>
      <w:r>
        <w:rPr>
          <w:rFonts w:hint="eastAsia" w:ascii="宋体" w:hAnsi="宋体" w:eastAsia="宋体" w:cs="宋体"/>
          <w:sz w:val="24"/>
          <w:szCs w:val="24"/>
        </w:rPr>
        <w:tab/>
      </w:r>
      <w:r>
        <w:rPr>
          <w:rFonts w:hint="eastAsia" w:ascii="宋体" w:hAnsi="宋体" w:eastAsia="宋体" w:cs="宋体"/>
        </w:rPr>
        <w:tab/>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963"/>
      </w:tblGrid>
      <w:tr w14:paraId="5A5A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AB02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rPr>
              <w:t>项目名称</w:t>
            </w:r>
          </w:p>
        </w:tc>
        <w:tc>
          <w:tcPr>
            <w:tcW w:w="2841" w:type="dxa"/>
            <w:vAlign w:val="center"/>
          </w:tcPr>
          <w:p w14:paraId="2428BE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rPr>
              <w:t>服务期限</w:t>
            </w:r>
          </w:p>
        </w:tc>
        <w:tc>
          <w:tcPr>
            <w:tcW w:w="3963" w:type="dxa"/>
            <w:vAlign w:val="center"/>
          </w:tcPr>
          <w:p w14:paraId="7BFC0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rPr>
              <w:t>具体承诺</w:t>
            </w:r>
          </w:p>
        </w:tc>
      </w:tr>
      <w:tr w14:paraId="0703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840" w:type="dxa"/>
          </w:tcPr>
          <w:p w14:paraId="1DF6AA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vertAlign w:val="baseline"/>
              </w:rPr>
            </w:pPr>
          </w:p>
        </w:tc>
        <w:tc>
          <w:tcPr>
            <w:tcW w:w="2841" w:type="dxa"/>
          </w:tcPr>
          <w:p w14:paraId="23519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vertAlign w:val="baseline"/>
              </w:rPr>
            </w:pPr>
          </w:p>
        </w:tc>
        <w:tc>
          <w:tcPr>
            <w:tcW w:w="3963" w:type="dxa"/>
          </w:tcPr>
          <w:p w14:paraId="4049B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vertAlign w:val="baseline"/>
              </w:rPr>
            </w:pPr>
          </w:p>
        </w:tc>
      </w:tr>
    </w:tbl>
    <w:p w14:paraId="5053C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3.合同金额</w:t>
      </w:r>
    </w:p>
    <w:p w14:paraId="743E4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本合同服务期间，采购预算金额为人民币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元整(￥_____)。合同实际金额不超过预算金额,</w:t>
      </w:r>
      <w:r>
        <w:rPr>
          <w:rFonts w:hint="eastAsia" w:ascii="宋体" w:hAnsi="宋体" w:eastAsia="宋体" w:cs="宋体"/>
          <w:b/>
          <w:bCs/>
          <w:sz w:val="24"/>
          <w:szCs w:val="24"/>
        </w:rPr>
        <w:t>具体金额按实际食材配送数量及甲乙双方确认的供货价格(基准价X折扣率为双方确认供货价格)计算。</w:t>
      </w:r>
    </w:p>
    <w:p w14:paraId="50F92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本合同项下所有服务的全部税费均已包含于合同价中，甲方不再另行支付。</w:t>
      </w:r>
    </w:p>
    <w:p w14:paraId="381FB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4.合同签订地</w:t>
      </w:r>
    </w:p>
    <w:p w14:paraId="5862A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根据实际情况填写</w:t>
      </w:r>
    </w:p>
    <w:p w14:paraId="505D4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5.合同生效</w:t>
      </w:r>
    </w:p>
    <w:p w14:paraId="5D6A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份，经甲乙双方法定代表人或其授权代表签字盖章后生效。</w:t>
      </w:r>
    </w:p>
    <w:p w14:paraId="5F587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甲方:(采购人名称)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乙方:(供应商名称)</w:t>
      </w:r>
      <w:r>
        <w:rPr>
          <w:rFonts w:hint="eastAsia" w:ascii="宋体" w:hAnsi="宋体" w:eastAsia="宋体" w:cs="宋体"/>
          <w:sz w:val="24"/>
          <w:szCs w:val="24"/>
        </w:rPr>
        <w:tab/>
      </w:r>
    </w:p>
    <w:p w14:paraId="162ED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法定代表人或其授权代表签字(签章):法定代表人或其授权代表签字(签章):</w:t>
      </w:r>
    </w:p>
    <w:p w14:paraId="526F4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盖章:</w:t>
      </w:r>
    </w:p>
    <w:p w14:paraId="21FE6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日           </w:t>
      </w:r>
      <w:r>
        <w:rPr>
          <w:rFonts w:hint="eastAsia" w:ascii="宋体" w:hAnsi="宋体" w:eastAsia="宋体" w:cs="宋体"/>
          <w:sz w:val="24"/>
          <w:szCs w:val="24"/>
          <w:lang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56CA9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u w:val="none"/>
          <w:lang w:val="en-US" w:eastAsia="zh-CN"/>
        </w:rPr>
        <w:t>合同条款</w:t>
      </w:r>
    </w:p>
    <w:p w14:paraId="547EB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合同条款前附表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8630"/>
      </w:tblGrid>
      <w:tr w14:paraId="6FF2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53E2E0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8630" w:type="dxa"/>
            <w:vAlign w:val="center"/>
          </w:tcPr>
          <w:p w14:paraId="4456C5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内容</w:t>
            </w:r>
          </w:p>
        </w:tc>
      </w:tr>
      <w:tr w14:paraId="6D0D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0FFA77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8630" w:type="dxa"/>
          </w:tcPr>
          <w:p w14:paraId="1ABDC8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合同名称:</w:t>
            </w:r>
          </w:p>
          <w:p w14:paraId="7E62B6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合同编号:</w:t>
            </w:r>
          </w:p>
        </w:tc>
      </w:tr>
      <w:tr w14:paraId="3EA6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14:paraId="659E95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8630" w:type="dxa"/>
          </w:tcPr>
          <w:p w14:paraId="50DF16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甲方名称:</w:t>
            </w:r>
          </w:p>
        </w:tc>
      </w:tr>
      <w:tr w14:paraId="53F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14:paraId="4AC332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p>
        </w:tc>
        <w:tc>
          <w:tcPr>
            <w:tcW w:w="8630" w:type="dxa"/>
          </w:tcPr>
          <w:p w14:paraId="47AE5D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甲方地址:</w:t>
            </w:r>
          </w:p>
        </w:tc>
      </w:tr>
      <w:tr w14:paraId="391D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14:paraId="34F1F7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p>
        </w:tc>
        <w:tc>
          <w:tcPr>
            <w:tcW w:w="8630" w:type="dxa"/>
          </w:tcPr>
          <w:p w14:paraId="71517C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甲方联系人:</w:t>
            </w:r>
            <w:r>
              <w:rPr>
                <w:rFonts w:hint="eastAsia" w:ascii="宋体" w:hAnsi="宋体" w:eastAsia="宋体" w:cs="宋体"/>
                <w:sz w:val="24"/>
                <w:szCs w:val="24"/>
                <w:u w:val="none"/>
                <w:vertAlign w:val="baseline"/>
                <w:lang w:val="en-US" w:eastAsia="zh-CN"/>
              </w:rPr>
              <w:t xml:space="preserve">        </w:t>
            </w:r>
            <w:r>
              <w:rPr>
                <w:rFonts w:hint="default" w:ascii="宋体" w:hAnsi="宋体" w:eastAsia="宋体" w:cs="宋体"/>
                <w:sz w:val="24"/>
                <w:szCs w:val="24"/>
                <w:u w:val="none"/>
                <w:vertAlign w:val="baseline"/>
                <w:lang w:val="en-US" w:eastAsia="zh-CN"/>
              </w:rPr>
              <w:t>电话:</w:t>
            </w:r>
          </w:p>
        </w:tc>
      </w:tr>
      <w:tr w14:paraId="4CAB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14:paraId="129AF1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8630" w:type="dxa"/>
          </w:tcPr>
          <w:p w14:paraId="575C97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乙方名称:</w:t>
            </w:r>
          </w:p>
        </w:tc>
      </w:tr>
      <w:tr w14:paraId="6B62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14:paraId="02C02B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p>
        </w:tc>
        <w:tc>
          <w:tcPr>
            <w:tcW w:w="8630" w:type="dxa"/>
          </w:tcPr>
          <w:p w14:paraId="6A3726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乙方地址:</w:t>
            </w:r>
          </w:p>
        </w:tc>
      </w:tr>
      <w:tr w14:paraId="0AD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14:paraId="448147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p>
        </w:tc>
        <w:tc>
          <w:tcPr>
            <w:tcW w:w="8630" w:type="dxa"/>
          </w:tcPr>
          <w:p w14:paraId="7A45E4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乙方联系人:</w:t>
            </w:r>
            <w:r>
              <w:rPr>
                <w:rFonts w:hint="default" w:ascii="宋体" w:hAnsi="宋体" w:eastAsia="宋体" w:cs="宋体"/>
                <w:sz w:val="24"/>
                <w:szCs w:val="24"/>
                <w:u w:val="none"/>
                <w:vertAlign w:val="baseline"/>
                <w:lang w:val="en-US" w:eastAsia="zh-CN"/>
              </w:rPr>
              <w:tab/>
            </w:r>
            <w:r>
              <w:rPr>
                <w:rFonts w:hint="eastAsia" w:ascii="宋体" w:hAnsi="宋体" w:eastAsia="宋体" w:cs="宋体"/>
                <w:sz w:val="24"/>
                <w:szCs w:val="24"/>
                <w:u w:val="none"/>
                <w:vertAlign w:val="baseline"/>
                <w:lang w:val="en-US" w:eastAsia="zh-CN"/>
              </w:rPr>
              <w:t xml:space="preserve">       </w:t>
            </w:r>
            <w:r>
              <w:rPr>
                <w:rFonts w:hint="default" w:ascii="宋体" w:hAnsi="宋体" w:eastAsia="宋体" w:cs="宋体"/>
                <w:sz w:val="24"/>
                <w:szCs w:val="24"/>
                <w:u w:val="none"/>
                <w:vertAlign w:val="baseline"/>
                <w:lang w:val="en-US" w:eastAsia="zh-CN"/>
              </w:rPr>
              <w:t>电话:</w:t>
            </w:r>
          </w:p>
        </w:tc>
      </w:tr>
      <w:tr w14:paraId="113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14:paraId="3A10F2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p>
        </w:tc>
        <w:tc>
          <w:tcPr>
            <w:tcW w:w="8630" w:type="dxa"/>
          </w:tcPr>
          <w:p w14:paraId="4E1CE5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乙方开户银行名称:</w:t>
            </w:r>
          </w:p>
          <w:p w14:paraId="3489AD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账号:</w:t>
            </w:r>
          </w:p>
        </w:tc>
      </w:tr>
      <w:tr w14:paraId="74F1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7602E2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8630" w:type="dxa"/>
          </w:tcPr>
          <w:p w14:paraId="040121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合同金额:</w:t>
            </w:r>
          </w:p>
        </w:tc>
      </w:tr>
      <w:tr w14:paraId="730D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1E1A00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8630" w:type="dxa"/>
          </w:tcPr>
          <w:p w14:paraId="38F987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服务时间、地点:</w:t>
            </w:r>
          </w:p>
        </w:tc>
      </w:tr>
      <w:tr w14:paraId="038F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6F3975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8630" w:type="dxa"/>
          </w:tcPr>
          <w:p w14:paraId="1DA413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服务履行期:</w:t>
            </w:r>
          </w:p>
        </w:tc>
      </w:tr>
      <w:tr w14:paraId="3FD3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465A5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8630" w:type="dxa"/>
          </w:tcPr>
          <w:p w14:paraId="1951BB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验收方式及标准:</w:t>
            </w:r>
          </w:p>
        </w:tc>
      </w:tr>
      <w:tr w14:paraId="1A3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614DE1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8630" w:type="dxa"/>
          </w:tcPr>
          <w:p w14:paraId="796D61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付款方式:</w:t>
            </w:r>
          </w:p>
        </w:tc>
      </w:tr>
      <w:tr w14:paraId="10FB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0889CF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8630" w:type="dxa"/>
          </w:tcPr>
          <w:p w14:paraId="790EAD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口违约金约定:</w:t>
            </w:r>
          </w:p>
          <w:p w14:paraId="2C5642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口损失赔偿约定:</w:t>
            </w:r>
          </w:p>
        </w:tc>
      </w:tr>
      <w:tr w14:paraId="47B7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727A3A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w:t>
            </w:r>
          </w:p>
        </w:tc>
        <w:tc>
          <w:tcPr>
            <w:tcW w:w="8630" w:type="dxa"/>
          </w:tcPr>
          <w:p w14:paraId="165D8B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误期赔偿费约定:如果乙方没有按照合同规定的时间交货和提供服务，甲方有权从应付款项中扣除误期赔偿费。赔偿费按每日加收合同金额的0.5%计收，直至交货或提供服务为止。但误期赔偿费的最高限额不超过合同金额的15%。如果乙方延迟履约满30日，甲方有权终止全部或部分合同，同时甲方有权依其认为适当的条件和方法购买与未履约类似的服务，乙方应负担购买类似服务所超出的费用。但是，乙方应继续执行合同中未终止的部分。</w:t>
            </w:r>
          </w:p>
        </w:tc>
      </w:tr>
      <w:tr w14:paraId="2B59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45C22B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11</w:t>
            </w:r>
          </w:p>
        </w:tc>
        <w:tc>
          <w:tcPr>
            <w:tcW w:w="8630" w:type="dxa"/>
          </w:tcPr>
          <w:p w14:paraId="4804DC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合同履行期限:自合同生效之日起至合同全部权利义务履行完毕之日止。</w:t>
            </w:r>
          </w:p>
        </w:tc>
      </w:tr>
      <w:tr w14:paraId="64F9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54E010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12</w:t>
            </w:r>
          </w:p>
        </w:tc>
        <w:tc>
          <w:tcPr>
            <w:tcW w:w="8630" w:type="dxa"/>
          </w:tcPr>
          <w:p w14:paraId="1AE02D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合同纠纷的解决方式：</w:t>
            </w:r>
          </w:p>
          <w:p w14:paraId="14AE45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首先通过双方协商解决，协商解决不成，则通过向甲方所在地人民法院提起诉讼解决纠纷。</w:t>
            </w:r>
          </w:p>
        </w:tc>
      </w:tr>
    </w:tbl>
    <w:p w14:paraId="0B4C6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1.定义</w:t>
      </w:r>
    </w:p>
    <w:p w14:paraId="3E5DD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本合同下列术语应解释为:</w:t>
      </w:r>
    </w:p>
    <w:p w14:paraId="42833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1.1 “甲方”是指采购人.</w:t>
      </w:r>
    </w:p>
    <w:p w14:paraId="024E8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1.2 “乙方”是指中标人。</w:t>
      </w:r>
    </w:p>
    <w:p w14:paraId="13A02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1.3 “合同”系指甲乙双方签署的、合同中载明的甲乙双方所达成的协议，包括所有的附件、附录和上述文件所提到的构成合同的所有文件。</w:t>
      </w:r>
    </w:p>
    <w:p w14:paraId="19D37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1.4“服务”是指乙方按照招标(采购)、投标(响应)文件要求，向采购人提供的技术支持服务。</w:t>
      </w:r>
    </w:p>
    <w:p w14:paraId="434E2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1.5 “项目现场”是指甲方指定的最终服务地点。</w:t>
      </w:r>
    </w:p>
    <w:p w14:paraId="4C6C4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1.6 “天”除非特别指出，“天”均为自然天。</w:t>
      </w:r>
    </w:p>
    <w:p w14:paraId="29D63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2.服务标准</w:t>
      </w:r>
    </w:p>
    <w:p w14:paraId="5C9FC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2.1乙方为甲方交付的服务应符合招标(采购)文件所述的内容，如果没有提及适用标准，则应符合相应的国家标准。这些标准必须是有关机构发布的最新版本的标准。</w:t>
      </w:r>
    </w:p>
    <w:p w14:paraId="49D59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2.2 除非技术要求中另有规定，计量单位均采用中华人民共和国法定计量单位。</w:t>
      </w:r>
    </w:p>
    <w:p w14:paraId="263BD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3.服务</w:t>
      </w:r>
    </w:p>
    <w:p w14:paraId="6E4D5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3.1 乙方应按照合同的规定，提供符合甲方要求的服务。</w:t>
      </w:r>
    </w:p>
    <w:p w14:paraId="004B5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4.知识产权</w:t>
      </w:r>
    </w:p>
    <w:p w14:paraId="27A56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4.1乙方应保证所提供的服务免受第三方提出侵犯其知识产权(专利权、商标权、版权等)的起诉。因侵害他人知识产权而产生的法律责任，全部由供应商承担。</w:t>
      </w:r>
    </w:p>
    <w:p w14:paraId="7D26D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5.保密条款</w:t>
      </w:r>
    </w:p>
    <w:p w14:paraId="78B83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5.1 乙方应对在本合同签订或履行过程中所接触的甲方信息，包括但不限于知识产权、技术资料、技术诀窍、内部管理及其他相关信息，负有保密义务。</w:t>
      </w:r>
    </w:p>
    <w:p w14:paraId="1EFDF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5.2 保密期限不受合同有效期的限制，在合同有效期结束后，乙方仍应承担保密义务,直至该等信息成为公开信息。</w:t>
      </w:r>
    </w:p>
    <w:p w14:paraId="45645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5.3 乙方如出现泄密行为应承担相关的法律责任，包括但是不限于对由此给对方造成的经济损失进行赔偿。</w:t>
      </w:r>
    </w:p>
    <w:p w14:paraId="38271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6.服务质量保证</w:t>
      </w:r>
    </w:p>
    <w:p w14:paraId="26A63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6</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1乙方应保证所提供的服务，符合合同规定的技术要求。如不符时，乙方应负全责并尽快处理解决,由此造成的损失和相关费用由乙方负责，甲方保留终止合同及索赔的权利</w:t>
      </w:r>
    </w:p>
    <w:p w14:paraId="15F9F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6</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2 乙方应保证通过执行合同中全部方案后，可以取得本合同规定的结果，达到本合同规定的预期目标。对任何情况下出现问题的，应尽快提出解决方案</w:t>
      </w:r>
    </w:p>
    <w:p w14:paraId="78902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6</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3如果乙方提供的服务和解决方案不符合甲方要求，或在规定的时间内没有弥补缺陷，甲方有权采取一切必要的补救措施，由此产生的费用全部由乙方负责。</w:t>
      </w:r>
    </w:p>
    <w:p w14:paraId="59D4C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7.服务时间、地点与验收</w:t>
      </w:r>
    </w:p>
    <w:p w14:paraId="026D7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7.1 服务地点:合同条款前附表指定地点.</w:t>
      </w:r>
    </w:p>
    <w:p w14:paraId="1C583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7.2 服务时间:合同条款前附表指定时间</w:t>
      </w:r>
    </w:p>
    <w:p w14:paraId="47D09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7.3甲方应在乙方完成相关服务工作后及时对服务质量、技术指标、服务成果进行验收.</w:t>
      </w:r>
    </w:p>
    <w:p w14:paraId="09010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8.违约责任</w:t>
      </w:r>
    </w:p>
    <w:p w14:paraId="47F31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8.1 服务缺陷的补救措施和索赔</w:t>
      </w:r>
    </w:p>
    <w:p w14:paraId="19958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(1)如果乙方提供的服务不符合本合同约定以及招标文件、投标文件关于服务的要求和承诺,乙方应按照甲方同意的下列一种或几种方式结合起来解决索赔事宜:</w:t>
      </w:r>
    </w:p>
    <w:p w14:paraId="6988F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①乙方同意将服务款项目退还给甲方,由此发生的一切费用和损失由乙方承担。如甲方以适当的条件和方法购买与未履约标的相类似的服务，乙方应负担由此产生的所有费用。</w:t>
      </w:r>
    </w:p>
    <w:p w14:paraId="6A958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②根据服务的质量状况以及甲方所遭受的损失，降低服务的价格。</w:t>
      </w:r>
    </w:p>
    <w:p w14:paraId="03075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如果在甲方发出索赔通知后10日内乙方未作书面答复,上述索赔应视为己被乙方接受。如果乙方未能在甲方发出索赔通知后10日内或甲方同意延长的期限内，按照上述8.1条规定的任何一种方法采取补救措施，甲方有权从应付服务款中扣除索赔金额,如不足以弥补甲方损失的,甲方有权进一步要求乙方赔偿</w:t>
      </w:r>
    </w:p>
    <w:p w14:paraId="1CBE1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8.2 迟延履约的违约责任</w:t>
      </w:r>
    </w:p>
    <w:p w14:paraId="2C5BC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(1)乙方应按照本合同规定的时间、地点提供服务。</w:t>
      </w:r>
    </w:p>
    <w:p w14:paraId="1422C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(2)在履行合同过程中，如果乙方遇到可能妨碍按时提供服务的情形时，应及时以书面形式将迟延的事实、可能迟延的期限和理由通知甲方。甲方在收到乙方通知后,应对情况进行评价,并确定是否同意乙方延期提供服务。</w:t>
      </w:r>
    </w:p>
    <w:p w14:paraId="00D3C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(3)除甲乙双方另有约定外，如果乙方没有按照合同规定的时间提供服务，且/或没有在甲方同意的延长的期限内进行补救时，甲方有权从服务款中扣除或要求乙方另行支付误期赔偿费。误期赔偿费按每日加收合同金额的0.5%计收，直至按约交货或提供服务为止。但误期赔偿费的最高限额不超过合同金额的15%</w:t>
      </w:r>
    </w:p>
    <w:p w14:paraId="4B102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(4)如果乙方延迟履约超过30日，甲方有权终止全部或部分合同，同时甲方有权依其认为适当的条件和方法购买与未履约类似的服务,乙方应负担购买类似服务所超出的费用。但是,乙方应继续执行合同中未终止的部分。</w:t>
      </w:r>
    </w:p>
    <w:p w14:paraId="1D156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9.不可</w:t>
      </w:r>
      <w:r>
        <w:rPr>
          <w:rFonts w:hint="eastAsia" w:ascii="宋体" w:hAnsi="宋体" w:eastAsia="宋体" w:cs="宋体"/>
          <w:sz w:val="24"/>
          <w:szCs w:val="24"/>
          <w:u w:val="none"/>
          <w:lang w:val="en-US" w:eastAsia="zh-CN"/>
        </w:rPr>
        <w:t>抗</w:t>
      </w:r>
      <w:r>
        <w:rPr>
          <w:rFonts w:hint="default" w:ascii="宋体" w:hAnsi="宋体" w:eastAsia="宋体" w:cs="宋体"/>
          <w:sz w:val="24"/>
          <w:szCs w:val="24"/>
          <w:u w:val="none"/>
          <w:lang w:val="en-US" w:eastAsia="zh-CN"/>
        </w:rPr>
        <w:t>力</w:t>
      </w:r>
    </w:p>
    <w:p w14:paraId="372AB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任何一方由于不可抗力造成部分或全部不能履行本协议义务的行为,将不视为违约行为，但应在条件允许下采取一切合理及实际可行的补偿措施，以减少因不可抗力造成的损失。</w:t>
      </w:r>
    </w:p>
    <w:p w14:paraId="1DC78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10.合同纠纷的解决方式</w:t>
      </w:r>
    </w:p>
    <w:p w14:paraId="47205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在本合同经甲乙双方签署以后及履行过程中,发生的任何争议应本着友好协商的精神解决，协商不成的任何一方有权向甲方所在地人民法院提起诉讼。</w:t>
      </w:r>
    </w:p>
    <w:p w14:paraId="26438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11.本合同未尽事宜以及本合同的任何变更、修改，由甲、乙双方协商后另行签署书面补充合同，补充合同与本合同具有同等法律效力。补充合同约定的内容与本合同约定的内容不一致的，以补充合同约定内容为准。</w:t>
      </w:r>
    </w:p>
    <w:p w14:paraId="7B455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12未经甲方书面同意，乙方不得以任何形式包括但不限于转让、质押等，将本合同项下的部分或全部权利转让第三方。一经发现，甲方有权单方终止合同，并要求乙方赔偿因其违的造成的损失，违的金最高限额不超过合同金额的30%,</w:t>
      </w:r>
    </w:p>
    <w:p w14:paraId="71335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kern w:val="2"/>
          <w:sz w:val="24"/>
          <w:szCs w:val="24"/>
          <w:lang w:val="en-US" w:eastAsia="zh-CN" w:bidi="ar-SA"/>
        </w:rPr>
        <w:t>13.</w:t>
      </w:r>
      <w:r>
        <w:rPr>
          <w:rFonts w:hint="default" w:ascii="宋体" w:hAnsi="宋体" w:eastAsia="宋体" w:cs="宋体"/>
          <w:sz w:val="24"/>
          <w:szCs w:val="24"/>
          <w:u w:val="none"/>
          <w:lang w:val="en-US" w:eastAsia="zh-CN"/>
        </w:rPr>
        <w:t>本合同的所有附件均为本合同不可分割的一部分，并作为本合同组成部分，与本合同具有同等效力。</w:t>
      </w:r>
    </w:p>
    <w:p w14:paraId="5F040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14检查和审计</w:t>
      </w:r>
    </w:p>
    <w:p w14:paraId="77A30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14.1 在本合同的履行过程中,甲方有权对乙方的合同履约情况进行阶段性检查，并对乙方投标时提供的相关资料进行复核。</w:t>
      </w:r>
    </w:p>
    <w:p w14:paraId="181F63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14.2在本合同的履行过程中,如果甲乙双方发生争议或者乙方没有按照合同约定履行义务，乙方应允许甲方检查乙方与实施本合同有关的账户和记录，并</w:t>
      </w:r>
      <w:r>
        <w:rPr>
          <w:rFonts w:hint="eastAsia" w:ascii="宋体" w:hAnsi="宋体" w:eastAsia="宋体" w:cs="宋体"/>
          <w:sz w:val="24"/>
          <w:szCs w:val="24"/>
          <w:u w:val="none"/>
          <w:lang w:val="en-US" w:eastAsia="zh-CN"/>
        </w:rPr>
        <w:t>由甲方指定的审计人员对其进行审计。</w:t>
      </w:r>
    </w:p>
    <w:p w14:paraId="31988B35">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14:paraId="64E11608">
      <w:pPr>
        <w:widowControl/>
        <w:spacing w:before="75" w:after="240"/>
        <w:jc w:val="left"/>
        <w:rPr>
          <w:rFonts w:ascii="宋体" w:hAnsi="宋体" w:eastAsia="宋体" w:cs="宋体"/>
          <w:kern w:val="0"/>
          <w:sz w:val="24"/>
          <w:szCs w:val="24"/>
        </w:rPr>
      </w:pPr>
      <w:r>
        <w:rPr>
          <w:rFonts w:ascii="宋体" w:hAnsi="宋体" w:eastAsia="宋体" w:cs="宋体"/>
          <w:kern w:val="0"/>
          <w:sz w:val="24"/>
          <w:szCs w:val="24"/>
        </w:rPr>
        <w:t> </w:t>
      </w:r>
    </w:p>
    <w:p w14:paraId="331DCA6E">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749462F6">
      <w:pPr>
        <w:widowControl/>
        <w:spacing w:before="75" w:after="75"/>
        <w:jc w:val="center"/>
        <w:rPr>
          <w:rFonts w:ascii="宋体" w:hAnsi="宋体" w:eastAsia="宋体" w:cs="宋体"/>
          <w:b/>
          <w:bCs/>
          <w:kern w:val="0"/>
          <w:sz w:val="32"/>
          <w:szCs w:val="32"/>
        </w:rPr>
      </w:pPr>
    </w:p>
    <w:p w14:paraId="37D58096">
      <w:pPr>
        <w:widowControl/>
        <w:spacing w:before="75" w:after="75"/>
        <w:jc w:val="center"/>
        <w:rPr>
          <w:rFonts w:ascii="宋体" w:hAnsi="宋体" w:eastAsia="宋体" w:cs="宋体"/>
          <w:b/>
          <w:bCs/>
          <w:kern w:val="0"/>
          <w:sz w:val="32"/>
          <w:szCs w:val="32"/>
        </w:rPr>
      </w:pPr>
    </w:p>
    <w:p w14:paraId="2EC6D0E2">
      <w:pPr>
        <w:widowControl/>
        <w:spacing w:before="75" w:after="75"/>
        <w:rPr>
          <w:rFonts w:ascii="宋体" w:hAnsi="宋体" w:eastAsia="宋体" w:cs="宋体"/>
          <w:b/>
          <w:bCs/>
          <w:kern w:val="0"/>
          <w:sz w:val="32"/>
          <w:szCs w:val="32"/>
        </w:rPr>
      </w:pPr>
    </w:p>
    <w:p w14:paraId="5A4F3BCB">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第七章   投标文件格式</w:t>
      </w:r>
    </w:p>
    <w:p w14:paraId="7A65E48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编制说明</w:t>
      </w:r>
    </w:p>
    <w:p w14:paraId="10C8881F">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1、除招标文件另有规定外，本章中：</w:t>
      </w:r>
    </w:p>
    <w:p w14:paraId="65D1FD52">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1.1涉及投标人的</w:t>
      </w:r>
      <w:r>
        <w:rPr>
          <w:rFonts w:hint="eastAsia" w:ascii="宋体" w:hAnsi="宋体" w:eastAsia="宋体" w:cs="宋体"/>
          <w:b/>
          <w:bCs/>
          <w:kern w:val="0"/>
          <w:sz w:val="24"/>
          <w:szCs w:val="24"/>
        </w:rPr>
        <w:t>“全称”</w:t>
      </w:r>
      <w:r>
        <w:rPr>
          <w:rFonts w:hint="eastAsia" w:ascii="宋体" w:hAnsi="宋体" w:eastAsia="宋体" w:cs="宋体"/>
          <w:kern w:val="0"/>
          <w:sz w:val="24"/>
          <w:szCs w:val="24"/>
        </w:rPr>
        <w:t>：</w:t>
      </w:r>
    </w:p>
    <w:p w14:paraId="569FFF39">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投标人的全称</w:t>
      </w:r>
      <w:r>
        <w:rPr>
          <w:rFonts w:hint="eastAsia" w:ascii="宋体" w:hAnsi="宋体" w:eastAsia="宋体" w:cs="宋体"/>
          <w:kern w:val="0"/>
          <w:sz w:val="24"/>
          <w:szCs w:val="24"/>
        </w:rPr>
        <w:t>。</w:t>
      </w:r>
    </w:p>
    <w:p w14:paraId="199D7DE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牵头方的全称</w:t>
      </w:r>
      <w:r>
        <w:rPr>
          <w:rFonts w:hint="eastAsia" w:ascii="宋体" w:hAnsi="宋体" w:eastAsia="宋体" w:cs="宋体"/>
          <w:kern w:val="0"/>
          <w:sz w:val="24"/>
          <w:szCs w:val="24"/>
        </w:rPr>
        <w:t>并加注</w:t>
      </w:r>
      <w:r>
        <w:rPr>
          <w:rFonts w:hint="eastAsia" w:ascii="宋体" w:hAnsi="宋体" w:eastAsia="宋体" w:cs="宋体"/>
          <w:b/>
          <w:bCs/>
          <w:kern w:val="0"/>
          <w:sz w:val="24"/>
          <w:szCs w:val="24"/>
        </w:rPr>
        <w:t>（联合体牵头方）</w:t>
      </w:r>
      <w:r>
        <w:rPr>
          <w:rFonts w:hint="eastAsia" w:ascii="宋体" w:hAnsi="宋体" w:eastAsia="宋体" w:cs="宋体"/>
          <w:kern w:val="0"/>
          <w:sz w:val="24"/>
          <w:szCs w:val="24"/>
        </w:rPr>
        <w:t>，即应表述为：</w:t>
      </w:r>
      <w:r>
        <w:rPr>
          <w:rFonts w:hint="eastAsia" w:ascii="宋体" w:hAnsi="宋体" w:eastAsia="宋体" w:cs="宋体"/>
          <w:b/>
          <w:bCs/>
          <w:kern w:val="0"/>
          <w:sz w:val="24"/>
          <w:szCs w:val="24"/>
        </w:rPr>
        <w:t>“牵头方的全称（联合体牵头方）”</w:t>
      </w:r>
      <w:r>
        <w:rPr>
          <w:rFonts w:hint="eastAsia" w:ascii="宋体" w:hAnsi="宋体" w:eastAsia="宋体" w:cs="宋体"/>
          <w:kern w:val="0"/>
          <w:sz w:val="24"/>
          <w:szCs w:val="24"/>
        </w:rPr>
        <w:t>。</w:t>
      </w:r>
    </w:p>
    <w:p w14:paraId="0BE5704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1.2涉及投标人</w:t>
      </w:r>
      <w:r>
        <w:rPr>
          <w:rFonts w:hint="eastAsia" w:ascii="宋体" w:hAnsi="宋体" w:eastAsia="宋体" w:cs="宋体"/>
          <w:b/>
          <w:bCs/>
          <w:kern w:val="0"/>
          <w:sz w:val="24"/>
          <w:szCs w:val="24"/>
        </w:rPr>
        <w:t>“加盖单位公章”</w:t>
      </w:r>
      <w:r>
        <w:rPr>
          <w:rFonts w:hint="eastAsia" w:ascii="宋体" w:hAnsi="宋体" w:eastAsia="宋体" w:cs="宋体"/>
          <w:kern w:val="0"/>
          <w:sz w:val="24"/>
          <w:szCs w:val="24"/>
        </w:rPr>
        <w:t>：</w:t>
      </w:r>
    </w:p>
    <w:p w14:paraId="17FE6275">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加盖投标人的单位公章</w:t>
      </w:r>
      <w:r>
        <w:rPr>
          <w:rFonts w:hint="eastAsia" w:ascii="宋体" w:hAnsi="宋体" w:eastAsia="宋体" w:cs="宋体"/>
          <w:kern w:val="0"/>
          <w:sz w:val="24"/>
          <w:szCs w:val="24"/>
        </w:rPr>
        <w:t>。</w:t>
      </w:r>
    </w:p>
    <w:p w14:paraId="6B5356FE">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加盖联合体牵头方的单位公章</w:t>
      </w:r>
      <w:r>
        <w:rPr>
          <w:rFonts w:hint="eastAsia" w:ascii="宋体" w:hAnsi="宋体" w:eastAsia="宋体" w:cs="宋体"/>
          <w:kern w:val="0"/>
          <w:sz w:val="24"/>
          <w:szCs w:val="24"/>
        </w:rPr>
        <w:t>。</w:t>
      </w:r>
    </w:p>
    <w:p w14:paraId="59241DA6">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1.3涉及</w:t>
      </w:r>
      <w:r>
        <w:rPr>
          <w:rFonts w:hint="eastAsia" w:ascii="宋体" w:hAnsi="宋体" w:eastAsia="宋体" w:cs="宋体"/>
          <w:b/>
          <w:bCs/>
          <w:kern w:val="0"/>
          <w:sz w:val="24"/>
          <w:szCs w:val="24"/>
        </w:rPr>
        <w:t>“投标人代表签字”</w:t>
      </w:r>
      <w:r>
        <w:rPr>
          <w:rFonts w:hint="eastAsia" w:ascii="宋体" w:hAnsi="宋体" w:eastAsia="宋体" w:cs="宋体"/>
          <w:kern w:val="0"/>
          <w:sz w:val="24"/>
          <w:szCs w:val="24"/>
        </w:rPr>
        <w:t>：</w:t>
      </w:r>
    </w:p>
    <w:p w14:paraId="4BA6A054">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（1）不接受联合体投标的，指由</w:t>
      </w:r>
      <w:r>
        <w:rPr>
          <w:rFonts w:hint="eastAsia" w:ascii="宋体" w:hAnsi="宋体" w:eastAsia="宋体" w:cs="宋体"/>
          <w:b/>
          <w:bCs/>
          <w:kern w:val="0"/>
          <w:sz w:val="24"/>
          <w:szCs w:val="24"/>
        </w:rPr>
        <w:t>投标人的单位负责人或其授权的委托代理人签字</w:t>
      </w:r>
      <w:r>
        <w:rPr>
          <w:rFonts w:hint="eastAsia" w:ascii="宋体" w:hAnsi="宋体" w:eastAsia="宋体" w:cs="宋体"/>
          <w:kern w:val="0"/>
          <w:sz w:val="24"/>
          <w:szCs w:val="24"/>
        </w:rPr>
        <w:t>，由委托代理人签字的，应提供“单位授权书”。</w:t>
      </w:r>
    </w:p>
    <w:p w14:paraId="26FDBD91">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（2）接受联合体投标且投标人为联合体的，指由</w:t>
      </w:r>
      <w:r>
        <w:rPr>
          <w:rFonts w:hint="eastAsia" w:ascii="宋体" w:hAnsi="宋体" w:eastAsia="宋体" w:cs="宋体"/>
          <w:b/>
          <w:bCs/>
          <w:kern w:val="0"/>
          <w:sz w:val="24"/>
          <w:szCs w:val="24"/>
        </w:rPr>
        <w:t>联合体牵头方的单位负责人或其授权的委托代理人签字</w:t>
      </w:r>
      <w:r>
        <w:rPr>
          <w:rFonts w:hint="eastAsia" w:ascii="宋体" w:hAnsi="宋体" w:eastAsia="宋体" w:cs="宋体"/>
          <w:kern w:val="0"/>
          <w:sz w:val="24"/>
          <w:szCs w:val="24"/>
        </w:rPr>
        <w:t>，由委托代理人签字的，应提供“单位授权书”。</w:t>
      </w:r>
    </w:p>
    <w:p w14:paraId="6BB7A150">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b/>
          <w:bCs/>
          <w:kern w:val="0"/>
          <w:sz w:val="24"/>
          <w:szCs w:val="24"/>
        </w:rPr>
        <w:t>“其他组织”</w:t>
      </w:r>
      <w:r>
        <w:rPr>
          <w:rFonts w:hint="eastAsia" w:ascii="宋体" w:hAnsi="宋体" w:eastAsia="宋体" w:cs="宋体"/>
          <w:kern w:val="0"/>
          <w:sz w:val="24"/>
          <w:szCs w:val="24"/>
        </w:rPr>
        <w:t>指合伙企业、非企业专业服务机构、个体工商户、农村承包经营户等。</w:t>
      </w:r>
    </w:p>
    <w:p w14:paraId="74D6814E">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eastAsia="宋体" w:cs="宋体"/>
          <w:b/>
          <w:bCs/>
          <w:kern w:val="0"/>
          <w:sz w:val="24"/>
          <w:szCs w:val="24"/>
        </w:rPr>
        <w:t>“自然人”</w:t>
      </w:r>
      <w:r>
        <w:rPr>
          <w:rFonts w:hint="eastAsia" w:ascii="宋体" w:hAnsi="宋体" w:eastAsia="宋体" w:cs="宋体"/>
          <w:kern w:val="0"/>
          <w:sz w:val="24"/>
          <w:szCs w:val="24"/>
        </w:rPr>
        <w:t>指具有完全民事行为能力、能够承担民事责任和义务的中国公民。</w:t>
      </w:r>
    </w:p>
    <w:p w14:paraId="0341BDB7">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2、除招标文件另有规定外，本章中</w:t>
      </w:r>
      <w:r>
        <w:rPr>
          <w:rFonts w:hint="eastAsia" w:ascii="宋体" w:hAnsi="宋体" w:eastAsia="宋体" w:cs="宋体"/>
          <w:b/>
          <w:bCs/>
          <w:kern w:val="0"/>
          <w:sz w:val="24"/>
          <w:szCs w:val="24"/>
        </w:rPr>
        <w:t>“投标人的资格及资信证明文件”</w:t>
      </w:r>
      <w:r>
        <w:rPr>
          <w:rFonts w:hint="eastAsia" w:ascii="宋体" w:hAnsi="宋体" w:eastAsia="宋体" w:cs="宋体"/>
          <w:kern w:val="0"/>
          <w:sz w:val="24"/>
          <w:szCs w:val="24"/>
        </w:rPr>
        <w:t>：</w:t>
      </w:r>
    </w:p>
    <w:p w14:paraId="6D97582B">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2.1投标人应按照招标文件第四章第</w:t>
      </w:r>
      <w:r>
        <w:rPr>
          <w:rFonts w:ascii="Calibri" w:hAnsi="Calibri" w:eastAsia="宋体" w:cs="Calibri"/>
          <w:kern w:val="0"/>
          <w:sz w:val="24"/>
          <w:szCs w:val="24"/>
        </w:rPr>
        <w:t>1.3</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）款规定及本章规定进行编制，如有必要，可增加附页，附页作为资格及资信文件的组成部分。</w:t>
      </w:r>
    </w:p>
    <w:p w14:paraId="47B1A3E4">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2.2接受联合体投标且投标人为联合体的，联合体中的各方均应按照本章第</w:t>
      </w:r>
      <w:r>
        <w:rPr>
          <w:rFonts w:ascii="Calibri" w:hAnsi="Calibri" w:eastAsia="宋体" w:cs="Calibri"/>
          <w:kern w:val="0"/>
          <w:sz w:val="24"/>
          <w:szCs w:val="24"/>
        </w:rPr>
        <w:t>2.1</w:t>
      </w:r>
      <w:r>
        <w:rPr>
          <w:rFonts w:hint="eastAsia" w:ascii="宋体" w:hAnsi="宋体" w:eastAsia="宋体" w:cs="宋体"/>
          <w:kern w:val="0"/>
          <w:sz w:val="24"/>
          <w:szCs w:val="24"/>
        </w:rPr>
        <w:t>条规定提交相应的全部资料。</w:t>
      </w:r>
    </w:p>
    <w:p w14:paraId="36A6D451">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3、投标人对投标文件的索引应编制页码。</w:t>
      </w:r>
    </w:p>
    <w:p w14:paraId="2131E018">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4、本章提供格式仅供参考，投标人应根据自身实际情况制作投标文件。</w:t>
      </w:r>
    </w:p>
    <w:p w14:paraId="358D6C7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14:paraId="47B5929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721DFAB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43B3FDF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54E7318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16BD7BC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（资格及资信证明部分）</w:t>
      </w:r>
    </w:p>
    <w:p w14:paraId="4121C4A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5B08AD0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7794AC4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71D94EC5">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7092D6AC">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5ED04B77">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0B9C96D4">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660D0BC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3DB5808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3DBCF4C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56EBD3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638C708">
      <w:pPr>
        <w:widowControl/>
        <w:spacing w:before="100" w:beforeAutospacing="1" w:after="100" w:afterAutospacing="1"/>
        <w:jc w:val="center"/>
        <w:rPr>
          <w:rFonts w:ascii="宋体" w:hAnsi="宋体" w:eastAsia="宋体" w:cs="宋体"/>
          <w:b/>
          <w:bCs/>
          <w:kern w:val="0"/>
          <w:sz w:val="29"/>
          <w:szCs w:val="29"/>
        </w:rPr>
      </w:pPr>
    </w:p>
    <w:p w14:paraId="478460C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9"/>
          <w:szCs w:val="29"/>
        </w:rPr>
        <w:t>索引</w:t>
      </w:r>
    </w:p>
    <w:p w14:paraId="755B6E9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一、投标函</w:t>
      </w:r>
    </w:p>
    <w:p w14:paraId="24F4220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二、投标人的资格及资信证明文件</w:t>
      </w:r>
    </w:p>
    <w:p w14:paraId="12B02D3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三、投标保证金</w:t>
      </w:r>
    </w:p>
    <w:p w14:paraId="3F7E00A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AF17B3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5A2727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993538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※注意</w:t>
      </w:r>
    </w:p>
    <w:p w14:paraId="5307A9CA">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资格及资信证明部分中不得出现报价部分的全部或部分的投标报价信息（或组成资料），否则</w:t>
      </w:r>
      <w:r>
        <w:rPr>
          <w:rFonts w:hint="eastAsia" w:ascii="宋体" w:hAnsi="宋体" w:eastAsia="宋体" w:cs="宋体"/>
          <w:b/>
          <w:bCs/>
          <w:kern w:val="0"/>
          <w:szCs w:val="21"/>
        </w:rPr>
        <w:t>资格审查不合格</w:t>
      </w:r>
      <w:r>
        <w:rPr>
          <w:rFonts w:hint="eastAsia" w:ascii="宋体" w:hAnsi="宋体" w:eastAsia="宋体" w:cs="宋体"/>
          <w:kern w:val="0"/>
          <w:szCs w:val="21"/>
        </w:rPr>
        <w:t>。（联合体协议及分包意向协议中的比例规定，不适用本条款）</w:t>
      </w:r>
    </w:p>
    <w:p w14:paraId="58B22F2F">
      <w:pPr>
        <w:widowControl/>
        <w:spacing w:before="100" w:beforeAutospacing="1" w:after="100" w:afterAutospacing="1"/>
        <w:jc w:val="left"/>
        <w:rPr>
          <w:rFonts w:hint="eastAsia" w:ascii="宋体" w:hAnsi="宋体" w:eastAsia="宋体" w:cs="宋体"/>
          <w:kern w:val="0"/>
          <w:sz w:val="24"/>
          <w:szCs w:val="24"/>
          <w:lang w:eastAsia="zh-CN"/>
        </w:rPr>
      </w:pPr>
    </w:p>
    <w:p w14:paraId="111D1D1B">
      <w:pPr>
        <w:widowControl/>
        <w:spacing w:before="100" w:beforeAutospacing="1" w:after="100" w:afterAutospacing="1"/>
        <w:jc w:val="left"/>
        <w:rPr>
          <w:rFonts w:hint="eastAsia" w:ascii="宋体" w:hAnsi="宋体" w:eastAsia="宋体" w:cs="宋体"/>
          <w:kern w:val="0"/>
          <w:sz w:val="24"/>
          <w:szCs w:val="24"/>
          <w:lang w:eastAsia="zh-CN"/>
        </w:rPr>
      </w:pPr>
    </w:p>
    <w:p w14:paraId="3EB1365B">
      <w:pPr>
        <w:widowControl/>
        <w:spacing w:before="100" w:beforeAutospacing="1" w:after="100" w:afterAutospacing="1"/>
        <w:jc w:val="left"/>
        <w:rPr>
          <w:rFonts w:hint="eastAsia" w:ascii="宋体" w:hAnsi="宋体" w:eastAsia="宋体" w:cs="宋体"/>
          <w:kern w:val="0"/>
          <w:sz w:val="24"/>
          <w:szCs w:val="24"/>
          <w:lang w:eastAsia="zh-CN"/>
        </w:rPr>
      </w:pPr>
    </w:p>
    <w:p w14:paraId="21959D85">
      <w:pPr>
        <w:widowControl/>
        <w:spacing w:before="100" w:beforeAutospacing="1" w:after="100" w:afterAutospacing="1"/>
        <w:jc w:val="left"/>
        <w:rPr>
          <w:rFonts w:hint="eastAsia" w:ascii="宋体" w:hAnsi="宋体" w:eastAsia="宋体" w:cs="宋体"/>
          <w:kern w:val="0"/>
          <w:sz w:val="24"/>
          <w:szCs w:val="24"/>
          <w:lang w:eastAsia="zh-CN"/>
        </w:rPr>
      </w:pPr>
    </w:p>
    <w:p w14:paraId="37FFFE0F">
      <w:pPr>
        <w:widowControl/>
        <w:spacing w:before="100" w:beforeAutospacing="1" w:after="100" w:afterAutospacing="1"/>
        <w:jc w:val="left"/>
        <w:rPr>
          <w:rFonts w:hint="eastAsia" w:ascii="宋体" w:hAnsi="宋体" w:eastAsia="宋体" w:cs="宋体"/>
          <w:kern w:val="0"/>
          <w:sz w:val="24"/>
          <w:szCs w:val="24"/>
          <w:lang w:eastAsia="zh-CN"/>
        </w:rPr>
      </w:pPr>
    </w:p>
    <w:p w14:paraId="4F516F2E">
      <w:pPr>
        <w:widowControl/>
        <w:spacing w:before="100" w:beforeAutospacing="1" w:after="100" w:afterAutospacing="1"/>
        <w:jc w:val="left"/>
        <w:rPr>
          <w:rFonts w:hint="eastAsia" w:ascii="宋体" w:hAnsi="宋体" w:eastAsia="宋体" w:cs="宋体"/>
          <w:kern w:val="0"/>
          <w:sz w:val="24"/>
          <w:szCs w:val="24"/>
          <w:lang w:eastAsia="zh-CN"/>
        </w:rPr>
      </w:pPr>
    </w:p>
    <w:p w14:paraId="6E593C98">
      <w:pPr>
        <w:widowControl/>
        <w:spacing w:before="100" w:beforeAutospacing="1" w:after="100" w:afterAutospacing="1"/>
        <w:jc w:val="left"/>
        <w:rPr>
          <w:rFonts w:hint="eastAsia" w:ascii="宋体" w:hAnsi="宋体" w:eastAsia="宋体" w:cs="宋体"/>
          <w:kern w:val="0"/>
          <w:sz w:val="24"/>
          <w:szCs w:val="24"/>
          <w:lang w:eastAsia="zh-CN"/>
        </w:rPr>
      </w:pPr>
    </w:p>
    <w:p w14:paraId="01A4582C">
      <w:pPr>
        <w:widowControl/>
        <w:spacing w:before="100" w:beforeAutospacing="1" w:after="100" w:afterAutospacing="1"/>
        <w:jc w:val="left"/>
        <w:rPr>
          <w:rFonts w:hint="eastAsia" w:ascii="宋体" w:hAnsi="宋体" w:eastAsia="宋体" w:cs="宋体"/>
          <w:kern w:val="0"/>
          <w:sz w:val="24"/>
          <w:szCs w:val="24"/>
          <w:lang w:eastAsia="zh-CN"/>
        </w:rPr>
      </w:pPr>
    </w:p>
    <w:p w14:paraId="78A7235F">
      <w:pPr>
        <w:widowControl/>
        <w:spacing w:before="100" w:beforeAutospacing="1" w:after="100" w:afterAutospacing="1"/>
        <w:jc w:val="center"/>
        <w:rPr>
          <w:rFonts w:ascii="宋体" w:hAnsi="宋体" w:eastAsia="宋体" w:cs="宋体"/>
          <w:b/>
          <w:bCs/>
          <w:kern w:val="0"/>
          <w:szCs w:val="21"/>
        </w:rPr>
      </w:pPr>
    </w:p>
    <w:p w14:paraId="778004C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一、投标函</w:t>
      </w:r>
    </w:p>
    <w:p w14:paraId="6807B4B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w:t>
      </w:r>
    </w:p>
    <w:p w14:paraId="4856A24D">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兹收到贵单位关于</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）的投标邀请，本投标人代表</w:t>
      </w:r>
      <w:r>
        <w:rPr>
          <w:rFonts w:hint="eastAsia" w:ascii="宋体" w:hAnsi="宋体" w:eastAsia="宋体" w:cs="宋体"/>
          <w:kern w:val="0"/>
          <w:szCs w:val="21"/>
          <w:u w:val="single"/>
        </w:rPr>
        <w:t>（填写“全名”）</w:t>
      </w:r>
      <w:r>
        <w:rPr>
          <w:rFonts w:hint="eastAsia" w:ascii="宋体" w:hAnsi="宋体" w:eastAsia="宋体" w:cs="宋体"/>
          <w:kern w:val="0"/>
          <w:szCs w:val="21"/>
        </w:rPr>
        <w:t>已获得我方正式授权并代表投标人</w:t>
      </w:r>
      <w:r>
        <w:rPr>
          <w:rFonts w:hint="eastAsia" w:ascii="宋体" w:hAnsi="宋体" w:eastAsia="宋体" w:cs="宋体"/>
          <w:kern w:val="0"/>
          <w:szCs w:val="21"/>
          <w:u w:val="single"/>
        </w:rPr>
        <w:t>（填写“全称”）</w:t>
      </w:r>
      <w:r>
        <w:rPr>
          <w:rFonts w:hint="eastAsia" w:ascii="宋体" w:hAnsi="宋体" w:eastAsia="宋体" w:cs="宋体"/>
          <w:kern w:val="0"/>
          <w:szCs w:val="21"/>
        </w:rPr>
        <w:t>参加投标，并提交投标文件。我方提交的全部投标文件由下述部分组成：</w:t>
      </w:r>
    </w:p>
    <w:p w14:paraId="00D6A4B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（1）资格及资信证明部分</w:t>
      </w:r>
    </w:p>
    <w:p w14:paraId="0EA7BDC0">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①投标函</w:t>
      </w:r>
    </w:p>
    <w:p w14:paraId="01CA313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②投标人的资格及资信证明文件</w:t>
      </w:r>
    </w:p>
    <w:p w14:paraId="5BF54D3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③投标保证金</w:t>
      </w:r>
    </w:p>
    <w:p w14:paraId="1076F357">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（2）报价部分</w:t>
      </w:r>
    </w:p>
    <w:p w14:paraId="63FECED4">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①开标一览表</w:t>
      </w:r>
    </w:p>
    <w:p w14:paraId="116439D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②投标分项报价表</w:t>
      </w:r>
    </w:p>
    <w:p w14:paraId="663C8A13">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③招标文件规定的价格扣除证明材料（若有）</w:t>
      </w:r>
    </w:p>
    <w:p w14:paraId="0A99855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④招标文件规定的加分证明材料（若有）</w:t>
      </w:r>
    </w:p>
    <w:p w14:paraId="16BAAD5A">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（3）技术商务部分</w:t>
      </w:r>
    </w:p>
    <w:p w14:paraId="053E95D1">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①标的说明一览表</w:t>
      </w:r>
    </w:p>
    <w:p w14:paraId="6CB196C4">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②技术和服务要求响应表</w:t>
      </w:r>
    </w:p>
    <w:p w14:paraId="5C7112FA">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③商务条件响应表</w:t>
      </w:r>
    </w:p>
    <w:p w14:paraId="114358EC">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④投标人提交的其他资料（若有）</w:t>
      </w:r>
    </w:p>
    <w:p w14:paraId="03B4AC11">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根据本函，本投标人代表宣布我方保证遵守招标文件的全部规定，同时：</w:t>
      </w:r>
    </w:p>
    <w:p w14:paraId="21ABC0D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b/>
          <w:bCs/>
          <w:kern w:val="0"/>
          <w:szCs w:val="21"/>
        </w:rPr>
        <w:t>确认：</w:t>
      </w:r>
    </w:p>
    <w:p w14:paraId="3981D43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1.1所投采购包的投标报价详见“开标一览表”及“投标分项报价表”。</w:t>
      </w:r>
    </w:p>
    <w:p w14:paraId="7AA03DD2">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1.2我方已详细审查全部招标文件</w:t>
      </w:r>
      <w:r>
        <w:rPr>
          <w:rFonts w:ascii="Calibri" w:hAnsi="Calibri" w:eastAsia="宋体" w:cs="Calibri"/>
          <w:kern w:val="0"/>
          <w:szCs w:val="21"/>
        </w:rPr>
        <w:t>[</w:t>
      </w:r>
      <w:r>
        <w:rPr>
          <w:rFonts w:hint="eastAsia" w:ascii="宋体" w:hAnsi="宋体" w:eastAsia="宋体" w:cs="宋体"/>
          <w:kern w:val="0"/>
          <w:szCs w:val="21"/>
        </w:rPr>
        <w:t>包括但不限于：有关附件（若有）、澄清或修改（若有）等</w:t>
      </w:r>
      <w:r>
        <w:rPr>
          <w:rFonts w:ascii="Calibri" w:hAnsi="Calibri" w:eastAsia="宋体" w:cs="Calibri"/>
          <w:kern w:val="0"/>
          <w:szCs w:val="21"/>
        </w:rPr>
        <w:t>]</w:t>
      </w:r>
      <w:r>
        <w:rPr>
          <w:rFonts w:hint="eastAsia" w:ascii="宋体" w:hAnsi="宋体" w:eastAsia="宋体" w:cs="宋体"/>
          <w:kern w:val="0"/>
          <w:szCs w:val="21"/>
        </w:rPr>
        <w:t>，并自行承担因对全部招标文件理解不正确或误解而产生的相应后果和责任。</w:t>
      </w:r>
    </w:p>
    <w:p w14:paraId="76BFD59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w:t>
      </w:r>
      <w:r>
        <w:rPr>
          <w:rFonts w:hint="eastAsia" w:ascii="宋体" w:hAnsi="宋体" w:eastAsia="宋体" w:cs="宋体"/>
          <w:b/>
          <w:bCs/>
          <w:kern w:val="0"/>
          <w:szCs w:val="21"/>
        </w:rPr>
        <w:t>承诺及声明：</w:t>
      </w:r>
    </w:p>
    <w:p w14:paraId="6F7A090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2.1我方具备招标文件第一章载明的“投标人的资格要求”且符合招标文件第三章载明的“二、投标人”之规定，否则</w:t>
      </w:r>
      <w:r>
        <w:rPr>
          <w:rFonts w:hint="eastAsia" w:ascii="宋体" w:hAnsi="宋体" w:eastAsia="宋体" w:cs="宋体"/>
          <w:b/>
          <w:bCs/>
          <w:kern w:val="0"/>
          <w:szCs w:val="21"/>
        </w:rPr>
        <w:t>投标无效。</w:t>
      </w:r>
    </w:p>
    <w:p w14:paraId="34A64C31">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14:paraId="6CE0B4D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2.3我方提供的标的价格不高于同期市场价格，否则产生不利后果由我方承担责任。</w:t>
      </w:r>
    </w:p>
    <w:p w14:paraId="27640E6C">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2.4投标保证金：若出现招标文件第三章规定的不予退还情形，同意贵单位不予退还。</w:t>
      </w:r>
    </w:p>
    <w:p w14:paraId="36DE142C">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2.5投标有效期：按照招标文件第三章规定执行，并在招标文件第二章载明的期限内保持有效。</w:t>
      </w:r>
    </w:p>
    <w:p w14:paraId="6D7B03B3">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2.6若中标，将按照招标文件、我方投标文件及政府采购合同履行责任和义务。</w:t>
      </w:r>
    </w:p>
    <w:p w14:paraId="70A6189A">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2.7若贵单位要求，我方同意提供与本项目投标有关的一切资料、数据或文件，并完全理解贵单位不一定要接受最低的投标报价或收到的任何投标。</w:t>
      </w:r>
    </w:p>
    <w:p w14:paraId="6182F39A">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  2.8我方承诺投标文件所提供的全部资料真实可靠，并接受评标委员会、采购人、采购代理机构、监管部门进一步审查其中任何资料真实性的要求。</w:t>
      </w:r>
    </w:p>
    <w:p w14:paraId="429D2C13">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2.9除招标文件另有规定外，对于贵单位按照下述联络方式发出的任何信息或通知，均视为我方已收悉前述信息或通知的全部内容：</w:t>
      </w:r>
    </w:p>
    <w:p w14:paraId="1BF70CAC">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  通信地址：                                        </w:t>
      </w:r>
    </w:p>
    <w:p w14:paraId="26F26159">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  邮编：                                           </w:t>
      </w:r>
    </w:p>
    <w:p w14:paraId="2F5012F4">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  联系方法：（包括但不限于：联系人、联系电话、手机、传真、电子邮箱等）</w:t>
      </w:r>
    </w:p>
    <w:p w14:paraId="1F907EE2">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  投标人：（全称并加盖单位公章）</w:t>
      </w:r>
    </w:p>
    <w:p w14:paraId="2692ACBE">
      <w:pPr>
        <w:widowControl/>
        <w:spacing w:before="100" w:beforeAutospacing="1" w:after="100" w:afterAutospacing="1"/>
        <w:ind w:firstLine="420"/>
        <w:jc w:val="left"/>
        <w:rPr>
          <w:rFonts w:hint="eastAsia" w:ascii="宋体" w:hAnsi="宋体" w:eastAsia="宋体" w:cs="宋体"/>
          <w:kern w:val="0"/>
          <w:szCs w:val="21"/>
        </w:rPr>
      </w:pPr>
      <w:r>
        <w:rPr>
          <w:rFonts w:hint="eastAsia" w:ascii="宋体" w:hAnsi="宋体" w:eastAsia="宋体" w:cs="宋体"/>
          <w:kern w:val="0"/>
          <w:szCs w:val="21"/>
        </w:rPr>
        <w:t>  日期：    年   月   日</w:t>
      </w:r>
    </w:p>
    <w:p w14:paraId="5C2D350D">
      <w:pPr>
        <w:widowControl/>
        <w:spacing w:before="100" w:beforeAutospacing="1" w:after="100" w:afterAutospacing="1"/>
        <w:ind w:firstLine="420"/>
        <w:jc w:val="left"/>
        <w:rPr>
          <w:rFonts w:hint="eastAsia" w:ascii="宋体" w:hAnsi="宋体" w:eastAsia="宋体" w:cs="宋体"/>
          <w:kern w:val="0"/>
          <w:szCs w:val="21"/>
        </w:rPr>
      </w:pPr>
    </w:p>
    <w:p w14:paraId="227B1359">
      <w:pPr>
        <w:widowControl/>
        <w:spacing w:before="100" w:beforeAutospacing="1" w:after="100" w:afterAutospacing="1"/>
        <w:ind w:firstLine="420"/>
        <w:jc w:val="left"/>
        <w:rPr>
          <w:rFonts w:hint="eastAsia" w:ascii="宋体" w:hAnsi="宋体" w:eastAsia="宋体" w:cs="宋体"/>
          <w:kern w:val="0"/>
          <w:szCs w:val="21"/>
        </w:rPr>
      </w:pPr>
    </w:p>
    <w:p w14:paraId="00F59BEC">
      <w:pPr>
        <w:widowControl/>
        <w:spacing w:before="100" w:beforeAutospacing="1" w:after="100" w:afterAutospacing="1"/>
        <w:ind w:firstLine="420"/>
        <w:jc w:val="left"/>
        <w:rPr>
          <w:rFonts w:hint="eastAsia" w:ascii="宋体" w:hAnsi="宋体" w:eastAsia="宋体" w:cs="宋体"/>
          <w:kern w:val="0"/>
          <w:szCs w:val="21"/>
        </w:rPr>
      </w:pPr>
    </w:p>
    <w:p w14:paraId="79682D56">
      <w:pPr>
        <w:widowControl/>
        <w:spacing w:before="100" w:beforeAutospacing="1" w:after="100" w:afterAutospacing="1"/>
        <w:ind w:firstLine="420"/>
        <w:jc w:val="left"/>
        <w:rPr>
          <w:rFonts w:hint="eastAsia" w:ascii="宋体" w:hAnsi="宋体" w:eastAsia="宋体" w:cs="宋体"/>
          <w:kern w:val="0"/>
          <w:szCs w:val="21"/>
        </w:rPr>
      </w:pPr>
    </w:p>
    <w:p w14:paraId="76054E79">
      <w:pPr>
        <w:widowControl/>
        <w:spacing w:before="100" w:beforeAutospacing="1" w:after="100" w:afterAutospacing="1"/>
        <w:ind w:firstLine="420"/>
        <w:jc w:val="left"/>
        <w:rPr>
          <w:rFonts w:hint="eastAsia" w:ascii="宋体" w:hAnsi="宋体" w:eastAsia="宋体" w:cs="宋体"/>
          <w:kern w:val="0"/>
          <w:szCs w:val="21"/>
        </w:rPr>
      </w:pPr>
    </w:p>
    <w:p w14:paraId="4CA546EF">
      <w:pPr>
        <w:widowControl/>
        <w:spacing w:before="100" w:beforeAutospacing="1" w:after="100" w:afterAutospacing="1"/>
        <w:ind w:firstLine="420"/>
        <w:jc w:val="left"/>
        <w:rPr>
          <w:rFonts w:hint="eastAsia" w:ascii="宋体" w:hAnsi="宋体" w:eastAsia="宋体" w:cs="宋体"/>
          <w:kern w:val="0"/>
          <w:szCs w:val="21"/>
        </w:rPr>
      </w:pPr>
    </w:p>
    <w:p w14:paraId="00E24FD6">
      <w:pPr>
        <w:widowControl/>
        <w:spacing w:before="100" w:beforeAutospacing="1" w:after="100" w:afterAutospacing="1"/>
        <w:jc w:val="center"/>
        <w:rPr>
          <w:rFonts w:ascii="宋体" w:hAnsi="宋体" w:eastAsia="宋体" w:cs="宋体"/>
          <w:b/>
          <w:bCs/>
          <w:kern w:val="0"/>
          <w:szCs w:val="21"/>
        </w:rPr>
      </w:pPr>
    </w:p>
    <w:p w14:paraId="19C310A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二、投标人的资格及资信证明文件</w:t>
      </w:r>
    </w:p>
    <w:p w14:paraId="0A6379F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FEB691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二-1单位授权书（若有）</w:t>
      </w:r>
    </w:p>
    <w:p w14:paraId="26B8F92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4DF4E5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4685E240">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我方的单位负责人</w:t>
      </w:r>
      <w:r>
        <w:rPr>
          <w:rFonts w:hint="eastAsia" w:ascii="宋体" w:hAnsi="宋体" w:eastAsia="宋体" w:cs="宋体"/>
          <w:kern w:val="0"/>
          <w:szCs w:val="21"/>
          <w:u w:val="single"/>
        </w:rPr>
        <w:t>（填写“单位负责人全名”）</w:t>
      </w:r>
      <w:r>
        <w:rPr>
          <w:rFonts w:hint="eastAsia" w:ascii="宋体" w:hAnsi="宋体" w:eastAsia="宋体" w:cs="宋体"/>
          <w:kern w:val="0"/>
          <w:szCs w:val="21"/>
        </w:rPr>
        <w:t>授权</w:t>
      </w:r>
      <w:r>
        <w:rPr>
          <w:rFonts w:hint="eastAsia" w:ascii="宋体" w:hAnsi="宋体" w:eastAsia="宋体" w:cs="宋体"/>
          <w:kern w:val="0"/>
          <w:szCs w:val="21"/>
          <w:u w:val="single"/>
        </w:rPr>
        <w:t>（填写“投标人代表全名”）</w:t>
      </w:r>
      <w:r>
        <w:rPr>
          <w:rFonts w:hint="eastAsia" w:ascii="宋体" w:hAnsi="宋体" w:eastAsia="宋体" w:cs="宋体"/>
          <w:kern w:val="0"/>
          <w:szCs w:val="21"/>
        </w:rPr>
        <w:t>为投标人代表，代表我方参加</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370B78D">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投标人代表无转委权。特此授权。</w:t>
      </w:r>
    </w:p>
    <w:p w14:paraId="545F9CB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（以下无正文）</w:t>
      </w:r>
    </w:p>
    <w:p w14:paraId="076FF77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A86F64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单位负责人：</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14:paraId="76F82E3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投标人代表：</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14:paraId="1BDAE77A">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526A801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授权方</w:t>
      </w:r>
    </w:p>
    <w:p w14:paraId="0D09717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14787C1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B3B2837">
      <w:pPr>
        <w:widowControl/>
        <w:spacing w:before="100" w:beforeAutospacing="1" w:after="100" w:afterAutospacing="1"/>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CE54240">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39E5CD7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附：单位负责人、投标人代表的身份证正反面复印件</w:t>
      </w:r>
    </w:p>
    <w:tbl>
      <w:tblPr>
        <w:tblStyle w:val="26"/>
        <w:tblW w:w="974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41"/>
      </w:tblGrid>
      <w:tr w14:paraId="60DC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81" w:type="dxa"/>
            <w:tcMar>
              <w:top w:w="0" w:type="dxa"/>
              <w:left w:w="105" w:type="dxa"/>
              <w:bottom w:w="0" w:type="dxa"/>
              <w:right w:w="105" w:type="dxa"/>
            </w:tcMar>
            <w:vAlign w:val="center"/>
          </w:tcPr>
          <w:p w14:paraId="3A54466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 </w:t>
            </w:r>
          </w:p>
          <w:p w14:paraId="0D1624F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要求：真实有效且内容完整、清晰、整洁。</w:t>
            </w:r>
          </w:p>
          <w:p w14:paraId="2CEF74D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 </w:t>
            </w:r>
          </w:p>
        </w:tc>
      </w:tr>
    </w:tbl>
    <w:p w14:paraId="0B9B91E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83C0B7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252116C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1、企业（银行、保险、石油石化、电力、电信等行业除外）、事业单位和社会团体法人的“单位负责人”指</w:t>
      </w:r>
      <w:r>
        <w:rPr>
          <w:rFonts w:hint="eastAsia" w:ascii="宋体" w:hAnsi="宋体" w:eastAsia="宋体" w:cs="宋体"/>
          <w:b/>
          <w:bCs/>
          <w:kern w:val="0"/>
          <w:szCs w:val="21"/>
        </w:rPr>
        <w:t>法定代表人</w:t>
      </w:r>
      <w:r>
        <w:rPr>
          <w:rFonts w:hint="eastAsia" w:ascii="宋体" w:hAnsi="宋体" w:eastAsia="宋体" w:cs="宋体"/>
          <w:kern w:val="0"/>
          <w:szCs w:val="21"/>
        </w:rPr>
        <w:t>，即与实际提交的“营业执照等证明文件”载明的一致。</w:t>
      </w:r>
    </w:p>
    <w:p w14:paraId="2744C1B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BF6D3E9">
      <w:pPr>
        <w:widowControl/>
        <w:spacing w:before="100" w:beforeAutospacing="1" w:after="240"/>
        <w:jc w:val="left"/>
        <w:rPr>
          <w:rFonts w:ascii="宋体" w:hAnsi="宋体" w:eastAsia="宋体" w:cs="宋体"/>
          <w:kern w:val="0"/>
          <w:szCs w:val="21"/>
        </w:rPr>
      </w:pPr>
      <w:r>
        <w:rPr>
          <w:rFonts w:hint="eastAsia" w:ascii="宋体" w:hAnsi="宋体" w:eastAsia="宋体" w:cs="宋体"/>
          <w:kern w:val="0"/>
          <w:szCs w:val="21"/>
        </w:rPr>
        <w:t>3、投标人（自然人除外）：若投标人代表为单位授权的委托代理人，应提供本授权书；若投标人代表为单位负责人，应在此项下提交其身份证正反面复印件，可不提供本授权书。</w:t>
      </w:r>
    </w:p>
    <w:p w14:paraId="20A2E636">
      <w:pPr>
        <w:widowControl/>
        <w:spacing w:before="100" w:beforeAutospacing="1" w:after="240"/>
        <w:jc w:val="left"/>
        <w:rPr>
          <w:rFonts w:ascii="宋体" w:hAnsi="宋体" w:eastAsia="宋体" w:cs="宋体"/>
          <w:kern w:val="0"/>
          <w:sz w:val="24"/>
          <w:szCs w:val="24"/>
        </w:rPr>
      </w:pPr>
      <w:r>
        <w:rPr>
          <w:rFonts w:hint="eastAsia" w:ascii="宋体" w:hAnsi="宋体" w:eastAsia="宋体" w:cs="宋体"/>
          <w:kern w:val="0"/>
          <w:szCs w:val="21"/>
        </w:rPr>
        <w:t>4、投标人为自然人的，可不填写本授权书。</w:t>
      </w:r>
    </w:p>
    <w:p w14:paraId="34FF0627">
      <w:pPr>
        <w:widowControl/>
        <w:spacing w:before="100" w:beforeAutospacing="1" w:after="100" w:afterAutospacing="1"/>
        <w:jc w:val="left"/>
        <w:rPr>
          <w:rFonts w:ascii="宋体" w:hAnsi="宋体" w:eastAsia="宋体" w:cs="宋体"/>
          <w:kern w:val="0"/>
          <w:sz w:val="24"/>
          <w:szCs w:val="24"/>
        </w:rPr>
      </w:pPr>
    </w:p>
    <w:p w14:paraId="0A7BC84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839DAC4">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5F0B3F62">
      <w:pPr>
        <w:widowControl/>
        <w:spacing w:before="100" w:beforeAutospacing="1" w:after="100" w:afterAutospacing="1"/>
        <w:jc w:val="left"/>
        <w:rPr>
          <w:rFonts w:hint="eastAsia" w:ascii="宋体" w:hAnsi="宋体" w:eastAsia="宋体" w:cs="宋体"/>
          <w:kern w:val="0"/>
          <w:szCs w:val="21"/>
        </w:rPr>
      </w:pPr>
    </w:p>
    <w:p w14:paraId="49CE37B8">
      <w:pPr>
        <w:widowControl/>
        <w:spacing w:before="100" w:beforeAutospacing="1" w:after="100" w:afterAutospacing="1"/>
        <w:jc w:val="left"/>
        <w:rPr>
          <w:rFonts w:hint="eastAsia" w:ascii="宋体" w:hAnsi="宋体" w:eastAsia="宋体" w:cs="宋体"/>
          <w:kern w:val="0"/>
          <w:szCs w:val="21"/>
        </w:rPr>
      </w:pPr>
    </w:p>
    <w:p w14:paraId="45177FCA">
      <w:pPr>
        <w:widowControl/>
        <w:spacing w:before="100" w:beforeAutospacing="1" w:after="100" w:afterAutospacing="1"/>
        <w:jc w:val="left"/>
        <w:rPr>
          <w:rFonts w:hint="eastAsia" w:ascii="宋体" w:hAnsi="宋体" w:eastAsia="宋体" w:cs="宋体"/>
          <w:kern w:val="0"/>
          <w:szCs w:val="21"/>
        </w:rPr>
      </w:pPr>
    </w:p>
    <w:p w14:paraId="250CF56B">
      <w:pPr>
        <w:widowControl/>
        <w:spacing w:before="100" w:beforeAutospacing="1" w:after="100" w:afterAutospacing="1"/>
        <w:jc w:val="left"/>
        <w:rPr>
          <w:rFonts w:hint="eastAsia" w:ascii="宋体" w:hAnsi="宋体" w:eastAsia="宋体" w:cs="宋体"/>
          <w:kern w:val="0"/>
          <w:szCs w:val="21"/>
        </w:rPr>
      </w:pPr>
    </w:p>
    <w:p w14:paraId="73434428">
      <w:pPr>
        <w:widowControl/>
        <w:spacing w:before="100" w:beforeAutospacing="1" w:after="100" w:afterAutospacing="1"/>
        <w:jc w:val="left"/>
        <w:rPr>
          <w:rFonts w:hint="eastAsia" w:ascii="宋体" w:hAnsi="宋体" w:eastAsia="宋体" w:cs="宋体"/>
          <w:kern w:val="0"/>
          <w:szCs w:val="21"/>
        </w:rPr>
      </w:pPr>
    </w:p>
    <w:p w14:paraId="66C3CADC">
      <w:pPr>
        <w:widowControl/>
        <w:spacing w:before="100" w:beforeAutospacing="1" w:after="100" w:afterAutospacing="1"/>
        <w:jc w:val="left"/>
        <w:rPr>
          <w:rFonts w:hint="eastAsia" w:ascii="宋体" w:hAnsi="宋体" w:eastAsia="宋体" w:cs="宋体"/>
          <w:kern w:val="0"/>
          <w:szCs w:val="21"/>
        </w:rPr>
      </w:pPr>
    </w:p>
    <w:p w14:paraId="3ACB4812">
      <w:pPr>
        <w:widowControl/>
        <w:spacing w:before="100" w:beforeAutospacing="1" w:after="100" w:afterAutospacing="1"/>
        <w:jc w:val="left"/>
        <w:rPr>
          <w:rFonts w:hint="eastAsia" w:ascii="宋体" w:hAnsi="宋体" w:eastAsia="宋体" w:cs="宋体"/>
          <w:kern w:val="0"/>
          <w:szCs w:val="21"/>
        </w:rPr>
      </w:pPr>
    </w:p>
    <w:p w14:paraId="5E33423B">
      <w:pPr>
        <w:widowControl/>
        <w:spacing w:before="100" w:beforeAutospacing="1" w:after="100" w:afterAutospacing="1"/>
        <w:jc w:val="left"/>
        <w:rPr>
          <w:rFonts w:hint="eastAsia" w:ascii="宋体" w:hAnsi="宋体" w:eastAsia="宋体" w:cs="宋体"/>
          <w:kern w:val="0"/>
          <w:szCs w:val="21"/>
        </w:rPr>
      </w:pPr>
    </w:p>
    <w:p w14:paraId="5F4948D6">
      <w:pPr>
        <w:widowControl/>
        <w:spacing w:before="100" w:beforeAutospacing="1" w:after="100" w:afterAutospacing="1"/>
        <w:jc w:val="left"/>
        <w:rPr>
          <w:rFonts w:hint="eastAsia" w:ascii="宋体" w:hAnsi="宋体" w:eastAsia="宋体" w:cs="宋体"/>
          <w:kern w:val="0"/>
          <w:szCs w:val="21"/>
        </w:rPr>
      </w:pPr>
    </w:p>
    <w:p w14:paraId="4A43836A">
      <w:pPr>
        <w:widowControl/>
        <w:spacing w:before="100" w:beforeAutospacing="1" w:after="100" w:afterAutospacing="1"/>
        <w:jc w:val="left"/>
        <w:rPr>
          <w:rFonts w:hint="eastAsia" w:ascii="宋体" w:hAnsi="宋体" w:eastAsia="宋体" w:cs="宋体"/>
          <w:kern w:val="0"/>
          <w:szCs w:val="21"/>
        </w:rPr>
      </w:pPr>
    </w:p>
    <w:p w14:paraId="57D21BB8">
      <w:pPr>
        <w:widowControl/>
        <w:spacing w:before="100" w:beforeAutospacing="1" w:after="100" w:afterAutospacing="1"/>
        <w:jc w:val="left"/>
        <w:rPr>
          <w:rFonts w:hint="eastAsia" w:ascii="宋体" w:hAnsi="宋体" w:eastAsia="宋体" w:cs="宋体"/>
          <w:kern w:val="0"/>
          <w:szCs w:val="21"/>
        </w:rPr>
      </w:pPr>
    </w:p>
    <w:p w14:paraId="670C6CB1">
      <w:pPr>
        <w:widowControl/>
        <w:spacing w:before="100" w:beforeAutospacing="1" w:after="100" w:afterAutospacing="1"/>
        <w:jc w:val="center"/>
        <w:rPr>
          <w:rFonts w:ascii="宋体" w:hAnsi="宋体" w:eastAsia="宋体" w:cs="宋体"/>
          <w:b/>
          <w:bCs/>
          <w:kern w:val="0"/>
          <w:szCs w:val="21"/>
        </w:rPr>
      </w:pPr>
    </w:p>
    <w:p w14:paraId="771EE33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二-2营业执照等证明文件</w:t>
      </w:r>
    </w:p>
    <w:p w14:paraId="42D007DF">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59E895A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5547727C">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 ）投标人为法人（包括企业、事业单位和社会团体）的</w:t>
      </w:r>
    </w:p>
    <w:p w14:paraId="732CBF53">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签发的我方统一社会信用代码</w:t>
      </w:r>
      <w:r>
        <w:rPr>
          <w:rFonts w:hint="eastAsia" w:ascii="宋体" w:hAnsi="宋体" w:eastAsia="宋体" w:cs="宋体"/>
          <w:kern w:val="0"/>
          <w:szCs w:val="21"/>
          <w:u w:val="single"/>
        </w:rPr>
        <w:t>（请填写法人的具体证照名称）</w:t>
      </w:r>
      <w:r>
        <w:rPr>
          <w:rFonts w:hint="eastAsia" w:ascii="宋体" w:hAnsi="宋体" w:eastAsia="宋体" w:cs="宋体"/>
          <w:kern w:val="0"/>
          <w:szCs w:val="21"/>
        </w:rPr>
        <w:t>复印件，该证明材料真实有效，否则我方负全部责任。</w:t>
      </w:r>
    </w:p>
    <w:p w14:paraId="37184FE0">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 ）投标人为非法人（包括其他组织、自然人）的</w:t>
      </w:r>
    </w:p>
    <w:p w14:paraId="33F88B4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（请填写非自然人的非法人的具体证照名称）</w:t>
      </w:r>
      <w:r>
        <w:rPr>
          <w:rFonts w:hint="eastAsia" w:ascii="宋体" w:hAnsi="宋体" w:eastAsia="宋体" w:cs="宋体"/>
          <w:kern w:val="0"/>
          <w:szCs w:val="21"/>
        </w:rPr>
        <w:t>复印件，该证明材料真实有效，否则我方负全部责任。</w:t>
      </w:r>
    </w:p>
    <w:p w14:paraId="19B91B6B">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（请填写自然人的身份证件名称）</w:t>
      </w:r>
      <w:r>
        <w:rPr>
          <w:rFonts w:hint="eastAsia" w:ascii="宋体" w:hAnsi="宋体" w:eastAsia="宋体" w:cs="宋体"/>
          <w:kern w:val="0"/>
          <w:szCs w:val="21"/>
        </w:rPr>
        <w:t>复印件，该证明材料真实有效，否则我方负全部责任。</w:t>
      </w:r>
    </w:p>
    <w:p w14:paraId="279FDC4E">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0AEB426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226FFD0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14:paraId="1BA4278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9A076AB">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75E781A7">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48B3F4C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543960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2F7F05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7D105B1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C04610C">
      <w:pPr>
        <w:widowControl/>
        <w:spacing w:before="100" w:beforeAutospacing="1" w:after="100" w:afterAutospacing="1"/>
        <w:jc w:val="center"/>
        <w:rPr>
          <w:rFonts w:ascii="宋体" w:hAnsi="宋体" w:eastAsia="宋体" w:cs="宋体"/>
          <w:b/>
          <w:bCs/>
          <w:kern w:val="0"/>
          <w:szCs w:val="21"/>
        </w:rPr>
      </w:pPr>
    </w:p>
    <w:p w14:paraId="712305F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二-3财务状况报告（财务报告、或资信证明）</w:t>
      </w:r>
    </w:p>
    <w:p w14:paraId="332B63F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2303A9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3BD88DE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）投标人提供财务报告的</w:t>
      </w:r>
    </w:p>
    <w:p w14:paraId="2615C43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□企业适用：现附上我方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14:paraId="07D2369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□事业单位适用：现附上我方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14:paraId="69056FE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□社会团体、民办非企适用：现附上我方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财务报告复印件，包括资产负债表、业务活动表、现金流量表、会计师事务所营业执照和注册会计师资格证书，上述证明材料真实有效，否则我方负全部责任。</w:t>
      </w:r>
    </w:p>
    <w:p w14:paraId="29B696F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）投标人提供资信证明的</w:t>
      </w:r>
    </w:p>
    <w:p w14:paraId="010717A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□非自然人适用（包括企业、事业单位、社会团体和其他组织）：现附上我方银行：（填写“开户银行全称”）出具的资信证明复印件，上述证明材料真实有效，否则我方负全部责任。</w:t>
      </w:r>
    </w:p>
    <w:p w14:paraId="3EB093F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□自然人适用：现附上我方银行：</w:t>
      </w:r>
      <w:r>
        <w:rPr>
          <w:rFonts w:hint="eastAsia" w:ascii="宋体" w:hAnsi="宋体" w:eastAsia="宋体" w:cs="宋体"/>
          <w:kern w:val="0"/>
          <w:szCs w:val="21"/>
          <w:u w:val="single"/>
        </w:rPr>
        <w:t>（填写自然人的“个人账户的开户银行全称”）</w:t>
      </w:r>
      <w:r>
        <w:rPr>
          <w:rFonts w:hint="eastAsia" w:ascii="宋体" w:hAnsi="宋体" w:eastAsia="宋体" w:cs="宋体"/>
          <w:kern w:val="0"/>
          <w:szCs w:val="21"/>
        </w:rPr>
        <w:t>出具的资信证明复印件，上述证明材料真实有效，否则我方负全部责任。</w:t>
      </w:r>
    </w:p>
    <w:p w14:paraId="190CFA0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3165D01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※注意：</w:t>
      </w:r>
    </w:p>
    <w:p w14:paraId="6A6E7DA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14:paraId="4070E18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2、投标人提供的财务报告复印件（成立年限按照投标截止时间推算）应符合下列规定：</w:t>
      </w:r>
    </w:p>
    <w:p w14:paraId="7DBE7B4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2.1成立年限满</w:t>
      </w:r>
      <w:r>
        <w:rPr>
          <w:rFonts w:ascii="Calibri" w:hAnsi="Calibri" w:eastAsia="宋体" w:cs="Calibri"/>
          <w:kern w:val="0"/>
          <w:szCs w:val="21"/>
        </w:rPr>
        <w:t>1</w:t>
      </w:r>
      <w:r>
        <w:rPr>
          <w:rFonts w:hint="eastAsia" w:ascii="宋体" w:hAnsi="宋体" w:eastAsia="宋体" w:cs="宋体"/>
          <w:kern w:val="0"/>
          <w:szCs w:val="21"/>
        </w:rPr>
        <w:t>年及以上的投标人，提供经审计的招标文件规定的年度财务报告。</w:t>
      </w:r>
    </w:p>
    <w:p w14:paraId="3C5FDF1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2.2成立年限满半年但不足</w:t>
      </w:r>
      <w:r>
        <w:rPr>
          <w:rFonts w:ascii="Calibri" w:hAnsi="Calibri" w:eastAsia="宋体" w:cs="Calibri"/>
          <w:kern w:val="0"/>
          <w:szCs w:val="21"/>
        </w:rPr>
        <w:t>1</w:t>
      </w:r>
      <w:r>
        <w:rPr>
          <w:rFonts w:hint="eastAsia" w:ascii="宋体" w:hAnsi="宋体" w:eastAsia="宋体" w:cs="宋体"/>
          <w:kern w:val="0"/>
          <w:szCs w:val="21"/>
        </w:rPr>
        <w:t>年的投标人，提供该半年度中任一季度的季度财务报告或该半年度的半年度财务报告。</w:t>
      </w:r>
    </w:p>
    <w:p w14:paraId="59B0FB2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3DEEC60">
      <w:pPr>
        <w:keepNext w:val="0"/>
        <w:keepLines w:val="0"/>
        <w:pageBreakBefore w:val="0"/>
        <w:widowControl/>
        <w:kinsoku/>
        <w:wordWrap/>
        <w:overflowPunct/>
        <w:topLinePunct w:val="0"/>
        <w:autoSpaceDE/>
        <w:autoSpaceDN/>
        <w:bidi w:val="0"/>
        <w:adjustRightInd/>
        <w:snapToGrid/>
        <w:spacing w:before="100" w:beforeAutospacing="1" w:after="240" w:line="240" w:lineRule="exact"/>
        <w:jc w:val="left"/>
        <w:textAlignment w:val="auto"/>
        <w:rPr>
          <w:rFonts w:ascii="宋体" w:hAnsi="宋体" w:eastAsia="宋体" w:cs="宋体"/>
          <w:kern w:val="0"/>
          <w:sz w:val="24"/>
          <w:szCs w:val="24"/>
        </w:rPr>
      </w:pPr>
    </w:p>
    <w:p w14:paraId="670AA8F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1077C7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AFF97B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112C47A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-4依法缴纳税收证明材料</w:t>
      </w:r>
    </w:p>
    <w:p w14:paraId="0E3D7F9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AAEF81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11B39AF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1、依法缴纳税收的投标人</w:t>
      </w:r>
    </w:p>
    <w:p w14:paraId="2C7FE7D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14:paraId="6AB0F1E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14:paraId="6DCB3ED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）非法人（包括其他组织、自然人）的</w:t>
      </w:r>
    </w:p>
    <w:p w14:paraId="557D606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14:paraId="650B932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2、依法免税的投标人</w:t>
      </w:r>
    </w:p>
    <w:p w14:paraId="4B26863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）现附上我方依法免税的证明材料复印件，上述证明材料真实有效，否则我方负全部责任。</w:t>
      </w:r>
    </w:p>
    <w:p w14:paraId="777776E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56C9D2D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※注意：</w:t>
      </w:r>
    </w:p>
    <w:p w14:paraId="34B099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14:paraId="7A4250A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2、投标人提供的税收缴纳凭据复印件应符合下列规定：</w:t>
      </w:r>
    </w:p>
    <w:p w14:paraId="661F4C8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2.1投标截止时间前（不含投标截止时间的当月）已依法缴纳税收的投标人，提供投标截止时间前六个月（不含投标截止时间的当月）中任一月份的税收缴纳凭据复印件。</w:t>
      </w:r>
    </w:p>
    <w:p w14:paraId="4715F86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2.2投标截止时间的当月成立且已依法缴纳税收的投标人，提供投标截止时间当月的税收缴纳凭据复印件。</w:t>
      </w:r>
    </w:p>
    <w:p w14:paraId="30E5310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2.3投标截止时间的当月成立但因税务机关原因导致其尚未依法缴纳税收的投标人，提供依法缴纳税收承诺书（格式自拟）的，视同满足本项资格条件要求。</w:t>
      </w:r>
    </w:p>
    <w:p w14:paraId="0F7530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3、若为依法免税范围的投标人，提供依法免税证明材料的，视同满足本项资格条件要求。 </w:t>
      </w:r>
    </w:p>
    <w:p w14:paraId="213161B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p>
    <w:p w14:paraId="4BFA5C1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458F49F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7B5F9A5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53FCD70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728BCDD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二-5依法缴纳社会保障资金证明材料</w:t>
      </w:r>
    </w:p>
    <w:p w14:paraId="29467FB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 </w:t>
      </w:r>
    </w:p>
    <w:p w14:paraId="2C9E26D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17FC853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1、依法缴纳社会保障资金的投标人</w:t>
      </w:r>
    </w:p>
    <w:p w14:paraId="04DAE5C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14:paraId="70AAF8D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49C6278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）非法人（包括其他组织、自然人）的</w:t>
      </w:r>
    </w:p>
    <w:p w14:paraId="03A702A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4346B5F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2、依法不需要缴纳或暂缓缴纳社会保障资金的投标人</w:t>
      </w:r>
    </w:p>
    <w:p w14:paraId="69FDCF1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firstLine="420"/>
        <w:jc w:val="left"/>
        <w:textAlignment w:val="auto"/>
        <w:rPr>
          <w:rFonts w:ascii="宋体" w:hAnsi="宋体" w:eastAsia="宋体" w:cs="宋体"/>
          <w:kern w:val="0"/>
          <w:sz w:val="24"/>
          <w:szCs w:val="24"/>
        </w:rPr>
      </w:pPr>
      <w:r>
        <w:rPr>
          <w:rFonts w:hint="eastAsia" w:ascii="宋体" w:hAnsi="宋体" w:eastAsia="宋体" w:cs="宋体"/>
          <w:kern w:val="0"/>
          <w:szCs w:val="21"/>
        </w:rPr>
        <w:t>（ ）现附上我方依法不需要缴纳或暂缓缴纳社会保障资金证明材料复印件，上述证明材料真实有效，否则我方负全部责任。</w:t>
      </w:r>
    </w:p>
    <w:p w14:paraId="6C723C3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6FB970C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※注意：</w:t>
      </w:r>
    </w:p>
    <w:p w14:paraId="0EEC695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14:paraId="0EF2A32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2、投标人提供的社会保障资金缴纳凭据复印件应符合下列规定：</w:t>
      </w:r>
    </w:p>
    <w:p w14:paraId="6128F36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2.1投标截止时间前（不含投标截止时间的当月）已依法缴纳社会保障资金的投标人，提供投标截止时间前六个月（不含投标截止时间的当月）中任一月份的社会保障资金缴纳凭据复印件。</w:t>
      </w:r>
    </w:p>
    <w:p w14:paraId="1EDEA83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2.2投标截止时间的当月成立且已依法缴纳社会保障资金的投标人，提供投标截止时间当月的社会保障资金凭据复印件。</w:t>
      </w:r>
    </w:p>
    <w:p w14:paraId="3FFA9C9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Cs w:val="21"/>
        </w:rPr>
      </w:pPr>
      <w:r>
        <w:rPr>
          <w:rFonts w:hint="eastAsia" w:ascii="宋体" w:hAnsi="宋体" w:eastAsia="宋体" w:cs="宋体"/>
          <w:kern w:val="0"/>
          <w:szCs w:val="21"/>
        </w:rPr>
        <w:t>2.3投标截止时间的当月成立但因税务机关</w:t>
      </w:r>
      <w:r>
        <w:rPr>
          <w:rFonts w:ascii="Calibri" w:hAnsi="Calibri" w:eastAsia="宋体" w:cs="Calibri"/>
          <w:kern w:val="0"/>
          <w:szCs w:val="21"/>
        </w:rPr>
        <w:t>/</w:t>
      </w:r>
      <w:r>
        <w:rPr>
          <w:rFonts w:hint="eastAsia" w:ascii="宋体" w:hAnsi="宋体" w:eastAsia="宋体" w:cs="宋体"/>
          <w:kern w:val="0"/>
          <w:szCs w:val="21"/>
        </w:rPr>
        <w:t>社会保障资金管理机关原因导致其尚未依法缴纳社会保障资金的投标人，提供依法缴纳社会保障资金承诺书（格式自拟）的，视同满足本项资格条件要求。</w:t>
      </w:r>
    </w:p>
    <w:p w14:paraId="7145856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3、若为依法不需要缴纳或暂缓缴纳社会保障资金的投标人，提供依法不需要缴纳或暂缓缴纳社会保障资金证明材料的，视同满足本项资格条件要求。 </w:t>
      </w:r>
    </w:p>
    <w:p w14:paraId="0886F9D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p>
    <w:p w14:paraId="4814670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ascii="Calibri" w:hAnsi="Calibri" w:eastAsia="宋体" w:cs="Calibri"/>
          <w:kern w:val="0"/>
          <w:szCs w:val="21"/>
        </w:rPr>
        <w:t> </w:t>
      </w:r>
    </w:p>
    <w:p w14:paraId="5B8AAEE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F8B83E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7EED4D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-6具备履行合同所必需设备和专业技术能力的声明函（若有）</w:t>
      </w:r>
    </w:p>
    <w:p w14:paraId="54A2955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72C06C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41A1A608">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我方具备履行合同所必需的设备和专业技术能力，否则产生不利后果由我方承担责任。</w:t>
      </w:r>
    </w:p>
    <w:p w14:paraId="37DF815E">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14:paraId="0A7A4CA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ED02FD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37407F8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1、招标文件未要求投标人提供“具备履行合同所必需的设备和专业技术能力专项证明材料”的，投标人应提供本声明函。</w:t>
      </w:r>
    </w:p>
    <w:p w14:paraId="5933005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2、招标文件要求投标人提供“具备履行合同所必需的设备和专业技术能力专项证明材料”的，投标人可不提供本声明函。</w:t>
      </w:r>
    </w:p>
    <w:p w14:paraId="70BC8D9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3、请投标人根据实际情况如实声明，否则</w:t>
      </w:r>
      <w:r>
        <w:rPr>
          <w:rFonts w:hint="eastAsia" w:ascii="宋体" w:hAnsi="宋体" w:eastAsia="宋体" w:cs="宋体"/>
          <w:b/>
          <w:bCs/>
          <w:kern w:val="0"/>
          <w:szCs w:val="21"/>
        </w:rPr>
        <w:t>视为提供虚假材料。</w:t>
      </w:r>
    </w:p>
    <w:p w14:paraId="56165D0C">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3B7196AF">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532A43C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AAEDD4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01E6BF17">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1D779849">
      <w:pPr>
        <w:widowControl/>
        <w:spacing w:before="100" w:beforeAutospacing="1" w:after="100" w:afterAutospacing="1"/>
        <w:jc w:val="left"/>
        <w:rPr>
          <w:rFonts w:hint="eastAsia" w:ascii="宋体" w:hAnsi="宋体" w:eastAsia="宋体" w:cs="宋体"/>
          <w:kern w:val="0"/>
          <w:szCs w:val="21"/>
        </w:rPr>
      </w:pPr>
    </w:p>
    <w:p w14:paraId="0262FDF5">
      <w:pPr>
        <w:widowControl/>
        <w:spacing w:before="100" w:beforeAutospacing="1" w:after="100" w:afterAutospacing="1"/>
        <w:jc w:val="left"/>
        <w:rPr>
          <w:rFonts w:hint="eastAsia" w:ascii="宋体" w:hAnsi="宋体" w:eastAsia="宋体" w:cs="宋体"/>
          <w:kern w:val="0"/>
          <w:szCs w:val="21"/>
        </w:rPr>
      </w:pPr>
    </w:p>
    <w:p w14:paraId="0430698E">
      <w:pPr>
        <w:widowControl/>
        <w:spacing w:before="100" w:beforeAutospacing="1" w:after="100" w:afterAutospacing="1"/>
        <w:jc w:val="left"/>
        <w:rPr>
          <w:rFonts w:hint="eastAsia" w:ascii="宋体" w:hAnsi="宋体" w:eastAsia="宋体" w:cs="宋体"/>
          <w:kern w:val="0"/>
          <w:szCs w:val="21"/>
        </w:rPr>
      </w:pPr>
    </w:p>
    <w:p w14:paraId="060301ED">
      <w:pPr>
        <w:widowControl/>
        <w:spacing w:before="100" w:beforeAutospacing="1" w:after="100" w:afterAutospacing="1"/>
        <w:jc w:val="left"/>
        <w:rPr>
          <w:rFonts w:hint="eastAsia" w:ascii="宋体" w:hAnsi="宋体" w:eastAsia="宋体" w:cs="宋体"/>
          <w:kern w:val="0"/>
          <w:szCs w:val="21"/>
        </w:rPr>
      </w:pPr>
    </w:p>
    <w:p w14:paraId="70102004">
      <w:pPr>
        <w:widowControl/>
        <w:spacing w:before="100" w:beforeAutospacing="1" w:after="100" w:afterAutospacing="1"/>
        <w:jc w:val="left"/>
        <w:rPr>
          <w:rFonts w:hint="eastAsia" w:ascii="宋体" w:hAnsi="宋体" w:eastAsia="宋体" w:cs="宋体"/>
          <w:kern w:val="0"/>
          <w:szCs w:val="21"/>
        </w:rPr>
      </w:pPr>
    </w:p>
    <w:p w14:paraId="09145B37">
      <w:pPr>
        <w:widowControl/>
        <w:spacing w:before="100" w:beforeAutospacing="1" w:after="100" w:afterAutospacing="1"/>
        <w:jc w:val="left"/>
        <w:rPr>
          <w:rFonts w:hint="eastAsia" w:ascii="宋体" w:hAnsi="宋体" w:eastAsia="宋体" w:cs="宋体"/>
          <w:kern w:val="0"/>
          <w:szCs w:val="21"/>
        </w:rPr>
      </w:pPr>
    </w:p>
    <w:p w14:paraId="01EF1B9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74C09A5">
      <w:pPr>
        <w:widowControl/>
        <w:spacing w:before="100" w:beforeAutospacing="1" w:after="100" w:afterAutospacing="1"/>
        <w:jc w:val="center"/>
        <w:rPr>
          <w:rFonts w:ascii="宋体" w:hAnsi="宋体" w:eastAsia="宋体" w:cs="宋体"/>
          <w:kern w:val="0"/>
          <w:szCs w:val="21"/>
        </w:rPr>
      </w:pPr>
    </w:p>
    <w:p w14:paraId="37764E7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-7参加采购活动前三年内在经营活动中没有重大违法记录书面声明</w:t>
      </w:r>
    </w:p>
    <w:p w14:paraId="4B4B350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9E51FC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67FB53BF">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5B0DFB8D">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14:paraId="0201C04C">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773B949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2A9B4B9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7CCDA7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请投标人根据实际情况如实声明，否则</w:t>
      </w:r>
      <w:r>
        <w:rPr>
          <w:rFonts w:hint="eastAsia" w:ascii="宋体" w:hAnsi="宋体" w:eastAsia="宋体" w:cs="宋体"/>
          <w:b/>
          <w:bCs/>
          <w:kern w:val="0"/>
          <w:szCs w:val="21"/>
        </w:rPr>
        <w:t>视为提供虚假材料。</w:t>
      </w:r>
    </w:p>
    <w:p w14:paraId="430DF05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3D87E5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F90A02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0DF96B9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35B6934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39083BE">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1C4BDCDB">
      <w:pPr>
        <w:widowControl/>
        <w:spacing w:before="100" w:beforeAutospacing="1" w:after="100" w:afterAutospacing="1"/>
        <w:jc w:val="left"/>
        <w:rPr>
          <w:rFonts w:hint="eastAsia" w:ascii="宋体" w:hAnsi="宋体" w:eastAsia="宋体" w:cs="宋体"/>
          <w:kern w:val="0"/>
          <w:szCs w:val="21"/>
        </w:rPr>
      </w:pPr>
    </w:p>
    <w:p w14:paraId="4C86D79E">
      <w:pPr>
        <w:widowControl/>
        <w:spacing w:before="100" w:beforeAutospacing="1" w:after="100" w:afterAutospacing="1"/>
        <w:jc w:val="left"/>
        <w:rPr>
          <w:rFonts w:hint="eastAsia" w:ascii="宋体" w:hAnsi="宋体" w:eastAsia="宋体" w:cs="宋体"/>
          <w:kern w:val="0"/>
          <w:szCs w:val="21"/>
        </w:rPr>
      </w:pPr>
    </w:p>
    <w:p w14:paraId="1C386953">
      <w:pPr>
        <w:widowControl/>
        <w:spacing w:before="100" w:beforeAutospacing="1" w:after="100" w:afterAutospacing="1"/>
        <w:jc w:val="left"/>
        <w:rPr>
          <w:rFonts w:hint="eastAsia" w:ascii="宋体" w:hAnsi="宋体" w:eastAsia="宋体" w:cs="宋体"/>
          <w:kern w:val="0"/>
          <w:szCs w:val="21"/>
        </w:rPr>
      </w:pPr>
    </w:p>
    <w:p w14:paraId="4FDB4CA3">
      <w:pPr>
        <w:widowControl/>
        <w:spacing w:before="100" w:beforeAutospacing="1" w:after="100" w:afterAutospacing="1"/>
        <w:jc w:val="left"/>
        <w:rPr>
          <w:rFonts w:hint="eastAsia" w:ascii="宋体" w:hAnsi="宋体" w:eastAsia="宋体" w:cs="宋体"/>
          <w:kern w:val="0"/>
          <w:szCs w:val="21"/>
        </w:rPr>
      </w:pPr>
    </w:p>
    <w:p w14:paraId="0F59A448">
      <w:pPr>
        <w:widowControl/>
        <w:spacing w:before="100" w:beforeAutospacing="1" w:after="100" w:afterAutospacing="1"/>
        <w:jc w:val="left"/>
        <w:rPr>
          <w:rFonts w:hint="eastAsia" w:ascii="宋体" w:hAnsi="宋体" w:eastAsia="宋体" w:cs="宋体"/>
          <w:kern w:val="0"/>
          <w:szCs w:val="21"/>
        </w:rPr>
      </w:pPr>
    </w:p>
    <w:p w14:paraId="34863C1B">
      <w:pPr>
        <w:widowControl/>
        <w:spacing w:before="100" w:beforeAutospacing="1" w:after="100" w:afterAutospacing="1"/>
        <w:jc w:val="left"/>
        <w:rPr>
          <w:rFonts w:hint="eastAsia" w:ascii="宋体" w:hAnsi="宋体" w:eastAsia="宋体" w:cs="宋体"/>
          <w:kern w:val="0"/>
          <w:szCs w:val="21"/>
        </w:rPr>
      </w:pPr>
    </w:p>
    <w:p w14:paraId="3CB3EBDD">
      <w:pPr>
        <w:widowControl/>
        <w:spacing w:before="100" w:beforeAutospacing="1" w:after="100" w:afterAutospacing="1"/>
        <w:jc w:val="center"/>
        <w:rPr>
          <w:rFonts w:ascii="宋体" w:hAnsi="宋体" w:eastAsia="宋体" w:cs="宋体"/>
          <w:kern w:val="0"/>
          <w:szCs w:val="21"/>
        </w:rPr>
      </w:pPr>
    </w:p>
    <w:p w14:paraId="46F1DEB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-8信用记录查询提示</w:t>
      </w:r>
    </w:p>
    <w:p w14:paraId="5B61FBC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B9A221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Cs w:val="21"/>
        </w:rPr>
        <w:t> 1、由资格审查小组通过网站查询并打印投标人的信用记录。</w:t>
      </w:r>
    </w:p>
    <w:p w14:paraId="0106339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FBACD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70022A76">
      <w:pPr>
        <w:widowControl/>
        <w:spacing w:before="100" w:beforeAutospacing="1" w:after="100" w:afterAutospacing="1"/>
        <w:jc w:val="left"/>
        <w:rPr>
          <w:rFonts w:ascii="宋体" w:hAnsi="宋体" w:eastAsia="宋体" w:cs="宋体"/>
          <w:kern w:val="0"/>
          <w:sz w:val="24"/>
          <w:szCs w:val="24"/>
        </w:rPr>
      </w:pPr>
    </w:p>
    <w:p w14:paraId="522415B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54A80F6">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77D4A208">
      <w:pPr>
        <w:widowControl/>
        <w:spacing w:before="100" w:beforeAutospacing="1" w:after="100" w:afterAutospacing="1"/>
        <w:jc w:val="left"/>
        <w:rPr>
          <w:rFonts w:hint="eastAsia" w:ascii="宋体" w:hAnsi="宋体" w:eastAsia="宋体" w:cs="宋体"/>
          <w:kern w:val="0"/>
          <w:szCs w:val="21"/>
        </w:rPr>
      </w:pPr>
    </w:p>
    <w:p w14:paraId="4CDF1EEC">
      <w:pPr>
        <w:widowControl/>
        <w:spacing w:before="100" w:beforeAutospacing="1" w:after="100" w:afterAutospacing="1"/>
        <w:jc w:val="left"/>
        <w:rPr>
          <w:rFonts w:hint="eastAsia" w:ascii="宋体" w:hAnsi="宋体" w:eastAsia="宋体" w:cs="宋体"/>
          <w:kern w:val="0"/>
          <w:szCs w:val="21"/>
        </w:rPr>
      </w:pPr>
    </w:p>
    <w:p w14:paraId="2B0959AA">
      <w:pPr>
        <w:widowControl/>
        <w:spacing w:before="100" w:beforeAutospacing="1" w:after="100" w:afterAutospacing="1"/>
        <w:jc w:val="left"/>
        <w:rPr>
          <w:rFonts w:hint="eastAsia" w:ascii="宋体" w:hAnsi="宋体" w:eastAsia="宋体" w:cs="宋体"/>
          <w:kern w:val="0"/>
          <w:szCs w:val="21"/>
        </w:rPr>
      </w:pPr>
    </w:p>
    <w:p w14:paraId="637E6EB0">
      <w:pPr>
        <w:widowControl/>
        <w:spacing w:before="100" w:beforeAutospacing="1" w:after="100" w:afterAutospacing="1"/>
        <w:jc w:val="left"/>
        <w:rPr>
          <w:rFonts w:hint="eastAsia" w:ascii="宋体" w:hAnsi="宋体" w:eastAsia="宋体" w:cs="宋体"/>
          <w:kern w:val="0"/>
          <w:szCs w:val="21"/>
        </w:rPr>
      </w:pPr>
    </w:p>
    <w:p w14:paraId="75889B31">
      <w:pPr>
        <w:widowControl/>
        <w:spacing w:before="100" w:beforeAutospacing="1" w:after="100" w:afterAutospacing="1"/>
        <w:jc w:val="left"/>
        <w:rPr>
          <w:rFonts w:hint="eastAsia" w:ascii="宋体" w:hAnsi="宋体" w:eastAsia="宋体" w:cs="宋体"/>
          <w:kern w:val="0"/>
          <w:szCs w:val="21"/>
        </w:rPr>
      </w:pPr>
    </w:p>
    <w:p w14:paraId="1F25FE56">
      <w:pPr>
        <w:widowControl/>
        <w:spacing w:before="100" w:beforeAutospacing="1" w:after="100" w:afterAutospacing="1"/>
        <w:jc w:val="left"/>
        <w:rPr>
          <w:rFonts w:hint="eastAsia" w:ascii="宋体" w:hAnsi="宋体" w:eastAsia="宋体" w:cs="宋体"/>
          <w:kern w:val="0"/>
          <w:szCs w:val="21"/>
        </w:rPr>
      </w:pPr>
    </w:p>
    <w:p w14:paraId="548BA4D9">
      <w:pPr>
        <w:widowControl/>
        <w:spacing w:before="100" w:beforeAutospacing="1" w:after="100" w:afterAutospacing="1"/>
        <w:jc w:val="left"/>
        <w:rPr>
          <w:rFonts w:hint="eastAsia" w:ascii="宋体" w:hAnsi="宋体" w:eastAsia="宋体" w:cs="宋体"/>
          <w:kern w:val="0"/>
          <w:szCs w:val="21"/>
        </w:rPr>
      </w:pPr>
    </w:p>
    <w:p w14:paraId="50BC2C3C">
      <w:pPr>
        <w:widowControl/>
        <w:spacing w:before="100" w:beforeAutospacing="1" w:after="100" w:afterAutospacing="1"/>
        <w:jc w:val="left"/>
        <w:rPr>
          <w:rFonts w:hint="eastAsia" w:ascii="宋体" w:hAnsi="宋体" w:eastAsia="宋体" w:cs="宋体"/>
          <w:kern w:val="0"/>
          <w:szCs w:val="21"/>
        </w:rPr>
      </w:pPr>
    </w:p>
    <w:p w14:paraId="54A96447">
      <w:pPr>
        <w:widowControl/>
        <w:spacing w:before="100" w:beforeAutospacing="1" w:after="100" w:afterAutospacing="1"/>
        <w:jc w:val="left"/>
        <w:rPr>
          <w:rFonts w:hint="eastAsia" w:ascii="宋体" w:hAnsi="宋体" w:eastAsia="宋体" w:cs="宋体"/>
          <w:kern w:val="0"/>
          <w:szCs w:val="21"/>
        </w:rPr>
      </w:pPr>
    </w:p>
    <w:p w14:paraId="45F8AF3F">
      <w:pPr>
        <w:widowControl/>
        <w:spacing w:before="100" w:beforeAutospacing="1" w:after="100" w:afterAutospacing="1"/>
        <w:jc w:val="left"/>
        <w:rPr>
          <w:rFonts w:hint="eastAsia" w:ascii="宋体" w:hAnsi="宋体" w:eastAsia="宋体" w:cs="宋体"/>
          <w:kern w:val="0"/>
          <w:szCs w:val="21"/>
        </w:rPr>
      </w:pPr>
    </w:p>
    <w:p w14:paraId="5704B53D">
      <w:pPr>
        <w:widowControl/>
        <w:spacing w:before="100" w:beforeAutospacing="1" w:after="100" w:afterAutospacing="1"/>
        <w:jc w:val="left"/>
        <w:rPr>
          <w:rFonts w:hint="eastAsia" w:ascii="宋体" w:hAnsi="宋体" w:eastAsia="宋体" w:cs="宋体"/>
          <w:kern w:val="0"/>
          <w:szCs w:val="21"/>
        </w:rPr>
      </w:pPr>
    </w:p>
    <w:p w14:paraId="6EAA7B8B">
      <w:pPr>
        <w:widowControl/>
        <w:spacing w:before="100" w:beforeAutospacing="1" w:after="100" w:afterAutospacing="1"/>
        <w:jc w:val="left"/>
        <w:rPr>
          <w:rFonts w:hint="eastAsia" w:ascii="宋体" w:hAnsi="宋体" w:eastAsia="宋体" w:cs="宋体"/>
          <w:kern w:val="0"/>
          <w:szCs w:val="21"/>
        </w:rPr>
      </w:pPr>
    </w:p>
    <w:p w14:paraId="215C45FC">
      <w:pPr>
        <w:widowControl/>
        <w:spacing w:before="100" w:beforeAutospacing="1" w:after="100" w:afterAutospacing="1"/>
        <w:jc w:val="center"/>
        <w:rPr>
          <w:rFonts w:ascii="宋体" w:hAnsi="宋体" w:eastAsia="宋体" w:cs="宋体"/>
          <w:kern w:val="0"/>
          <w:sz w:val="24"/>
          <w:szCs w:val="24"/>
        </w:rPr>
      </w:pPr>
    </w:p>
    <w:p w14:paraId="5E914586">
      <w:pPr>
        <w:widowControl/>
        <w:spacing w:before="150" w:after="150"/>
        <w:jc w:val="center"/>
        <w:outlineLvl w:val="3"/>
        <w:rPr>
          <w:rFonts w:ascii="宋体" w:hAnsi="宋体" w:eastAsia="宋体" w:cs="宋体"/>
          <w:b/>
          <w:bCs/>
          <w:kern w:val="0"/>
          <w:sz w:val="24"/>
          <w:szCs w:val="24"/>
        </w:rPr>
      </w:pPr>
      <w:r>
        <w:rPr>
          <w:rFonts w:hint="eastAsia" w:ascii="宋体" w:hAnsi="宋体" w:eastAsia="宋体" w:cs="宋体"/>
          <w:b/>
          <w:bCs/>
          <w:kern w:val="0"/>
          <w:sz w:val="24"/>
          <w:szCs w:val="24"/>
        </w:rPr>
        <w:t>二-9中小企业声明函</w:t>
      </w:r>
    </w:p>
    <w:p w14:paraId="70EFCC38">
      <w:pPr>
        <w:widowControl/>
        <w:spacing w:before="100" w:beforeAutospacing="1" w:after="240"/>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p>
    <w:p w14:paraId="180F0C7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中小企业声明函（货物）</w:t>
      </w:r>
    </w:p>
    <w:p w14:paraId="1CC6A59C">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采购活动，提供的货物全部由符合政策要求的中小企业制造。相关企业（含联合体中的中小企业、签订分包意向协议的中小企业）的具体情况如下：</w:t>
      </w:r>
    </w:p>
    <w:p w14:paraId="27A1CFF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14:paraId="5CADD03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 （采购文件中明确的所属行业 ）行业；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14:paraId="3451B2A2">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79849C14">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14:paraId="0E9B13ED">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5271E90F">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2535698D">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17C82A2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14:paraId="777AF88B">
      <w:pPr>
        <w:widowControl/>
        <w:spacing w:before="75" w:after="75"/>
        <w:ind w:firstLine="420"/>
        <w:jc w:val="left"/>
        <w:rPr>
          <w:rFonts w:ascii="宋体" w:hAnsi="宋体" w:eastAsia="宋体" w:cs="宋体"/>
          <w:kern w:val="0"/>
          <w:szCs w:val="21"/>
        </w:rPr>
      </w:pPr>
    </w:p>
    <w:p w14:paraId="2E957B99">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企业名称（盖章）：</w:t>
      </w:r>
    </w:p>
    <w:p w14:paraId="22168A8B">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日期：</w:t>
      </w:r>
    </w:p>
    <w:p w14:paraId="4D2ADA0F">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3DD9ACFE">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75AB83DD">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38C8D802">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A531D4">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847382D">
      <w:pPr>
        <w:widowControl/>
        <w:spacing w:before="100" w:beforeAutospacing="1" w:after="240"/>
        <w:jc w:val="left"/>
        <w:rPr>
          <w:rFonts w:ascii="宋体" w:hAnsi="宋体" w:eastAsia="宋体" w:cs="宋体"/>
          <w:kern w:val="0"/>
          <w:sz w:val="24"/>
          <w:szCs w:val="24"/>
        </w:rPr>
      </w:pPr>
    </w:p>
    <w:p w14:paraId="24DD8A22">
      <w:pPr>
        <w:widowControl/>
        <w:spacing w:before="100" w:beforeAutospacing="1" w:after="240"/>
        <w:jc w:val="left"/>
        <w:rPr>
          <w:rFonts w:ascii="宋体" w:hAnsi="宋体" w:eastAsia="宋体" w:cs="宋体"/>
          <w:kern w:val="0"/>
          <w:sz w:val="24"/>
          <w:szCs w:val="24"/>
        </w:rPr>
      </w:pPr>
    </w:p>
    <w:p w14:paraId="64920E03">
      <w:pPr>
        <w:widowControl/>
        <w:spacing w:before="100" w:beforeAutospacing="1" w:after="240"/>
        <w:jc w:val="left"/>
        <w:rPr>
          <w:rFonts w:ascii="宋体" w:hAnsi="宋体" w:eastAsia="宋体" w:cs="宋体"/>
          <w:kern w:val="0"/>
          <w:sz w:val="24"/>
          <w:szCs w:val="24"/>
        </w:rPr>
      </w:pPr>
    </w:p>
    <w:p w14:paraId="21F6C0F8">
      <w:pPr>
        <w:widowControl/>
        <w:spacing w:before="150" w:after="150"/>
        <w:jc w:val="center"/>
        <w:outlineLvl w:val="4"/>
        <w:rPr>
          <w:rFonts w:ascii="宋体" w:hAnsi="宋体" w:eastAsia="宋体" w:cs="宋体"/>
          <w:b/>
          <w:bCs/>
          <w:kern w:val="0"/>
          <w:sz w:val="20"/>
          <w:szCs w:val="20"/>
        </w:rPr>
      </w:pPr>
      <w:r>
        <w:rPr>
          <w:rFonts w:hint="eastAsia" w:ascii="宋体" w:hAnsi="宋体" w:eastAsia="宋体" w:cs="宋体"/>
          <w:b/>
          <w:bCs/>
          <w:kern w:val="0"/>
          <w:sz w:val="24"/>
          <w:szCs w:val="24"/>
        </w:rPr>
        <w:t>中小企业声明函（工程、服务）</w:t>
      </w:r>
    </w:p>
    <w:p w14:paraId="1039136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F45DE2D">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14:paraId="1513A64F">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14:paraId="6EADD85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2BBEC7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14:paraId="465D739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B7E6AF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14:paraId="34CF22E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2619C0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14:paraId="425486E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5223C33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日期：</w:t>
      </w:r>
    </w:p>
    <w:p w14:paraId="090D21E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4393D09C">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675B01C9">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6EB0981D">
      <w:pPr>
        <w:widowControl/>
        <w:spacing w:before="75" w:after="75"/>
        <w:ind w:firstLine="420"/>
        <w:jc w:val="left"/>
        <w:rPr>
          <w:rFonts w:ascii="宋体" w:hAnsi="宋体" w:eastAsia="宋体" w:cs="宋体"/>
          <w:b/>
          <w:bCs/>
          <w:kern w:val="0"/>
          <w:szCs w:val="21"/>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6F05D51">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Fonts w:ascii="Calibri" w:hAnsi="Calibri" w:eastAsia="宋体" w:cs="Calibri"/>
          <w:b/>
          <w:bCs/>
          <w:kern w:val="0"/>
          <w:szCs w:val="21"/>
        </w:rPr>
        <w:t>     </w:t>
      </w:r>
      <w:r>
        <w:rPr>
          <w:rFonts w:ascii="Calibri" w:hAnsi="Calibri" w:eastAsia="宋体" w:cs="Calibri"/>
          <w:kern w:val="0"/>
          <w:szCs w:val="21"/>
        </w:rPr>
        <w:t>          </w:t>
      </w:r>
    </w:p>
    <w:p w14:paraId="5301811A">
      <w:pPr>
        <w:widowControl/>
        <w:spacing w:before="100" w:beforeAutospacing="1" w:after="240"/>
        <w:jc w:val="left"/>
        <w:rPr>
          <w:rFonts w:ascii="宋体" w:hAnsi="宋体" w:eastAsia="宋体" w:cs="宋体"/>
          <w:kern w:val="0"/>
          <w:sz w:val="24"/>
          <w:szCs w:val="24"/>
        </w:rPr>
      </w:pPr>
    </w:p>
    <w:p w14:paraId="1187F589">
      <w:pPr>
        <w:widowControl/>
        <w:spacing w:before="100" w:beforeAutospacing="1" w:after="240"/>
        <w:jc w:val="left"/>
        <w:rPr>
          <w:rFonts w:ascii="宋体" w:hAnsi="宋体" w:eastAsia="宋体" w:cs="宋体"/>
          <w:kern w:val="0"/>
          <w:sz w:val="24"/>
          <w:szCs w:val="24"/>
        </w:rPr>
      </w:pPr>
    </w:p>
    <w:p w14:paraId="60296375">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w:t>
      </w:r>
    </w:p>
    <w:p w14:paraId="0C412DC5">
      <w:pPr>
        <w:widowControl/>
        <w:spacing w:before="75" w:after="75"/>
        <w:jc w:val="center"/>
        <w:rPr>
          <w:rFonts w:hint="eastAsia" w:ascii="宋体" w:hAnsi="宋体" w:eastAsia="宋体" w:cs="宋体"/>
          <w:b/>
          <w:bCs/>
          <w:kern w:val="0"/>
          <w:sz w:val="24"/>
          <w:szCs w:val="24"/>
        </w:rPr>
      </w:pPr>
    </w:p>
    <w:p w14:paraId="530D1DFD">
      <w:pPr>
        <w:widowControl/>
        <w:spacing w:before="75" w:after="75"/>
        <w:jc w:val="center"/>
        <w:rPr>
          <w:rFonts w:hint="eastAsia" w:ascii="宋体" w:hAnsi="宋体" w:eastAsia="宋体" w:cs="宋体"/>
          <w:b/>
          <w:bCs/>
          <w:kern w:val="0"/>
          <w:sz w:val="24"/>
          <w:szCs w:val="24"/>
        </w:rPr>
      </w:pPr>
    </w:p>
    <w:p w14:paraId="1D422F91">
      <w:pPr>
        <w:widowControl/>
        <w:spacing w:before="75" w:after="75"/>
        <w:jc w:val="center"/>
        <w:rPr>
          <w:rFonts w:hint="eastAsia" w:ascii="宋体" w:hAnsi="宋体" w:eastAsia="宋体" w:cs="宋体"/>
          <w:b/>
          <w:bCs/>
          <w:kern w:val="0"/>
          <w:sz w:val="24"/>
          <w:szCs w:val="24"/>
        </w:rPr>
      </w:pPr>
    </w:p>
    <w:p w14:paraId="731BAA9E">
      <w:pPr>
        <w:widowControl/>
        <w:spacing w:before="75" w:after="75"/>
        <w:jc w:val="center"/>
        <w:rPr>
          <w:rFonts w:hint="eastAsia" w:ascii="宋体" w:hAnsi="宋体" w:eastAsia="宋体" w:cs="宋体"/>
          <w:b/>
          <w:bCs/>
          <w:kern w:val="0"/>
          <w:sz w:val="24"/>
          <w:szCs w:val="24"/>
        </w:rPr>
      </w:pPr>
    </w:p>
    <w:p w14:paraId="5CFB65ED">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残疾人福利性单位声明函</w:t>
      </w:r>
    </w:p>
    <w:p w14:paraId="35674F40">
      <w:pPr>
        <w:widowControl/>
        <w:spacing w:before="75" w:after="75"/>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p>
    <w:p w14:paraId="7712DB27">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 </w:t>
      </w:r>
    </w:p>
    <w:p w14:paraId="734984F3">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20282F">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D1D3308">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）由本投标人承建的（填写“所投采购包、品目号”）工程</w:t>
      </w:r>
    </w:p>
    <w:p w14:paraId="05F604CB">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）由本投标人承接的（填写“所投采购包、品目号”）服务；</w:t>
      </w:r>
    </w:p>
    <w:p w14:paraId="7F2E5D8F">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14:paraId="0C75B469">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0BDCAFF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14:paraId="790F5321">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14:paraId="6ACBB2B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14:paraId="06B61283">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022C705D">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61A9B8A0">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30DFCE4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5660CEEE">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0A51E577">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7FB893E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7E7D574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                          </w:t>
      </w:r>
    </w:p>
    <w:p w14:paraId="12918A1D">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监狱企业证明材料</w:t>
      </w:r>
    </w:p>
    <w:p w14:paraId="7A784632">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14:paraId="6660B5D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投标人为监狱企业，提供本单位制造的货物（承接的服务），并在投标文件中提供省级以上监狱管理局、戒毒管理局（含新疆生产建设兵团）出具的属于监狱企业的证明文件。</w:t>
      </w:r>
    </w:p>
    <w:p w14:paraId="32EDB43C">
      <w:pPr>
        <w:widowControl/>
        <w:spacing w:before="100" w:beforeAutospacing="1" w:after="240"/>
        <w:jc w:val="left"/>
        <w:rPr>
          <w:rFonts w:ascii="宋体" w:hAnsi="宋体" w:eastAsia="宋体" w:cs="宋体"/>
          <w:kern w:val="0"/>
          <w:szCs w:val="21"/>
        </w:rPr>
      </w:pPr>
    </w:p>
    <w:p w14:paraId="0EE03C2E">
      <w:pPr>
        <w:widowControl/>
        <w:spacing w:before="100" w:beforeAutospacing="1" w:after="240"/>
        <w:jc w:val="left"/>
        <w:rPr>
          <w:rFonts w:ascii="宋体" w:hAnsi="宋体" w:eastAsia="宋体" w:cs="宋体"/>
          <w:kern w:val="0"/>
          <w:szCs w:val="21"/>
        </w:rPr>
      </w:pPr>
    </w:p>
    <w:p w14:paraId="41538943">
      <w:pPr>
        <w:widowControl/>
        <w:spacing w:before="100" w:beforeAutospacing="1" w:after="240"/>
        <w:jc w:val="left"/>
        <w:rPr>
          <w:rFonts w:ascii="宋体" w:hAnsi="宋体" w:eastAsia="宋体" w:cs="宋体"/>
          <w:kern w:val="0"/>
          <w:szCs w:val="21"/>
        </w:rPr>
      </w:pPr>
    </w:p>
    <w:p w14:paraId="25231798">
      <w:pPr>
        <w:widowControl/>
        <w:spacing w:before="100" w:beforeAutospacing="1" w:after="240"/>
        <w:jc w:val="left"/>
        <w:rPr>
          <w:rFonts w:ascii="宋体" w:hAnsi="宋体" w:eastAsia="宋体" w:cs="宋体"/>
          <w:kern w:val="0"/>
          <w:szCs w:val="21"/>
        </w:rPr>
      </w:pPr>
    </w:p>
    <w:p w14:paraId="02BCAF3C">
      <w:pPr>
        <w:widowControl/>
        <w:spacing w:before="100" w:beforeAutospacing="1" w:after="100" w:afterAutospacing="1"/>
        <w:jc w:val="center"/>
        <w:rPr>
          <w:rFonts w:ascii="宋体" w:hAnsi="宋体" w:eastAsia="宋体" w:cs="宋体"/>
          <w:b/>
          <w:bCs/>
          <w:kern w:val="0"/>
          <w:szCs w:val="21"/>
        </w:rPr>
      </w:pPr>
    </w:p>
    <w:p w14:paraId="08740CB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二-10联合体协议（若有）</w:t>
      </w:r>
    </w:p>
    <w:p w14:paraId="653FB141">
      <w:pPr>
        <w:widowControl/>
        <w:spacing w:before="100" w:beforeAutospacing="1" w:after="100" w:afterAutospacing="1"/>
        <w:jc w:val="center"/>
        <w:rPr>
          <w:rFonts w:ascii="宋体" w:hAnsi="宋体" w:eastAsia="宋体" w:cs="宋体"/>
          <w:kern w:val="0"/>
          <w:sz w:val="24"/>
          <w:szCs w:val="24"/>
        </w:rPr>
      </w:pPr>
    </w:p>
    <w:p w14:paraId="12853F3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B7938D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1380E36E">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兹有</w:t>
      </w:r>
      <w:r>
        <w:rPr>
          <w:rFonts w:hint="eastAsia" w:ascii="宋体" w:hAnsi="宋体" w:eastAsia="宋体" w:cs="宋体"/>
          <w:kern w:val="0"/>
          <w:szCs w:val="21"/>
          <w:u w:val="single"/>
        </w:rPr>
        <w:t>（填写“联合体中各方的全称”，各方的全称之间请用“、”分割）</w:t>
      </w:r>
      <w:r>
        <w:rPr>
          <w:rFonts w:hint="eastAsia" w:ascii="宋体" w:hAnsi="宋体" w:eastAsia="宋体" w:cs="宋体"/>
          <w:kern w:val="0"/>
          <w:szCs w:val="21"/>
        </w:rPr>
        <w:t>自愿组成联合体，共同参加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）的投标。现就联合体参加本项目投标的有关事宜达成下列协议：</w:t>
      </w:r>
    </w:p>
    <w:p w14:paraId="3D4A1F9B">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一、联合体各方应承担的工作和义务具体如下：</w:t>
      </w:r>
    </w:p>
    <w:p w14:paraId="424BAD94">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14:paraId="6FCFEC16">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2、成员方：</w:t>
      </w:r>
    </w:p>
    <w:p w14:paraId="3083CF75">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（成员一的全称）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14:paraId="0ABCC12D">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w:t>
      </w:r>
      <w:r>
        <w:rPr>
          <w:rFonts w:hint="eastAsia" w:ascii="宋体" w:hAnsi="宋体" w:eastAsia="宋体" w:cs="宋体"/>
          <w:kern w:val="0"/>
          <w:szCs w:val="21"/>
        </w:rPr>
        <w:t>。</w:t>
      </w:r>
    </w:p>
    <w:p w14:paraId="12F5BF47">
      <w:pPr>
        <w:widowControl/>
        <w:spacing w:before="75" w:after="75"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二、联合体各方的合同金额占比，具体如下：</w:t>
      </w:r>
    </w:p>
    <w:p w14:paraId="3279F123">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  全称 </w:t>
      </w:r>
      <w:r>
        <w:rPr>
          <w:rFonts w:hint="eastAsia" w:ascii="宋体" w:hAnsi="宋体" w:eastAsia="宋体" w:cs="宋体"/>
          <w:kern w:val="0"/>
          <w:szCs w:val="21"/>
        </w:rPr>
        <w:t>）的合同金额占合同总额的＿%；</w:t>
      </w:r>
    </w:p>
    <w:p w14:paraId="36DA7C9C">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2.成员方：</w:t>
      </w:r>
    </w:p>
    <w:p w14:paraId="5F473D4A">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 成员1的全称 </w:t>
      </w:r>
      <w:r>
        <w:rPr>
          <w:rFonts w:hint="eastAsia" w:ascii="宋体" w:hAnsi="宋体" w:eastAsia="宋体" w:cs="宋体"/>
          <w:kern w:val="0"/>
          <w:szCs w:val="21"/>
        </w:rPr>
        <w:t>）的合同金额占合同总额的＿%；</w:t>
      </w:r>
    </w:p>
    <w:p w14:paraId="2515AAE9">
      <w:pPr>
        <w:widowControl/>
        <w:spacing w:before="75" w:after="75"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w:t>
      </w:r>
    </w:p>
    <w:p w14:paraId="2D30A5C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三、联合体各方约定：</w:t>
      </w:r>
    </w:p>
    <w:p w14:paraId="778B7E17">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1、由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621C2DE9">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2、联合体各方约定由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代表联合体办理投标保证金事宜。</w:t>
      </w:r>
    </w:p>
    <w:p w14:paraId="0E724D3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3、</w:t>
      </w:r>
      <w:r>
        <w:rPr>
          <w:rFonts w:hint="eastAsia" w:ascii="宋体" w:hAnsi="宋体" w:eastAsia="宋体" w:cs="宋体"/>
          <w:color w:val="000000"/>
          <w:kern w:val="0"/>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kern w:val="0"/>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kern w:val="0"/>
          <w:szCs w:val="21"/>
        </w:rPr>
        <w:t>的条件参与商务部分的评标。</w:t>
      </w:r>
    </w:p>
    <w:p w14:paraId="3447A216">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14:paraId="4ED89DF2">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五、本协议自签署之日起生效，政府采购合同履行完毕后自动失效。</w:t>
      </w:r>
    </w:p>
    <w:p w14:paraId="673055C3">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六、本协议一式</w:t>
      </w:r>
      <w:r>
        <w:rPr>
          <w:rFonts w:hint="eastAsia" w:ascii="宋体" w:hAnsi="宋体" w:eastAsia="宋体" w:cs="宋体"/>
          <w:kern w:val="0"/>
          <w:szCs w:val="21"/>
          <w:u w:val="single"/>
        </w:rPr>
        <w:t>（填写具体份数）</w:t>
      </w:r>
      <w:r>
        <w:rPr>
          <w:rFonts w:hint="eastAsia" w:ascii="宋体" w:hAnsi="宋体" w:eastAsia="宋体" w:cs="宋体"/>
          <w:kern w:val="0"/>
          <w:szCs w:val="21"/>
        </w:rPr>
        <w:t>份，联合体各方各执一份，投标文件中提交一份。</w:t>
      </w:r>
    </w:p>
    <w:p w14:paraId="5DC106B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（以下无正文）</w:t>
      </w:r>
    </w:p>
    <w:p w14:paraId="04633F7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6C795F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牵头方：</w:t>
      </w:r>
      <w:r>
        <w:rPr>
          <w:rFonts w:hint="eastAsia" w:ascii="宋体" w:hAnsi="宋体" w:eastAsia="宋体" w:cs="宋体"/>
          <w:kern w:val="0"/>
          <w:szCs w:val="21"/>
          <w:u w:val="single"/>
        </w:rPr>
        <w:t>（全称并加盖单位公章）</w:t>
      </w:r>
    </w:p>
    <w:p w14:paraId="3A0560E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0994791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610DBC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成员一：</w:t>
      </w:r>
      <w:r>
        <w:rPr>
          <w:rFonts w:hint="eastAsia" w:ascii="宋体" w:hAnsi="宋体" w:eastAsia="宋体" w:cs="宋体"/>
          <w:kern w:val="0"/>
          <w:szCs w:val="21"/>
          <w:u w:val="single"/>
        </w:rPr>
        <w:t>（全称并加盖成员一的单位公章）</w:t>
      </w:r>
    </w:p>
    <w:p w14:paraId="1D0B815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48A92C0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p>
    <w:p w14:paraId="7BE813D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1F7D62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成员**：</w:t>
      </w:r>
      <w:r>
        <w:rPr>
          <w:rFonts w:hint="eastAsia" w:ascii="宋体" w:hAnsi="宋体" w:eastAsia="宋体" w:cs="宋体"/>
          <w:kern w:val="0"/>
          <w:szCs w:val="21"/>
          <w:u w:val="single"/>
        </w:rPr>
        <w:t>（全称并加盖成员**的单位公章）</w:t>
      </w:r>
    </w:p>
    <w:p w14:paraId="2EFF2C0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14:paraId="09F934B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D9E39C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7ED1AD33">
      <w:pPr>
        <w:widowControl/>
        <w:spacing w:before="100" w:beforeAutospacing="1" w:after="100" w:afterAutospacing="1"/>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474DA88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3E5190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32EDDEB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1、招标文件接受联合体投标且投标人为联合体的，投标人应提供本协议；否则无须提供。</w:t>
      </w:r>
    </w:p>
    <w:p w14:paraId="405E8A0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2、本协议由委托代理人签字或盖章的，应按照本章载明的格式提供“单位授权书”。</w:t>
      </w:r>
    </w:p>
    <w:p w14:paraId="3BF3FD0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3、在以联合体形式落实中小企业预留份额项目中，投标人除了要提供《中小企业声明函》，还需提供本协议。 </w:t>
      </w:r>
    </w:p>
    <w:p w14:paraId="74FDBC7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71644596">
      <w:pPr>
        <w:widowControl/>
        <w:spacing w:before="100" w:beforeAutospacing="1" w:after="240"/>
        <w:jc w:val="left"/>
        <w:rPr>
          <w:rFonts w:ascii="宋体" w:hAnsi="宋体" w:eastAsia="宋体" w:cs="宋体"/>
          <w:kern w:val="0"/>
          <w:sz w:val="24"/>
          <w:szCs w:val="24"/>
        </w:rPr>
      </w:pPr>
      <w:r>
        <w:rPr>
          <w:rFonts w:hint="eastAsia" w:ascii="宋体" w:hAnsi="宋体" w:eastAsia="宋体" w:cs="宋体"/>
          <w:kern w:val="0"/>
          <w:szCs w:val="21"/>
        </w:rPr>
        <w:t> </w:t>
      </w:r>
    </w:p>
    <w:p w14:paraId="27E5F196">
      <w:pPr>
        <w:widowControl/>
        <w:jc w:val="center"/>
        <w:outlineLvl w:val="3"/>
        <w:rPr>
          <w:rFonts w:ascii="宋体" w:hAnsi="宋体" w:eastAsia="宋体" w:cs="宋体"/>
          <w:b/>
          <w:bCs/>
          <w:kern w:val="0"/>
          <w:sz w:val="24"/>
          <w:szCs w:val="24"/>
        </w:rPr>
      </w:pPr>
      <w:r>
        <w:rPr>
          <w:rFonts w:hint="eastAsia" w:ascii="宋体" w:hAnsi="宋体" w:eastAsia="宋体" w:cs="宋体"/>
          <w:b/>
          <w:bCs/>
          <w:kern w:val="0"/>
          <w:sz w:val="24"/>
          <w:szCs w:val="24"/>
        </w:rPr>
        <w:t>二-11分包意向协议（若有）</w:t>
      </w:r>
    </w:p>
    <w:p w14:paraId="2EF05B96">
      <w:pPr>
        <w:widowControl/>
        <w:spacing w:before="100" w:beforeAutospacing="1" w:after="100" w:afterAutospacing="1" w:line="435" w:lineRule="atLeast"/>
        <w:jc w:val="left"/>
        <w:rPr>
          <w:rFonts w:ascii="宋体" w:hAnsi="宋体" w:eastAsia="宋体" w:cs="宋体"/>
          <w:kern w:val="0"/>
          <w:sz w:val="24"/>
          <w:szCs w:val="24"/>
        </w:rPr>
      </w:pPr>
      <w:r>
        <w:rPr>
          <w:rFonts w:hint="eastAsia" w:ascii="宋体" w:hAnsi="宋体" w:eastAsia="宋体" w:cs="宋体"/>
          <w:kern w:val="0"/>
          <w:szCs w:val="21"/>
        </w:rPr>
        <w:t>甲方（总包方）：</w:t>
      </w:r>
      <w:r>
        <w:rPr>
          <w:rFonts w:hint="eastAsia" w:ascii="宋体" w:hAnsi="宋体" w:eastAsia="宋体" w:cs="宋体"/>
          <w:kern w:val="0"/>
          <w:szCs w:val="21"/>
          <w:u w:val="single"/>
        </w:rPr>
        <w:t>                          　　　     </w:t>
      </w:r>
      <w:r>
        <w:rPr>
          <w:rFonts w:ascii="宋体" w:hAnsi="宋体" w:eastAsia="宋体" w:cs="宋体"/>
          <w:kern w:val="0"/>
          <w:sz w:val="24"/>
          <w:szCs w:val="24"/>
          <w:u w:val="single"/>
        </w:rPr>
        <w:t>　</w:t>
      </w:r>
      <w:r>
        <w:rPr>
          <w:rFonts w:hint="eastAsia" w:ascii="宋体" w:hAnsi="宋体" w:eastAsia="宋体" w:cs="宋体"/>
          <w:kern w:val="0"/>
          <w:szCs w:val="21"/>
        </w:rPr>
        <w:t>（即本项目的投标人）</w:t>
      </w:r>
    </w:p>
    <w:p w14:paraId="1FF55E61">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乙方（分包方）：</w:t>
      </w:r>
      <w:r>
        <w:rPr>
          <w:rFonts w:hint="eastAsia" w:ascii="宋体" w:hAnsi="宋体" w:eastAsia="宋体" w:cs="宋体"/>
          <w:kern w:val="0"/>
          <w:szCs w:val="21"/>
          <w:u w:val="single"/>
        </w:rPr>
        <w:t>                     　　　　　　　    </w:t>
      </w:r>
    </w:p>
    <w:p w14:paraId="65A9F449">
      <w:pPr>
        <w:widowControl/>
        <w:spacing w:before="75" w:after="75" w:line="360" w:lineRule="atLeast"/>
        <w:ind w:firstLine="435"/>
        <w:jc w:val="left"/>
        <w:rPr>
          <w:rFonts w:ascii="宋体" w:hAnsi="宋体" w:eastAsia="宋体" w:cs="宋体"/>
          <w:kern w:val="0"/>
          <w:sz w:val="24"/>
          <w:szCs w:val="24"/>
        </w:rPr>
      </w:pPr>
      <w:r>
        <w:rPr>
          <w:rFonts w:hint="eastAsia" w:ascii="宋体" w:hAnsi="宋体" w:eastAsia="宋体" w:cs="宋体"/>
          <w:kern w:val="0"/>
          <w:szCs w:val="21"/>
        </w:rPr>
        <w:t>兹有甲方参加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ascii="Calibri" w:hAnsi="Calibri" w:eastAsia="宋体" w:cs="Calibri"/>
          <w:kern w:val="0"/>
          <w:szCs w:val="21"/>
          <w:u w:val="single"/>
        </w:rPr>
        <w:t>         </w:t>
      </w:r>
      <w:r>
        <w:rPr>
          <w:rFonts w:hint="eastAsia" w:ascii="宋体" w:hAnsi="宋体" w:eastAsia="宋体" w:cs="宋体"/>
          <w:kern w:val="0"/>
          <w:szCs w:val="21"/>
        </w:rPr>
        <w:t>）的政府采购活动。甲方期望将采购项目的部分采购标的分包给乙方完成，而乙方保证能够向甲方提供本协议项下的采购标的，甲、乙双方就合同分包的有关事宜达成下列协议：</w:t>
      </w:r>
    </w:p>
    <w:p w14:paraId="3EB4F484">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一、分包标的</w:t>
      </w:r>
    </w:p>
    <w:p w14:paraId="1CF3FFE2">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kern w:val="0"/>
          <w:szCs w:val="21"/>
          <w:u w:val="single"/>
        </w:rPr>
        <w:t>（根据双方的意向填写，可以是表格或文字描述）</w:t>
      </w:r>
      <w:r>
        <w:rPr>
          <w:rFonts w:hint="eastAsia" w:ascii="宋体" w:hAnsi="宋体" w:eastAsia="宋体" w:cs="宋体"/>
          <w:kern w:val="0"/>
          <w:szCs w:val="21"/>
        </w:rPr>
        <w:t>。</w:t>
      </w:r>
    </w:p>
    <w:p w14:paraId="7CE1578B">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二、分包合同金额占比</w:t>
      </w:r>
    </w:p>
    <w:p w14:paraId="2A6509B0">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分包合同价占投标总价的比例：　　%</w:t>
      </w:r>
    </w:p>
    <w:p w14:paraId="6FF8B8E4">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三、其他条款</w:t>
      </w:r>
    </w:p>
    <w:p w14:paraId="16E8FFCD">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14:paraId="44A3F8A2">
      <w:pPr>
        <w:widowControl/>
        <w:spacing w:line="360" w:lineRule="atLeast"/>
        <w:ind w:firstLine="480"/>
        <w:jc w:val="left"/>
        <w:rPr>
          <w:rFonts w:ascii="宋体" w:hAnsi="宋体" w:eastAsia="宋体" w:cs="宋体"/>
          <w:kern w:val="0"/>
          <w:sz w:val="24"/>
          <w:szCs w:val="24"/>
        </w:rPr>
      </w:pPr>
      <w:r>
        <w:rPr>
          <w:rFonts w:hint="eastAsia" w:ascii="宋体" w:hAnsi="宋体" w:eastAsia="宋体" w:cs="宋体"/>
          <w:kern w:val="0"/>
          <w:szCs w:val="21"/>
        </w:rPr>
        <w:t> </w:t>
      </w:r>
    </w:p>
    <w:tbl>
      <w:tblPr>
        <w:tblStyle w:val="2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290"/>
        <w:gridCol w:w="4110"/>
      </w:tblGrid>
      <w:tr w14:paraId="1776D3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37C94759">
            <w:pPr>
              <w:widowControl/>
              <w:spacing w:before="75" w:after="75"/>
              <w:rPr>
                <w:rFonts w:ascii="宋体" w:hAnsi="宋体" w:eastAsia="宋体" w:cs="宋体"/>
                <w:kern w:val="0"/>
                <w:sz w:val="24"/>
                <w:szCs w:val="24"/>
              </w:rPr>
            </w:pPr>
            <w:r>
              <w:rPr>
                <w:rFonts w:hint="eastAsia" w:ascii="宋体" w:hAnsi="宋体" w:eastAsia="宋体" w:cs="宋体"/>
                <w:kern w:val="0"/>
                <w:szCs w:val="21"/>
              </w:rPr>
              <w:t>甲方：</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E85F2F">
            <w:pPr>
              <w:widowControl/>
              <w:spacing w:before="75" w:after="75"/>
              <w:rPr>
                <w:rFonts w:ascii="宋体" w:hAnsi="宋体" w:eastAsia="宋体" w:cs="宋体"/>
                <w:kern w:val="0"/>
                <w:sz w:val="24"/>
                <w:szCs w:val="24"/>
              </w:rPr>
            </w:pPr>
            <w:r>
              <w:rPr>
                <w:rFonts w:hint="eastAsia" w:ascii="宋体" w:hAnsi="宋体" w:eastAsia="宋体" w:cs="宋体"/>
                <w:kern w:val="0"/>
                <w:szCs w:val="21"/>
              </w:rPr>
              <w:t>乙方：</w:t>
            </w:r>
          </w:p>
        </w:tc>
      </w:tr>
      <w:tr w14:paraId="71E485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E0E3E3">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8CB158">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r>
      <w:tr w14:paraId="759F30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185740">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BF1F07">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r>
      <w:tr w14:paraId="55CC8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249904">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9ADF08">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r>
      <w:tr w14:paraId="1AC30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3CDF76">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CFCE4B">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r>
      <w:tr w14:paraId="3D4D5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64AEB3">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c>
          <w:tcPr>
            <w:tcW w:w="40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2E5943">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r>
      <w:tr w14:paraId="50ED62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10"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315D30A">
            <w:pPr>
              <w:widowControl/>
              <w:spacing w:before="150"/>
              <w:ind w:left="3045"/>
              <w:jc w:val="left"/>
              <w:rPr>
                <w:rFonts w:ascii="宋体" w:hAnsi="宋体" w:eastAsia="宋体" w:cs="宋体"/>
                <w:kern w:val="0"/>
                <w:sz w:val="24"/>
                <w:szCs w:val="24"/>
              </w:rPr>
            </w:pPr>
            <w:r>
              <w:rPr>
                <w:rFonts w:hint="eastAsia" w:ascii="宋体" w:hAnsi="宋体" w:eastAsia="宋体" w:cs="宋体"/>
                <w:kern w:val="0"/>
                <w:szCs w:val="21"/>
              </w:rPr>
              <w:t>签订地点：</w:t>
            </w:r>
            <w:r>
              <w:rPr>
                <w:rFonts w:ascii="Calibri" w:hAnsi="Calibri" w:eastAsia="宋体" w:cs="Calibri"/>
                <w:kern w:val="0"/>
                <w:szCs w:val="21"/>
                <w:u w:val="single"/>
              </w:rPr>
              <w:t>                </w:t>
            </w:r>
          </w:p>
          <w:p w14:paraId="3E8426FB">
            <w:pPr>
              <w:widowControl/>
              <w:spacing w:line="360" w:lineRule="atLeast"/>
              <w:ind w:left="3045"/>
              <w:jc w:val="left"/>
              <w:rPr>
                <w:rFonts w:ascii="宋体" w:hAnsi="宋体" w:eastAsia="宋体" w:cs="宋体"/>
                <w:kern w:val="0"/>
                <w:sz w:val="24"/>
                <w:szCs w:val="24"/>
              </w:rPr>
            </w:pPr>
            <w:r>
              <w:rPr>
                <w:rFonts w:hint="eastAsia" w:ascii="宋体" w:hAnsi="宋体" w:eastAsia="宋体" w:cs="宋体"/>
                <w:kern w:val="0"/>
                <w:szCs w:val="21"/>
              </w:rPr>
              <w:t>签订日期：</w:t>
            </w:r>
            <w:r>
              <w:rPr>
                <w:rFonts w:ascii="Calibri" w:hAnsi="Calibri" w:eastAsia="宋体" w:cs="Calibri"/>
                <w:kern w:val="0"/>
                <w:szCs w:val="21"/>
              </w:rPr>
              <w:t>    </w:t>
            </w:r>
            <w:r>
              <w:rPr>
                <w:rFonts w:hint="eastAsia" w:ascii="宋体" w:hAnsi="宋体" w:eastAsia="宋体" w:cs="宋体"/>
                <w:kern w:val="0"/>
                <w:szCs w:val="21"/>
              </w:rPr>
              <w:t>年</w:t>
            </w:r>
            <w:r>
              <w:rPr>
                <w:rFonts w:ascii="Calibri" w:hAnsi="Calibri" w:eastAsia="宋体" w:cs="Calibri"/>
                <w:kern w:val="0"/>
                <w:szCs w:val="21"/>
              </w:rPr>
              <w:t>   </w:t>
            </w:r>
            <w:r>
              <w:rPr>
                <w:rFonts w:hint="eastAsia" w:ascii="宋体" w:hAnsi="宋体" w:eastAsia="宋体" w:cs="宋体"/>
                <w:kern w:val="0"/>
                <w:szCs w:val="21"/>
              </w:rPr>
              <w:t>月</w:t>
            </w:r>
            <w:r>
              <w:rPr>
                <w:rFonts w:ascii="Calibri" w:hAnsi="Calibri" w:eastAsia="宋体" w:cs="Calibri"/>
                <w:kern w:val="0"/>
                <w:szCs w:val="21"/>
              </w:rPr>
              <w:t>   </w:t>
            </w:r>
            <w:r>
              <w:rPr>
                <w:rFonts w:hint="eastAsia" w:ascii="宋体" w:hAnsi="宋体" w:eastAsia="宋体" w:cs="宋体"/>
                <w:kern w:val="0"/>
                <w:szCs w:val="21"/>
              </w:rPr>
              <w:t>日</w:t>
            </w:r>
          </w:p>
        </w:tc>
      </w:tr>
    </w:tbl>
    <w:p w14:paraId="3B0C30AA">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14:paraId="12F962E7">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1.招标文件接受合同分包且投标人拟将合同分包的，应提供本协议；否则无须提供。</w:t>
      </w:r>
    </w:p>
    <w:p w14:paraId="1D0B50F3">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2.本协议由委托代理人签字或盖章的，应按照本章载明的格式提供“单位授权书”。</w:t>
      </w:r>
    </w:p>
    <w:p w14:paraId="69782CF6">
      <w:pPr>
        <w:widowControl/>
        <w:spacing w:before="100" w:beforeAutospacing="1" w:after="100" w:afterAutospacing="1" w:line="360"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3.在以合同分包形式落实中小企业预留份额项目中，投标人除了要提供《中小企业声明函》，还需提供本协议。 </w:t>
      </w:r>
    </w:p>
    <w:p w14:paraId="75FA1DCE">
      <w:pPr>
        <w:widowControl/>
        <w:jc w:val="center"/>
        <w:outlineLvl w:val="3"/>
        <w:rPr>
          <w:rFonts w:hint="eastAsia" w:ascii="宋体" w:hAnsi="宋体" w:eastAsia="宋体" w:cs="宋体"/>
          <w:b/>
          <w:bCs/>
          <w:kern w:val="0"/>
          <w:sz w:val="24"/>
          <w:szCs w:val="24"/>
        </w:rPr>
      </w:pPr>
      <w:r>
        <w:rPr>
          <w:rFonts w:hint="eastAsia" w:ascii="宋体" w:hAnsi="宋体" w:eastAsia="宋体" w:cs="宋体"/>
          <w:b/>
          <w:bCs/>
          <w:kern w:val="0"/>
          <w:szCs w:val="21"/>
          <w:lang w:val="en-US" w:eastAsia="zh-CN"/>
        </w:rPr>
        <w:t xml:space="preserve">  </w:t>
      </w:r>
      <w:r>
        <w:rPr>
          <w:rFonts w:hint="eastAsia" w:ascii="宋体" w:hAnsi="宋体" w:eastAsia="宋体" w:cs="宋体"/>
          <w:b/>
          <w:bCs/>
          <w:kern w:val="0"/>
          <w:szCs w:val="21"/>
        </w:rPr>
        <w:t>二-1</w:t>
      </w:r>
      <w:r>
        <w:rPr>
          <w:rFonts w:hint="eastAsia" w:ascii="宋体" w:hAnsi="宋体" w:eastAsia="宋体" w:cs="宋体"/>
          <w:b/>
          <w:bCs/>
          <w:kern w:val="0"/>
          <w:szCs w:val="21"/>
          <w:lang w:val="en-US" w:eastAsia="zh-CN"/>
        </w:rPr>
        <w:t xml:space="preserve">2 </w:t>
      </w:r>
      <w:r>
        <w:rPr>
          <w:rFonts w:hint="eastAsia" w:ascii="宋体" w:hAnsi="宋体" w:eastAsia="宋体" w:cs="宋体"/>
          <w:b/>
          <w:bCs/>
          <w:kern w:val="0"/>
          <w:sz w:val="24"/>
          <w:szCs w:val="24"/>
        </w:rPr>
        <w:t>福建省政府采购供应商资格承诺函（若有）</w:t>
      </w:r>
    </w:p>
    <w:p w14:paraId="3971D358">
      <w:pPr>
        <w:pStyle w:val="38"/>
        <w:rPr>
          <w:lang w:eastAsia="zh-CN"/>
        </w:rPr>
      </w:pPr>
    </w:p>
    <w:p w14:paraId="79BF13D5">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致（采购人或政府采购代理机构）：</w:t>
      </w:r>
    </w:p>
    <w:p w14:paraId="12865EFF">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单位名称（自然人姓名）：</w:t>
      </w:r>
    </w:p>
    <w:p w14:paraId="31A9E4D4">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统一社会信用代码（身份证号码）：</w:t>
      </w:r>
    </w:p>
    <w:p w14:paraId="67AE0DEE">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法定代表人（负责人）： </w:t>
      </w:r>
    </w:p>
    <w:p w14:paraId="686CAE66">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联系地址和电话：</w:t>
      </w:r>
    </w:p>
    <w:p w14:paraId="6F807F4C">
      <w:pPr>
        <w:keepNext w:val="0"/>
        <w:keepLines w:val="0"/>
        <w:pageBreakBefore w:val="0"/>
        <w:widowControl/>
        <w:kinsoku/>
        <w:wordWrap/>
        <w:overflowPunct/>
        <w:topLinePunct w:val="0"/>
        <w:autoSpaceDE/>
        <w:autoSpaceDN/>
        <w:bidi w:val="0"/>
        <w:adjustRightInd/>
        <w:snapToGrid/>
        <w:spacing w:before="75" w:after="75" w:line="300" w:lineRule="atLeast"/>
        <w:jc w:val="left"/>
        <w:textAlignment w:val="auto"/>
        <w:rPr>
          <w:rFonts w:hint="eastAsia" w:ascii="宋体" w:hAnsi="宋体" w:eastAsia="宋体" w:cs="宋体"/>
          <w:kern w:val="0"/>
          <w:szCs w:val="21"/>
        </w:rPr>
      </w:pPr>
    </w:p>
    <w:p w14:paraId="5F5EAF5F">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我单位（本人） 自愿参加本次政府采购活动，严格遵守《中华人民共和国政府采购法》及相关法律法规，坚守公开、公平公正和诚实信用等原则，依法诚信经营，并郑重承诺：</w:t>
      </w:r>
    </w:p>
    <w:p w14:paraId="345E1EDF">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一、我单位（本人）具备采购文件要求以及《中华人民共 和国政府采购法》第二十二条规定的条件：</w:t>
      </w:r>
    </w:p>
    <w:p w14:paraId="5FEC5881">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1.具有独立承担民事责任的能力；</w:t>
      </w:r>
    </w:p>
    <w:p w14:paraId="1D96CF5D">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2.具有良好的商业信誉和健全的财务会计制度； </w:t>
      </w:r>
    </w:p>
    <w:p w14:paraId="2E20EDD2">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3.具有履行合同所必需的设备和专业技术能力； </w:t>
      </w:r>
    </w:p>
    <w:p w14:paraId="11AF5D9B">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4.有依法缴纳税收和社会保障资金的良好记录；</w:t>
      </w:r>
    </w:p>
    <w:p w14:paraId="17910ACA">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5.参加政府采购活动前三年内，在经营活动中没有重大违法记录；</w:t>
      </w:r>
    </w:p>
    <w:p w14:paraId="1E23636E">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6.法律、行政法规规定的其他条件。</w:t>
      </w:r>
    </w:p>
    <w:p w14:paraId="1F819EDC">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二、不存在违反《中华人民共和国政府采购法实施条例》 第十八条规定的“单位负责人为同一人或者存在直接控股、管理关系的不同供应商，不得参加同一合同项下的政府采购活动。除单一来源采购项目外，为采购项目提供整体设计、 规范编制或者项目管理、监理、检测等服务的供应商，不得再参加该采购项目的其他采购活动”情形。</w:t>
      </w:r>
    </w:p>
    <w:p w14:paraId="6C83282A">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我单位（本人）对本承诺函及所承诺事项的真实性、合法 性及有效性负责，并已知晓如所作信用承诺不实，可能涉嫌 《中华人民共和国政府采购法》第七十七条第一款第（一）项 规定的“提供虚假材料谋取中标成交”违法情形。经调查属 实的，愿意接受行政监管部门按照《中华人民共和国政府采 购法》第七十七条：“处以采购金额千分之五以上千分之十以下的罚款，列入不良行为记录名单，在一至三年内禁止参加政府采购活动，有违法所得的，并处没收违法所得，情节严重的， 由市场监管部门吊销营业执照，构成犯罪的，依法 追究刑事责任”和政府采购法律法规有关规定处理。</w:t>
      </w:r>
    </w:p>
    <w:p w14:paraId="63969A9F">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p>
    <w:p w14:paraId="3C29EA10">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供应商名称（单位公章）：</w:t>
      </w:r>
    </w:p>
    <w:p w14:paraId="14118689">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p>
    <w:p w14:paraId="5FF01499">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 年   月   日</w:t>
      </w:r>
    </w:p>
    <w:p w14:paraId="4325E34A">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p>
    <w:p w14:paraId="5132C009">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p>
    <w:p w14:paraId="6AAA9C2D">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注：</w:t>
      </w:r>
    </w:p>
    <w:p w14:paraId="45A42F73">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1.我单位（本人）专指参加政府采购活动的供应商（含自然人）；</w:t>
      </w:r>
    </w:p>
    <w:p w14:paraId="15DCFB92">
      <w:pPr>
        <w:keepNext w:val="0"/>
        <w:keepLines w:val="0"/>
        <w:pageBreakBefore w:val="0"/>
        <w:widowControl/>
        <w:kinsoku/>
        <w:wordWrap/>
        <w:overflowPunct/>
        <w:topLinePunct w:val="0"/>
        <w:autoSpaceDE/>
        <w:autoSpaceDN/>
        <w:bidi w:val="0"/>
        <w:adjustRightInd/>
        <w:snapToGrid/>
        <w:spacing w:before="75" w:after="75" w:line="300" w:lineRule="atLeas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2.资格承诺的供应商应在投标（响应）文件中按此模板提供承诺函，否则，视为未按照招标文件规定提交投标人的资格及资信文件，按资格审查不通过处理。</w:t>
      </w:r>
    </w:p>
    <w:p w14:paraId="77701EF4">
      <w:pPr>
        <w:widowControl/>
        <w:spacing w:before="100" w:beforeAutospacing="1" w:after="100" w:afterAutospacing="1"/>
        <w:jc w:val="both"/>
        <w:rPr>
          <w:rFonts w:ascii="宋体" w:hAnsi="宋体" w:eastAsia="宋体" w:cs="宋体"/>
          <w:b/>
          <w:bCs/>
          <w:kern w:val="0"/>
          <w:szCs w:val="21"/>
        </w:rPr>
      </w:pPr>
    </w:p>
    <w:p w14:paraId="0D3AF68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二-1</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rPr>
        <w:t>其他资格证明文件（若有）</w:t>
      </w:r>
    </w:p>
    <w:p w14:paraId="5342097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 </w:t>
      </w:r>
    </w:p>
    <w:p w14:paraId="7A17A5D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-1</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rPr>
        <w:t>-①具备履行合同所必需设备和专业技术能力专项证明材料（若有）</w:t>
      </w:r>
    </w:p>
    <w:p w14:paraId="0B3549E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06F910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14:paraId="62385394">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现附上我方具备履行合同所必需的设备和专业技术能力的专项证明材料复印件（具体附后），上述证明材料真实有效，否则我方负全部责任。</w:t>
      </w:r>
    </w:p>
    <w:p w14:paraId="20CE598C">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4216273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72B20A9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14:paraId="357A168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2、投标人提供的相应证明材料复印件均应符合：内容完整、清晰、整洁，并由投标人加盖其单位公章。</w:t>
      </w:r>
    </w:p>
    <w:p w14:paraId="2F8A0A9A">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671941A5">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14:paraId="7B15587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1D20C69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61E6E8A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3DFBF47">
      <w:pPr>
        <w:widowControl/>
        <w:spacing w:before="100" w:beforeAutospacing="1" w:after="240"/>
        <w:jc w:val="left"/>
        <w:rPr>
          <w:rFonts w:hint="eastAsia" w:ascii="宋体" w:hAnsi="宋体" w:eastAsia="宋体" w:cs="宋体"/>
          <w:kern w:val="0"/>
          <w:szCs w:val="21"/>
        </w:rPr>
      </w:pPr>
      <w:r>
        <w:rPr>
          <w:rFonts w:hint="eastAsia" w:ascii="宋体" w:hAnsi="宋体" w:eastAsia="宋体" w:cs="宋体"/>
          <w:kern w:val="0"/>
          <w:szCs w:val="21"/>
        </w:rPr>
        <w:t> </w:t>
      </w:r>
    </w:p>
    <w:p w14:paraId="4E95ED28">
      <w:pPr>
        <w:widowControl/>
        <w:spacing w:before="100" w:beforeAutospacing="1" w:after="240"/>
        <w:jc w:val="left"/>
        <w:rPr>
          <w:rFonts w:hint="eastAsia" w:ascii="宋体" w:hAnsi="宋体" w:eastAsia="宋体" w:cs="宋体"/>
          <w:kern w:val="0"/>
          <w:szCs w:val="21"/>
        </w:rPr>
      </w:pPr>
    </w:p>
    <w:p w14:paraId="796418F8">
      <w:pPr>
        <w:widowControl/>
        <w:spacing w:before="100" w:beforeAutospacing="1" w:after="240"/>
        <w:jc w:val="left"/>
        <w:rPr>
          <w:rFonts w:hint="eastAsia" w:ascii="宋体" w:hAnsi="宋体" w:eastAsia="宋体" w:cs="宋体"/>
          <w:kern w:val="0"/>
          <w:szCs w:val="21"/>
        </w:rPr>
      </w:pPr>
    </w:p>
    <w:p w14:paraId="4F26DE1C">
      <w:pPr>
        <w:widowControl/>
        <w:spacing w:before="100" w:beforeAutospacing="1" w:after="240"/>
        <w:jc w:val="left"/>
        <w:rPr>
          <w:rFonts w:hint="eastAsia" w:ascii="宋体" w:hAnsi="宋体" w:eastAsia="宋体" w:cs="宋体"/>
          <w:kern w:val="0"/>
          <w:szCs w:val="21"/>
        </w:rPr>
      </w:pPr>
    </w:p>
    <w:p w14:paraId="38EB1538">
      <w:pPr>
        <w:widowControl/>
        <w:spacing w:before="100" w:beforeAutospacing="1" w:after="240"/>
        <w:jc w:val="left"/>
        <w:rPr>
          <w:rFonts w:hint="eastAsia" w:ascii="宋体" w:hAnsi="宋体" w:eastAsia="宋体" w:cs="宋体"/>
          <w:kern w:val="0"/>
          <w:szCs w:val="21"/>
        </w:rPr>
      </w:pPr>
    </w:p>
    <w:p w14:paraId="6092D1DB">
      <w:pPr>
        <w:widowControl/>
        <w:spacing w:before="100" w:beforeAutospacing="1" w:after="240"/>
        <w:jc w:val="left"/>
        <w:rPr>
          <w:rFonts w:hint="eastAsia" w:ascii="宋体" w:hAnsi="宋体" w:eastAsia="宋体" w:cs="宋体"/>
          <w:kern w:val="0"/>
          <w:szCs w:val="21"/>
        </w:rPr>
      </w:pPr>
    </w:p>
    <w:p w14:paraId="35562785">
      <w:pPr>
        <w:widowControl/>
        <w:spacing w:before="100" w:beforeAutospacing="1" w:after="100" w:afterAutospacing="1"/>
        <w:jc w:val="center"/>
        <w:rPr>
          <w:rFonts w:ascii="宋体" w:hAnsi="宋体" w:eastAsia="宋体" w:cs="宋体"/>
          <w:b/>
          <w:bCs/>
          <w:kern w:val="0"/>
          <w:szCs w:val="21"/>
        </w:rPr>
      </w:pPr>
    </w:p>
    <w:p w14:paraId="1E4BF8B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二-1</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rPr>
        <w:t>-②招标文件规定的其他资格证明文件（若有）</w:t>
      </w:r>
    </w:p>
    <w:p w14:paraId="15CED96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771B798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24C374E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编制说明</w:t>
      </w:r>
    </w:p>
    <w:p w14:paraId="2045A6E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 </w:t>
      </w:r>
    </w:p>
    <w:p w14:paraId="449589F5">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除招标文件另有规定外，招标文件要求提交的除前述资格证明文件外的其他资格证明文件（若有）加盖投标人的单位公章后应在此项下提交。</w:t>
      </w:r>
    </w:p>
    <w:p w14:paraId="4E00A57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1C0EEDD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7A002208">
      <w:pPr>
        <w:widowControl/>
        <w:spacing w:before="100" w:beforeAutospacing="1" w:after="100" w:afterAutospacing="1"/>
        <w:jc w:val="center"/>
        <w:rPr>
          <w:rFonts w:ascii="宋体" w:hAnsi="宋体" w:eastAsia="宋体" w:cs="宋体"/>
          <w:kern w:val="0"/>
          <w:szCs w:val="21"/>
        </w:rPr>
      </w:pPr>
    </w:p>
    <w:p w14:paraId="0DC17C8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三</w:t>
      </w:r>
      <w:r>
        <w:rPr>
          <w:rFonts w:hint="eastAsia" w:ascii="宋体" w:hAnsi="宋体" w:eastAsia="宋体" w:cs="宋体"/>
          <w:b/>
          <w:bCs/>
          <w:kern w:val="0"/>
          <w:szCs w:val="21"/>
        </w:rPr>
        <w:t>、投标保证金</w:t>
      </w:r>
    </w:p>
    <w:p w14:paraId="6AA8998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CCAC6D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C125E7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编制说明</w:t>
      </w:r>
    </w:p>
    <w:p w14:paraId="0B420FD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FDBEDC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1、在此项下提交的</w:t>
      </w:r>
      <w:r>
        <w:rPr>
          <w:rFonts w:hint="eastAsia" w:ascii="宋体" w:hAnsi="宋体" w:eastAsia="宋体" w:cs="宋体"/>
          <w:b/>
          <w:bCs/>
          <w:kern w:val="0"/>
          <w:szCs w:val="21"/>
        </w:rPr>
        <w:t>“投标保证金”</w:t>
      </w:r>
      <w:r>
        <w:rPr>
          <w:rFonts w:hint="eastAsia" w:ascii="宋体" w:hAnsi="宋体" w:eastAsia="宋体" w:cs="宋体"/>
          <w:kern w:val="0"/>
          <w:szCs w:val="21"/>
        </w:rPr>
        <w:t>材料可使用转账凭证复印件或从福建省政府采购网上公开信息系统中下载的有关原始页面的打印件。</w:t>
      </w:r>
    </w:p>
    <w:p w14:paraId="2367F0F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2、投标保证金是否已提交的认定按照招标文件第三章规定执行。</w:t>
      </w:r>
    </w:p>
    <w:p w14:paraId="0E532CF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62293F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ACF3F07">
      <w:pPr>
        <w:widowControl/>
        <w:spacing w:before="100" w:beforeAutospacing="1" w:after="100" w:afterAutospacing="1"/>
        <w:jc w:val="left"/>
        <w:rPr>
          <w:rFonts w:ascii="宋体" w:hAnsi="宋体" w:eastAsia="宋体" w:cs="宋体"/>
          <w:kern w:val="0"/>
          <w:sz w:val="24"/>
          <w:szCs w:val="24"/>
        </w:rPr>
      </w:pPr>
    </w:p>
    <w:p w14:paraId="58CFC668">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5FBC599D">
      <w:pPr>
        <w:widowControl/>
        <w:spacing w:before="100" w:beforeAutospacing="1" w:after="100" w:afterAutospacing="1"/>
        <w:jc w:val="left"/>
        <w:rPr>
          <w:rFonts w:hint="eastAsia" w:ascii="宋体" w:hAnsi="宋体" w:eastAsia="宋体" w:cs="宋体"/>
          <w:kern w:val="0"/>
          <w:szCs w:val="21"/>
        </w:rPr>
      </w:pPr>
    </w:p>
    <w:p w14:paraId="6FECE6CF">
      <w:pPr>
        <w:widowControl/>
        <w:spacing w:before="100" w:beforeAutospacing="1" w:after="100" w:afterAutospacing="1"/>
        <w:jc w:val="left"/>
        <w:rPr>
          <w:rFonts w:hint="eastAsia" w:ascii="宋体" w:hAnsi="宋体" w:eastAsia="宋体" w:cs="宋体"/>
          <w:kern w:val="0"/>
          <w:szCs w:val="21"/>
        </w:rPr>
      </w:pPr>
    </w:p>
    <w:p w14:paraId="3DFFE6F8">
      <w:pPr>
        <w:widowControl/>
        <w:spacing w:before="100" w:beforeAutospacing="1" w:after="100" w:afterAutospacing="1"/>
        <w:jc w:val="left"/>
        <w:rPr>
          <w:rFonts w:ascii="宋体" w:hAnsi="宋体" w:eastAsia="宋体" w:cs="宋体"/>
          <w:kern w:val="0"/>
          <w:sz w:val="24"/>
          <w:szCs w:val="24"/>
        </w:rPr>
      </w:pPr>
    </w:p>
    <w:p w14:paraId="0779C1C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14:paraId="46BB591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41D6319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206A4FF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3929C43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34936E2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（报价部分）</w:t>
      </w:r>
    </w:p>
    <w:p w14:paraId="6CA7495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4D26518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016F255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2AB59EAC">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66D115EF">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7FA0382E">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2A685E59">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2BC3489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46EC8DF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7BB19150">
      <w:pPr>
        <w:widowControl/>
        <w:spacing w:before="100" w:beforeAutospacing="1" w:after="100" w:afterAutospacing="1"/>
        <w:jc w:val="both"/>
        <w:rPr>
          <w:rFonts w:ascii="宋体" w:hAnsi="宋体" w:eastAsia="宋体" w:cs="宋体"/>
          <w:b/>
          <w:bCs/>
          <w:kern w:val="0"/>
          <w:sz w:val="29"/>
          <w:szCs w:val="29"/>
        </w:rPr>
      </w:pPr>
    </w:p>
    <w:p w14:paraId="305EF1A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9"/>
          <w:szCs w:val="29"/>
        </w:rPr>
        <w:t>索引</w:t>
      </w:r>
    </w:p>
    <w:p w14:paraId="052E471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一、开标一览表</w:t>
      </w:r>
    </w:p>
    <w:p w14:paraId="791BE50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二、投标分项报价表</w:t>
      </w:r>
    </w:p>
    <w:p w14:paraId="130971A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三、招标文件规定的价格扣除证明材料（若有）</w:t>
      </w:r>
    </w:p>
    <w:p w14:paraId="181C228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四、招标文件规定的加分证明材料（若有）</w:t>
      </w:r>
    </w:p>
    <w:p w14:paraId="172D6C1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2282768">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4D3DB749">
      <w:pPr>
        <w:widowControl/>
        <w:spacing w:before="100" w:beforeAutospacing="1" w:after="100" w:afterAutospacing="1"/>
        <w:jc w:val="left"/>
        <w:rPr>
          <w:rFonts w:hint="eastAsia" w:ascii="宋体" w:hAnsi="宋体" w:eastAsia="宋体" w:cs="宋体"/>
          <w:kern w:val="0"/>
          <w:szCs w:val="21"/>
        </w:rPr>
      </w:pPr>
    </w:p>
    <w:p w14:paraId="68470937">
      <w:pPr>
        <w:widowControl/>
        <w:spacing w:before="100" w:beforeAutospacing="1" w:after="100" w:afterAutospacing="1"/>
        <w:jc w:val="left"/>
        <w:rPr>
          <w:rFonts w:hint="eastAsia" w:ascii="宋体" w:hAnsi="宋体" w:eastAsia="宋体" w:cs="宋体"/>
          <w:kern w:val="0"/>
          <w:szCs w:val="21"/>
        </w:rPr>
      </w:pPr>
    </w:p>
    <w:p w14:paraId="582F59C7">
      <w:pPr>
        <w:widowControl/>
        <w:spacing w:before="100" w:beforeAutospacing="1" w:after="100" w:afterAutospacing="1"/>
        <w:jc w:val="left"/>
        <w:rPr>
          <w:rFonts w:hint="eastAsia" w:ascii="宋体" w:hAnsi="宋体" w:eastAsia="宋体" w:cs="宋体"/>
          <w:kern w:val="0"/>
          <w:szCs w:val="21"/>
        </w:rPr>
      </w:pPr>
    </w:p>
    <w:p w14:paraId="66F8405D">
      <w:pPr>
        <w:widowControl/>
        <w:spacing w:before="100" w:beforeAutospacing="1" w:after="100" w:afterAutospacing="1"/>
        <w:jc w:val="left"/>
        <w:rPr>
          <w:rFonts w:hint="eastAsia" w:ascii="宋体" w:hAnsi="宋体" w:eastAsia="宋体" w:cs="宋体"/>
          <w:kern w:val="0"/>
          <w:szCs w:val="21"/>
        </w:rPr>
      </w:pPr>
    </w:p>
    <w:p w14:paraId="71906353">
      <w:pPr>
        <w:widowControl/>
        <w:spacing w:before="100" w:beforeAutospacing="1" w:after="100" w:afterAutospacing="1"/>
        <w:jc w:val="left"/>
        <w:rPr>
          <w:rFonts w:hint="eastAsia" w:ascii="宋体" w:hAnsi="宋体" w:eastAsia="宋体" w:cs="宋体"/>
          <w:kern w:val="0"/>
          <w:szCs w:val="21"/>
        </w:rPr>
      </w:pPr>
    </w:p>
    <w:p w14:paraId="39D3791D">
      <w:pPr>
        <w:widowControl/>
        <w:spacing w:before="100" w:beforeAutospacing="1" w:after="100" w:afterAutospacing="1"/>
        <w:jc w:val="left"/>
        <w:rPr>
          <w:rFonts w:hint="eastAsia" w:ascii="宋体" w:hAnsi="宋体" w:eastAsia="宋体" w:cs="宋体"/>
          <w:kern w:val="0"/>
          <w:szCs w:val="21"/>
        </w:rPr>
      </w:pPr>
    </w:p>
    <w:p w14:paraId="703B7D3A">
      <w:pPr>
        <w:widowControl/>
        <w:spacing w:before="100" w:beforeAutospacing="1" w:after="100" w:afterAutospacing="1"/>
        <w:jc w:val="left"/>
        <w:rPr>
          <w:rFonts w:hint="eastAsia" w:ascii="宋体" w:hAnsi="宋体" w:eastAsia="宋体" w:cs="宋体"/>
          <w:kern w:val="0"/>
          <w:szCs w:val="21"/>
        </w:rPr>
      </w:pPr>
    </w:p>
    <w:p w14:paraId="21613324">
      <w:pPr>
        <w:widowControl/>
        <w:spacing w:before="100" w:beforeAutospacing="1" w:after="100" w:afterAutospacing="1"/>
        <w:jc w:val="left"/>
        <w:rPr>
          <w:rFonts w:hint="eastAsia" w:ascii="宋体" w:hAnsi="宋体" w:eastAsia="宋体" w:cs="宋体"/>
          <w:kern w:val="0"/>
          <w:szCs w:val="21"/>
        </w:rPr>
      </w:pPr>
    </w:p>
    <w:p w14:paraId="05ECA86E">
      <w:pPr>
        <w:widowControl/>
        <w:spacing w:before="100" w:beforeAutospacing="1" w:after="100" w:afterAutospacing="1"/>
        <w:jc w:val="left"/>
        <w:rPr>
          <w:rFonts w:hint="eastAsia" w:ascii="宋体" w:hAnsi="宋体" w:eastAsia="宋体" w:cs="宋体"/>
          <w:kern w:val="0"/>
          <w:szCs w:val="21"/>
        </w:rPr>
      </w:pPr>
    </w:p>
    <w:p w14:paraId="65C70A30">
      <w:pPr>
        <w:widowControl/>
        <w:spacing w:before="100" w:beforeAutospacing="1" w:after="100" w:afterAutospacing="1"/>
        <w:jc w:val="left"/>
        <w:rPr>
          <w:rFonts w:hint="eastAsia" w:ascii="宋体" w:hAnsi="宋体" w:eastAsia="宋体" w:cs="宋体"/>
          <w:kern w:val="0"/>
          <w:szCs w:val="21"/>
        </w:rPr>
      </w:pPr>
    </w:p>
    <w:p w14:paraId="7545DE4A">
      <w:pPr>
        <w:widowControl/>
        <w:spacing w:before="100" w:beforeAutospacing="1" w:after="100" w:afterAutospacing="1"/>
        <w:jc w:val="left"/>
        <w:rPr>
          <w:rFonts w:ascii="宋体" w:hAnsi="宋体" w:eastAsia="宋体" w:cs="宋体"/>
          <w:kern w:val="0"/>
          <w:sz w:val="24"/>
          <w:szCs w:val="24"/>
        </w:rPr>
      </w:pPr>
    </w:p>
    <w:p w14:paraId="5F9BB3CB">
      <w:pPr>
        <w:widowControl/>
        <w:spacing w:before="100" w:beforeAutospacing="1" w:after="100" w:afterAutospacing="1"/>
        <w:jc w:val="center"/>
        <w:rPr>
          <w:rFonts w:ascii="宋体" w:hAnsi="宋体" w:eastAsia="宋体" w:cs="宋体"/>
          <w:b/>
          <w:bCs/>
          <w:kern w:val="0"/>
          <w:szCs w:val="21"/>
        </w:rPr>
      </w:pPr>
    </w:p>
    <w:p w14:paraId="07D9C86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一、开标一览表</w:t>
      </w:r>
    </w:p>
    <w:p w14:paraId="090952A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678566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6C2D96D7">
      <w:pPr>
        <w:widowControl/>
        <w:spacing w:before="100" w:beforeAutospacing="1" w:after="100" w:afterAutospacing="1"/>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26"/>
        <w:tblW w:w="974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8"/>
        <w:gridCol w:w="5715"/>
        <w:gridCol w:w="701"/>
        <w:gridCol w:w="2312"/>
      </w:tblGrid>
      <w:tr w14:paraId="18C8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3" w:type="dxa"/>
            <w:tcMar>
              <w:top w:w="0" w:type="dxa"/>
              <w:left w:w="105" w:type="dxa"/>
              <w:bottom w:w="0" w:type="dxa"/>
              <w:right w:w="105" w:type="dxa"/>
            </w:tcMar>
            <w:vAlign w:val="center"/>
          </w:tcPr>
          <w:p w14:paraId="2BDD42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5685" w:type="dxa"/>
            <w:tcMar>
              <w:top w:w="0" w:type="dxa"/>
              <w:left w:w="105" w:type="dxa"/>
              <w:bottom w:w="0" w:type="dxa"/>
              <w:right w:w="105" w:type="dxa"/>
            </w:tcMar>
            <w:vAlign w:val="center"/>
          </w:tcPr>
          <w:p w14:paraId="59808EC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投标报价</w:t>
            </w:r>
          </w:p>
        </w:tc>
        <w:tc>
          <w:tcPr>
            <w:tcW w:w="671" w:type="dxa"/>
            <w:tcMar>
              <w:top w:w="0" w:type="dxa"/>
              <w:left w:w="105" w:type="dxa"/>
              <w:bottom w:w="0" w:type="dxa"/>
              <w:right w:w="105" w:type="dxa"/>
            </w:tcMar>
            <w:vAlign w:val="center"/>
          </w:tcPr>
          <w:p w14:paraId="16BFBD8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w:t>
            </w:r>
          </w:p>
          <w:p w14:paraId="4EA6AEF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保证金</w:t>
            </w:r>
          </w:p>
        </w:tc>
        <w:tc>
          <w:tcPr>
            <w:tcW w:w="2267" w:type="dxa"/>
            <w:tcMar>
              <w:top w:w="0" w:type="dxa"/>
              <w:left w:w="105" w:type="dxa"/>
              <w:bottom w:w="0" w:type="dxa"/>
              <w:right w:w="105" w:type="dxa"/>
            </w:tcMar>
            <w:vAlign w:val="center"/>
          </w:tcPr>
          <w:p w14:paraId="68439AB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备注</w:t>
            </w:r>
          </w:p>
        </w:tc>
      </w:tr>
      <w:tr w14:paraId="1904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trPr>
        <w:tc>
          <w:tcPr>
            <w:tcW w:w="973" w:type="dxa"/>
            <w:tcMar>
              <w:top w:w="0" w:type="dxa"/>
              <w:left w:w="105" w:type="dxa"/>
              <w:bottom w:w="0" w:type="dxa"/>
              <w:right w:w="105" w:type="dxa"/>
            </w:tcMar>
            <w:vAlign w:val="center"/>
          </w:tcPr>
          <w:p w14:paraId="19A8F48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5685" w:type="dxa"/>
            <w:tcMar>
              <w:top w:w="0" w:type="dxa"/>
              <w:left w:w="105" w:type="dxa"/>
              <w:bottom w:w="0" w:type="dxa"/>
              <w:right w:w="105" w:type="dxa"/>
            </w:tcMar>
            <w:vAlign w:val="center"/>
          </w:tcPr>
          <w:p w14:paraId="6659FD9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w:t>
            </w:r>
            <w:r>
              <w:rPr>
                <w:rFonts w:hint="eastAsia" w:ascii="宋体" w:hAnsi="宋体" w:eastAsia="宋体" w:cs="宋体"/>
                <w:kern w:val="0"/>
                <w:szCs w:val="21"/>
                <w:lang w:eastAsia="zh-CN"/>
              </w:rPr>
              <w:t>折扣系数</w:t>
            </w:r>
            <w:r>
              <w:rPr>
                <w:rFonts w:hint="eastAsia" w:ascii="宋体" w:hAnsi="宋体" w:eastAsia="宋体" w:cs="宋体"/>
                <w:kern w:val="0"/>
                <w:szCs w:val="21"/>
              </w:rPr>
              <w:t>（大写）：</w:t>
            </w:r>
            <w:r>
              <w:rPr>
                <w:rFonts w:hint="eastAsia" w:ascii="宋体" w:hAnsi="宋体" w:eastAsia="宋体" w:cs="宋体"/>
                <w:kern w:val="0"/>
                <w:szCs w:val="21"/>
                <w:u w:val="single"/>
                <w:lang w:eastAsia="zh-CN"/>
              </w:rPr>
              <w:t>百分之</w:t>
            </w:r>
            <w:r>
              <w:rPr>
                <w:rFonts w:hint="eastAsia" w:ascii="宋体" w:hAnsi="宋体" w:eastAsia="宋体" w:cs="宋体"/>
                <w:kern w:val="0"/>
                <w:szCs w:val="21"/>
                <w:u w:val="single"/>
              </w:rPr>
              <w:t>       </w:t>
            </w:r>
            <w:r>
              <w:rPr>
                <w:rFonts w:hint="eastAsia" w:ascii="宋体" w:hAnsi="宋体" w:eastAsia="宋体" w:cs="宋体"/>
                <w:kern w:val="0"/>
                <w:szCs w:val="21"/>
              </w:rPr>
              <w:t>。</w:t>
            </w:r>
          </w:p>
        </w:tc>
        <w:tc>
          <w:tcPr>
            <w:tcW w:w="671" w:type="dxa"/>
            <w:tcMar>
              <w:top w:w="0" w:type="dxa"/>
              <w:left w:w="105" w:type="dxa"/>
              <w:bottom w:w="0" w:type="dxa"/>
              <w:right w:w="105" w:type="dxa"/>
            </w:tcMar>
            <w:vAlign w:val="center"/>
          </w:tcPr>
          <w:p w14:paraId="0C98B28B">
            <w:pPr>
              <w:widowControl/>
              <w:jc w:val="left"/>
              <w:rPr>
                <w:rFonts w:ascii="宋体" w:hAnsi="宋体" w:eastAsia="宋体" w:cs="宋体"/>
                <w:kern w:val="0"/>
                <w:sz w:val="24"/>
                <w:szCs w:val="24"/>
              </w:rPr>
            </w:pPr>
          </w:p>
        </w:tc>
        <w:tc>
          <w:tcPr>
            <w:tcW w:w="2267" w:type="dxa"/>
            <w:vMerge w:val="restart"/>
            <w:tcMar>
              <w:top w:w="0" w:type="dxa"/>
              <w:left w:w="105" w:type="dxa"/>
              <w:bottom w:w="0" w:type="dxa"/>
              <w:right w:w="105" w:type="dxa"/>
            </w:tcMar>
            <w:vAlign w:val="center"/>
          </w:tcPr>
          <w:p w14:paraId="30A965D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a.投标报价的明细：详见《投标分项报价表》。</w:t>
            </w:r>
          </w:p>
          <w:p w14:paraId="1C448E5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b.招标文件规定的价格扣除证明材料（若有）：详见报价部分。</w:t>
            </w:r>
          </w:p>
        </w:tc>
      </w:tr>
      <w:tr w14:paraId="269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3" w:type="dxa"/>
            <w:tcMar>
              <w:top w:w="0" w:type="dxa"/>
              <w:left w:w="105" w:type="dxa"/>
              <w:bottom w:w="0" w:type="dxa"/>
              <w:right w:w="105" w:type="dxa"/>
            </w:tcMar>
            <w:vAlign w:val="center"/>
          </w:tcPr>
          <w:p w14:paraId="05D169E9">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5685" w:type="dxa"/>
            <w:tcMar>
              <w:top w:w="0" w:type="dxa"/>
              <w:left w:w="105" w:type="dxa"/>
              <w:bottom w:w="0" w:type="dxa"/>
              <w:right w:w="105" w:type="dxa"/>
            </w:tcMar>
            <w:vAlign w:val="center"/>
          </w:tcPr>
          <w:p w14:paraId="0ECD1C18">
            <w:pPr>
              <w:widowControl/>
              <w:spacing w:before="100" w:beforeAutospacing="1" w:after="100" w:afterAutospacing="1"/>
              <w:jc w:val="left"/>
              <w:rPr>
                <w:rFonts w:ascii="宋体" w:hAnsi="宋体" w:eastAsia="宋体" w:cs="宋体"/>
                <w:kern w:val="0"/>
                <w:sz w:val="24"/>
                <w:szCs w:val="24"/>
              </w:rPr>
            </w:pPr>
          </w:p>
        </w:tc>
        <w:tc>
          <w:tcPr>
            <w:tcW w:w="671" w:type="dxa"/>
            <w:tcMar>
              <w:top w:w="0" w:type="dxa"/>
              <w:left w:w="105" w:type="dxa"/>
              <w:bottom w:w="0" w:type="dxa"/>
              <w:right w:w="105" w:type="dxa"/>
            </w:tcMar>
            <w:vAlign w:val="center"/>
          </w:tcPr>
          <w:p w14:paraId="686B1090">
            <w:pPr>
              <w:widowControl/>
              <w:jc w:val="left"/>
              <w:rPr>
                <w:rFonts w:ascii="宋体" w:hAnsi="宋体" w:eastAsia="宋体" w:cs="宋体"/>
                <w:kern w:val="0"/>
                <w:sz w:val="24"/>
                <w:szCs w:val="24"/>
              </w:rPr>
            </w:pPr>
          </w:p>
        </w:tc>
        <w:tc>
          <w:tcPr>
            <w:tcW w:w="2267" w:type="dxa"/>
            <w:vMerge w:val="continue"/>
            <w:vAlign w:val="center"/>
          </w:tcPr>
          <w:p w14:paraId="78360353">
            <w:pPr>
              <w:widowControl/>
              <w:jc w:val="left"/>
              <w:rPr>
                <w:rFonts w:ascii="宋体" w:hAnsi="宋体" w:eastAsia="宋体" w:cs="宋体"/>
                <w:kern w:val="0"/>
                <w:sz w:val="24"/>
                <w:szCs w:val="24"/>
              </w:rPr>
            </w:pPr>
          </w:p>
        </w:tc>
      </w:tr>
    </w:tbl>
    <w:p w14:paraId="231176A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470A6DE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3B57E97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1.1投标人应按照本表格式填写所投的采购包的“投标报价”。</w:t>
      </w:r>
    </w:p>
    <w:p w14:paraId="08A24E5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1.2本表中列示的“采购包”应与《投标分项报价表》中列示的“采购包”保持一致，即：若本表中列示的“采购包”为“</w:t>
      </w:r>
      <w:r>
        <w:rPr>
          <w:rFonts w:ascii="Calibri" w:hAnsi="Calibri" w:eastAsia="宋体" w:cs="Calibri"/>
          <w:kern w:val="0"/>
          <w:szCs w:val="21"/>
        </w:rPr>
        <w:t>1</w:t>
      </w:r>
      <w:r>
        <w:rPr>
          <w:rFonts w:hint="eastAsia" w:ascii="宋体" w:hAnsi="宋体" w:eastAsia="宋体" w:cs="宋体"/>
          <w:kern w:val="0"/>
          <w:szCs w:val="21"/>
        </w:rPr>
        <w:t>”时，《投标分项报价表》中列示的“采购包”亦应为“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14:paraId="79F8C80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1.3“大写”指“投标报价”应用“壹、贰、叁、肆、伍、陆、柒、捌、玖、拾、佰、仟、万、亿、元、角、分、零”等进行填写。</w:t>
      </w:r>
    </w:p>
    <w:p w14:paraId="0E8CD606">
      <w:pPr>
        <w:widowControl/>
        <w:spacing w:before="100" w:beforeAutospacing="1" w:after="100" w:afterAutospacing="1"/>
        <w:jc w:val="left"/>
        <w:rPr>
          <w:rFonts w:ascii="宋体" w:hAnsi="宋体" w:eastAsia="宋体" w:cs="宋体"/>
          <w:kern w:val="0"/>
          <w:sz w:val="24"/>
          <w:szCs w:val="24"/>
        </w:rPr>
      </w:pPr>
    </w:p>
    <w:p w14:paraId="455EC59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8820AD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ED30E7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6D57A05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7782FE6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C48E9D2">
      <w:pPr>
        <w:widowControl/>
        <w:spacing w:before="100" w:beforeAutospacing="1" w:after="100" w:afterAutospacing="1"/>
        <w:jc w:val="left"/>
        <w:rPr>
          <w:rFonts w:ascii="宋体" w:hAnsi="宋体" w:eastAsia="宋体" w:cs="宋体"/>
          <w:b/>
          <w:bCs/>
          <w:kern w:val="0"/>
          <w:szCs w:val="21"/>
        </w:rPr>
      </w:pPr>
      <w:r>
        <w:rPr>
          <w:rFonts w:hint="eastAsia" w:ascii="宋体" w:hAnsi="宋体" w:eastAsia="宋体" w:cs="宋体"/>
          <w:kern w:val="0"/>
          <w:szCs w:val="21"/>
        </w:rPr>
        <w:t> </w:t>
      </w:r>
    </w:p>
    <w:p w14:paraId="08CFEA8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二、投标分项报价表</w:t>
      </w:r>
    </w:p>
    <w:p w14:paraId="192971E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1AAD38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4FA25D8E">
      <w:pPr>
        <w:widowControl/>
        <w:spacing w:before="100" w:beforeAutospacing="1" w:after="100" w:afterAutospacing="1"/>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26"/>
        <w:tblW w:w="974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95"/>
        <w:gridCol w:w="954"/>
        <w:gridCol w:w="1496"/>
        <w:gridCol w:w="1234"/>
        <w:gridCol w:w="850"/>
        <w:gridCol w:w="1007"/>
        <w:gridCol w:w="573"/>
        <w:gridCol w:w="1087"/>
        <w:gridCol w:w="2050"/>
      </w:tblGrid>
      <w:tr w14:paraId="79AF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50" w:type="dxa"/>
            <w:tcMar>
              <w:top w:w="0" w:type="dxa"/>
              <w:left w:w="105" w:type="dxa"/>
              <w:bottom w:w="0" w:type="dxa"/>
              <w:right w:w="105" w:type="dxa"/>
            </w:tcMar>
            <w:vAlign w:val="center"/>
          </w:tcPr>
          <w:p w14:paraId="09A6324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924" w:type="dxa"/>
            <w:tcMar>
              <w:top w:w="0" w:type="dxa"/>
              <w:left w:w="105" w:type="dxa"/>
              <w:bottom w:w="0" w:type="dxa"/>
              <w:right w:w="105" w:type="dxa"/>
            </w:tcMar>
            <w:vAlign w:val="center"/>
          </w:tcPr>
          <w:p w14:paraId="31EA203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466" w:type="dxa"/>
            <w:tcMar>
              <w:top w:w="0" w:type="dxa"/>
              <w:left w:w="105" w:type="dxa"/>
              <w:bottom w:w="0" w:type="dxa"/>
              <w:right w:w="105" w:type="dxa"/>
            </w:tcMar>
            <w:vAlign w:val="center"/>
          </w:tcPr>
          <w:p w14:paraId="3275CED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1204" w:type="dxa"/>
            <w:tcMar>
              <w:top w:w="0" w:type="dxa"/>
              <w:left w:w="105" w:type="dxa"/>
              <w:bottom w:w="0" w:type="dxa"/>
              <w:right w:w="105" w:type="dxa"/>
            </w:tcMar>
            <w:vAlign w:val="center"/>
          </w:tcPr>
          <w:p w14:paraId="5D3ECFF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规格</w:t>
            </w:r>
          </w:p>
        </w:tc>
        <w:tc>
          <w:tcPr>
            <w:tcW w:w="820" w:type="dxa"/>
            <w:tcMar>
              <w:top w:w="0" w:type="dxa"/>
              <w:left w:w="105" w:type="dxa"/>
              <w:bottom w:w="0" w:type="dxa"/>
              <w:right w:w="105" w:type="dxa"/>
            </w:tcMar>
            <w:vAlign w:val="center"/>
          </w:tcPr>
          <w:p w14:paraId="3DF9558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977" w:type="dxa"/>
            <w:tcMar>
              <w:top w:w="0" w:type="dxa"/>
              <w:left w:w="105" w:type="dxa"/>
              <w:bottom w:w="0" w:type="dxa"/>
              <w:right w:w="105" w:type="dxa"/>
            </w:tcMar>
            <w:vAlign w:val="center"/>
          </w:tcPr>
          <w:p w14:paraId="7BC37A2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lang w:eastAsia="zh-CN"/>
              </w:rPr>
              <w:t>折扣系数</w:t>
            </w:r>
          </w:p>
        </w:tc>
        <w:tc>
          <w:tcPr>
            <w:tcW w:w="543" w:type="dxa"/>
            <w:tcMar>
              <w:top w:w="0" w:type="dxa"/>
              <w:left w:w="105" w:type="dxa"/>
              <w:bottom w:w="0" w:type="dxa"/>
              <w:right w:w="105" w:type="dxa"/>
            </w:tcMar>
            <w:vAlign w:val="center"/>
          </w:tcPr>
          <w:p w14:paraId="4B08693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数量</w:t>
            </w:r>
          </w:p>
        </w:tc>
        <w:tc>
          <w:tcPr>
            <w:tcW w:w="1057" w:type="dxa"/>
            <w:tcMar>
              <w:top w:w="0" w:type="dxa"/>
              <w:left w:w="105" w:type="dxa"/>
              <w:bottom w:w="0" w:type="dxa"/>
              <w:right w:w="105" w:type="dxa"/>
            </w:tcMar>
            <w:vAlign w:val="center"/>
          </w:tcPr>
          <w:p w14:paraId="22C6E1C0">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Cs w:val="21"/>
                <w:lang w:eastAsia="zh-CN"/>
              </w:rPr>
              <w:t>单位</w:t>
            </w:r>
          </w:p>
        </w:tc>
        <w:tc>
          <w:tcPr>
            <w:tcW w:w="2005" w:type="dxa"/>
            <w:tcMar>
              <w:top w:w="0" w:type="dxa"/>
              <w:left w:w="105" w:type="dxa"/>
              <w:bottom w:w="0" w:type="dxa"/>
              <w:right w:w="105" w:type="dxa"/>
            </w:tcMar>
            <w:vAlign w:val="center"/>
          </w:tcPr>
          <w:p w14:paraId="00137B0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备注</w:t>
            </w:r>
          </w:p>
        </w:tc>
      </w:tr>
      <w:tr w14:paraId="24A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50" w:type="dxa"/>
            <w:vMerge w:val="restart"/>
            <w:tcMar>
              <w:top w:w="0" w:type="dxa"/>
              <w:left w:w="105" w:type="dxa"/>
              <w:bottom w:w="0" w:type="dxa"/>
              <w:right w:w="105" w:type="dxa"/>
            </w:tcMar>
            <w:vAlign w:val="center"/>
          </w:tcPr>
          <w:p w14:paraId="1D45F91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924" w:type="dxa"/>
            <w:tcMar>
              <w:top w:w="0" w:type="dxa"/>
              <w:left w:w="105" w:type="dxa"/>
              <w:bottom w:w="0" w:type="dxa"/>
              <w:right w:w="105" w:type="dxa"/>
            </w:tcMar>
            <w:vAlign w:val="center"/>
          </w:tcPr>
          <w:p w14:paraId="678CD40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*-1</w:t>
            </w:r>
          </w:p>
        </w:tc>
        <w:tc>
          <w:tcPr>
            <w:tcW w:w="1466" w:type="dxa"/>
            <w:tcMar>
              <w:top w:w="0" w:type="dxa"/>
              <w:left w:w="105" w:type="dxa"/>
              <w:bottom w:w="0" w:type="dxa"/>
              <w:right w:w="105" w:type="dxa"/>
            </w:tcMar>
          </w:tcPr>
          <w:p w14:paraId="7D757C96">
            <w:pPr>
              <w:widowControl/>
              <w:jc w:val="left"/>
              <w:rPr>
                <w:rFonts w:ascii="宋体" w:hAnsi="宋体" w:eastAsia="宋体" w:cs="宋体"/>
                <w:kern w:val="0"/>
                <w:sz w:val="24"/>
                <w:szCs w:val="24"/>
              </w:rPr>
            </w:pPr>
          </w:p>
        </w:tc>
        <w:tc>
          <w:tcPr>
            <w:tcW w:w="1204" w:type="dxa"/>
            <w:tcMar>
              <w:top w:w="0" w:type="dxa"/>
              <w:left w:w="105" w:type="dxa"/>
              <w:bottom w:w="0" w:type="dxa"/>
              <w:right w:w="105" w:type="dxa"/>
            </w:tcMar>
            <w:vAlign w:val="center"/>
          </w:tcPr>
          <w:p w14:paraId="3050FF6C">
            <w:pPr>
              <w:widowControl/>
              <w:jc w:val="left"/>
              <w:rPr>
                <w:rFonts w:ascii="宋体" w:hAnsi="宋体" w:eastAsia="宋体" w:cs="宋体"/>
                <w:kern w:val="0"/>
                <w:sz w:val="24"/>
                <w:szCs w:val="24"/>
              </w:rPr>
            </w:pPr>
          </w:p>
        </w:tc>
        <w:tc>
          <w:tcPr>
            <w:tcW w:w="820" w:type="dxa"/>
            <w:tcMar>
              <w:top w:w="0" w:type="dxa"/>
              <w:left w:w="105" w:type="dxa"/>
              <w:bottom w:w="0" w:type="dxa"/>
              <w:right w:w="105" w:type="dxa"/>
            </w:tcMar>
          </w:tcPr>
          <w:p w14:paraId="20CF0548">
            <w:pPr>
              <w:widowControl/>
              <w:jc w:val="left"/>
              <w:rPr>
                <w:rFonts w:ascii="宋体" w:hAnsi="宋体" w:eastAsia="宋体" w:cs="宋体"/>
                <w:kern w:val="0"/>
                <w:sz w:val="24"/>
                <w:szCs w:val="24"/>
              </w:rPr>
            </w:pPr>
          </w:p>
        </w:tc>
        <w:tc>
          <w:tcPr>
            <w:tcW w:w="977" w:type="dxa"/>
            <w:tcMar>
              <w:top w:w="0" w:type="dxa"/>
              <w:left w:w="105" w:type="dxa"/>
              <w:bottom w:w="0" w:type="dxa"/>
              <w:right w:w="105" w:type="dxa"/>
            </w:tcMar>
          </w:tcPr>
          <w:p w14:paraId="33FA9C39">
            <w:pPr>
              <w:widowControl/>
              <w:jc w:val="left"/>
              <w:rPr>
                <w:rFonts w:ascii="宋体" w:hAnsi="宋体" w:eastAsia="宋体" w:cs="宋体"/>
                <w:kern w:val="0"/>
                <w:sz w:val="24"/>
                <w:szCs w:val="24"/>
              </w:rPr>
            </w:pPr>
          </w:p>
        </w:tc>
        <w:tc>
          <w:tcPr>
            <w:tcW w:w="543" w:type="dxa"/>
            <w:tcMar>
              <w:top w:w="0" w:type="dxa"/>
              <w:left w:w="105" w:type="dxa"/>
              <w:bottom w:w="0" w:type="dxa"/>
              <w:right w:w="105" w:type="dxa"/>
            </w:tcMar>
          </w:tcPr>
          <w:p w14:paraId="286DB463">
            <w:pPr>
              <w:widowControl/>
              <w:spacing w:before="100" w:beforeAutospacing="1" w:after="100" w:afterAutospacing="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057" w:type="dxa"/>
            <w:tcMar>
              <w:top w:w="0" w:type="dxa"/>
              <w:left w:w="105" w:type="dxa"/>
              <w:bottom w:w="0" w:type="dxa"/>
              <w:right w:w="105" w:type="dxa"/>
            </w:tcMar>
          </w:tcPr>
          <w:p w14:paraId="131E8836">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批</w:t>
            </w:r>
          </w:p>
        </w:tc>
        <w:tc>
          <w:tcPr>
            <w:tcW w:w="2005" w:type="dxa"/>
            <w:tcMar>
              <w:top w:w="0" w:type="dxa"/>
              <w:left w:w="105" w:type="dxa"/>
              <w:bottom w:w="0" w:type="dxa"/>
              <w:right w:w="105" w:type="dxa"/>
            </w:tcMar>
          </w:tcPr>
          <w:p w14:paraId="53C20B5F">
            <w:pPr>
              <w:widowControl/>
              <w:jc w:val="left"/>
              <w:rPr>
                <w:rFonts w:ascii="宋体" w:hAnsi="宋体" w:eastAsia="宋体" w:cs="宋体"/>
                <w:kern w:val="0"/>
                <w:sz w:val="24"/>
                <w:szCs w:val="24"/>
              </w:rPr>
            </w:pPr>
          </w:p>
        </w:tc>
      </w:tr>
      <w:tr w14:paraId="318A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15C78D28">
            <w:pPr>
              <w:widowControl/>
              <w:jc w:val="left"/>
              <w:rPr>
                <w:rFonts w:ascii="宋体" w:hAnsi="宋体" w:eastAsia="宋体" w:cs="宋体"/>
                <w:kern w:val="0"/>
                <w:sz w:val="24"/>
                <w:szCs w:val="24"/>
              </w:rPr>
            </w:pPr>
          </w:p>
        </w:tc>
        <w:tc>
          <w:tcPr>
            <w:tcW w:w="924" w:type="dxa"/>
            <w:tcMar>
              <w:top w:w="0" w:type="dxa"/>
              <w:left w:w="105" w:type="dxa"/>
              <w:bottom w:w="0" w:type="dxa"/>
              <w:right w:w="105" w:type="dxa"/>
            </w:tcMar>
            <w:vAlign w:val="center"/>
          </w:tcPr>
          <w:p w14:paraId="64969E43">
            <w:pPr>
              <w:widowControl/>
              <w:jc w:val="left"/>
              <w:rPr>
                <w:rFonts w:ascii="宋体" w:hAnsi="宋体" w:eastAsia="宋体" w:cs="宋体"/>
                <w:kern w:val="0"/>
                <w:sz w:val="24"/>
                <w:szCs w:val="24"/>
              </w:rPr>
            </w:pPr>
          </w:p>
        </w:tc>
        <w:tc>
          <w:tcPr>
            <w:tcW w:w="1466" w:type="dxa"/>
            <w:tcMar>
              <w:top w:w="0" w:type="dxa"/>
              <w:left w:w="105" w:type="dxa"/>
              <w:bottom w:w="0" w:type="dxa"/>
              <w:right w:w="105" w:type="dxa"/>
            </w:tcMar>
          </w:tcPr>
          <w:p w14:paraId="328A093D">
            <w:pPr>
              <w:widowControl/>
              <w:jc w:val="left"/>
              <w:rPr>
                <w:rFonts w:ascii="宋体" w:hAnsi="宋体" w:eastAsia="宋体" w:cs="宋体"/>
                <w:kern w:val="0"/>
                <w:sz w:val="24"/>
                <w:szCs w:val="24"/>
              </w:rPr>
            </w:pPr>
          </w:p>
        </w:tc>
        <w:tc>
          <w:tcPr>
            <w:tcW w:w="1204" w:type="dxa"/>
            <w:tcMar>
              <w:top w:w="0" w:type="dxa"/>
              <w:left w:w="105" w:type="dxa"/>
              <w:bottom w:w="0" w:type="dxa"/>
              <w:right w:w="105" w:type="dxa"/>
            </w:tcMar>
            <w:vAlign w:val="center"/>
          </w:tcPr>
          <w:p w14:paraId="10623C8D">
            <w:pPr>
              <w:widowControl/>
              <w:jc w:val="left"/>
              <w:rPr>
                <w:rFonts w:ascii="宋体" w:hAnsi="宋体" w:eastAsia="宋体" w:cs="宋体"/>
                <w:kern w:val="0"/>
                <w:sz w:val="24"/>
                <w:szCs w:val="24"/>
              </w:rPr>
            </w:pPr>
          </w:p>
        </w:tc>
        <w:tc>
          <w:tcPr>
            <w:tcW w:w="820" w:type="dxa"/>
            <w:tcMar>
              <w:top w:w="0" w:type="dxa"/>
              <w:left w:w="105" w:type="dxa"/>
              <w:bottom w:w="0" w:type="dxa"/>
              <w:right w:w="105" w:type="dxa"/>
            </w:tcMar>
          </w:tcPr>
          <w:p w14:paraId="4D3CF481">
            <w:pPr>
              <w:widowControl/>
              <w:jc w:val="left"/>
              <w:rPr>
                <w:rFonts w:ascii="宋体" w:hAnsi="宋体" w:eastAsia="宋体" w:cs="宋体"/>
                <w:kern w:val="0"/>
                <w:sz w:val="24"/>
                <w:szCs w:val="24"/>
              </w:rPr>
            </w:pPr>
          </w:p>
        </w:tc>
        <w:tc>
          <w:tcPr>
            <w:tcW w:w="977" w:type="dxa"/>
            <w:tcMar>
              <w:top w:w="0" w:type="dxa"/>
              <w:left w:w="105" w:type="dxa"/>
              <w:bottom w:w="0" w:type="dxa"/>
              <w:right w:w="105" w:type="dxa"/>
            </w:tcMar>
          </w:tcPr>
          <w:p w14:paraId="4CD3093E">
            <w:pPr>
              <w:widowControl/>
              <w:jc w:val="left"/>
              <w:rPr>
                <w:rFonts w:ascii="宋体" w:hAnsi="宋体" w:eastAsia="宋体" w:cs="宋体"/>
                <w:kern w:val="0"/>
                <w:sz w:val="24"/>
                <w:szCs w:val="24"/>
              </w:rPr>
            </w:pPr>
          </w:p>
        </w:tc>
        <w:tc>
          <w:tcPr>
            <w:tcW w:w="543" w:type="dxa"/>
            <w:tcMar>
              <w:top w:w="0" w:type="dxa"/>
              <w:left w:w="105" w:type="dxa"/>
              <w:bottom w:w="0" w:type="dxa"/>
              <w:right w:w="105" w:type="dxa"/>
            </w:tcMar>
          </w:tcPr>
          <w:p w14:paraId="62999FCE">
            <w:pPr>
              <w:widowControl/>
              <w:jc w:val="left"/>
              <w:rPr>
                <w:rFonts w:ascii="宋体" w:hAnsi="宋体" w:eastAsia="宋体" w:cs="宋体"/>
                <w:kern w:val="0"/>
                <w:sz w:val="24"/>
                <w:szCs w:val="24"/>
              </w:rPr>
            </w:pPr>
          </w:p>
        </w:tc>
        <w:tc>
          <w:tcPr>
            <w:tcW w:w="1057" w:type="dxa"/>
            <w:tcMar>
              <w:top w:w="0" w:type="dxa"/>
              <w:left w:w="105" w:type="dxa"/>
              <w:bottom w:w="0" w:type="dxa"/>
              <w:right w:w="105" w:type="dxa"/>
            </w:tcMar>
          </w:tcPr>
          <w:p w14:paraId="68DD3A81">
            <w:pPr>
              <w:widowControl/>
              <w:jc w:val="left"/>
              <w:rPr>
                <w:rFonts w:ascii="宋体" w:hAnsi="宋体" w:eastAsia="宋体" w:cs="宋体"/>
                <w:kern w:val="0"/>
                <w:sz w:val="24"/>
                <w:szCs w:val="24"/>
              </w:rPr>
            </w:pPr>
          </w:p>
        </w:tc>
        <w:tc>
          <w:tcPr>
            <w:tcW w:w="2005" w:type="dxa"/>
            <w:tcMar>
              <w:top w:w="0" w:type="dxa"/>
              <w:left w:w="105" w:type="dxa"/>
              <w:bottom w:w="0" w:type="dxa"/>
              <w:right w:w="105" w:type="dxa"/>
            </w:tcMar>
          </w:tcPr>
          <w:p w14:paraId="1745E1CC">
            <w:pPr>
              <w:widowControl/>
              <w:jc w:val="left"/>
              <w:rPr>
                <w:rFonts w:ascii="宋体" w:hAnsi="宋体" w:eastAsia="宋体" w:cs="宋体"/>
                <w:kern w:val="0"/>
                <w:sz w:val="24"/>
                <w:szCs w:val="24"/>
              </w:rPr>
            </w:pPr>
          </w:p>
        </w:tc>
      </w:tr>
      <w:tr w14:paraId="6E5C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50" w:type="dxa"/>
            <w:tcMar>
              <w:top w:w="0" w:type="dxa"/>
              <w:left w:w="105" w:type="dxa"/>
              <w:bottom w:w="0" w:type="dxa"/>
              <w:right w:w="105" w:type="dxa"/>
            </w:tcMar>
            <w:vAlign w:val="center"/>
          </w:tcPr>
          <w:p w14:paraId="4D95BEBF">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924" w:type="dxa"/>
            <w:tcMar>
              <w:top w:w="0" w:type="dxa"/>
              <w:left w:w="105" w:type="dxa"/>
              <w:bottom w:w="0" w:type="dxa"/>
              <w:right w:w="105" w:type="dxa"/>
            </w:tcMar>
            <w:vAlign w:val="center"/>
          </w:tcPr>
          <w:p w14:paraId="37A25A81">
            <w:pPr>
              <w:widowControl/>
              <w:jc w:val="left"/>
              <w:rPr>
                <w:rFonts w:ascii="宋体" w:hAnsi="宋体" w:eastAsia="宋体" w:cs="宋体"/>
                <w:kern w:val="0"/>
                <w:sz w:val="24"/>
                <w:szCs w:val="24"/>
              </w:rPr>
            </w:pPr>
          </w:p>
        </w:tc>
        <w:tc>
          <w:tcPr>
            <w:tcW w:w="1466" w:type="dxa"/>
            <w:tcMar>
              <w:top w:w="0" w:type="dxa"/>
              <w:left w:w="105" w:type="dxa"/>
              <w:bottom w:w="0" w:type="dxa"/>
              <w:right w:w="105" w:type="dxa"/>
            </w:tcMar>
          </w:tcPr>
          <w:p w14:paraId="07DFFA5A">
            <w:pPr>
              <w:widowControl/>
              <w:jc w:val="left"/>
              <w:rPr>
                <w:rFonts w:ascii="宋体" w:hAnsi="宋体" w:eastAsia="宋体" w:cs="宋体"/>
                <w:kern w:val="0"/>
                <w:sz w:val="24"/>
                <w:szCs w:val="24"/>
              </w:rPr>
            </w:pPr>
          </w:p>
        </w:tc>
        <w:tc>
          <w:tcPr>
            <w:tcW w:w="1204" w:type="dxa"/>
            <w:tcMar>
              <w:top w:w="0" w:type="dxa"/>
              <w:left w:w="105" w:type="dxa"/>
              <w:bottom w:w="0" w:type="dxa"/>
              <w:right w:w="105" w:type="dxa"/>
            </w:tcMar>
            <w:vAlign w:val="center"/>
          </w:tcPr>
          <w:p w14:paraId="609D4661">
            <w:pPr>
              <w:widowControl/>
              <w:jc w:val="left"/>
              <w:rPr>
                <w:rFonts w:ascii="宋体" w:hAnsi="宋体" w:eastAsia="宋体" w:cs="宋体"/>
                <w:kern w:val="0"/>
                <w:sz w:val="24"/>
                <w:szCs w:val="24"/>
              </w:rPr>
            </w:pPr>
          </w:p>
        </w:tc>
        <w:tc>
          <w:tcPr>
            <w:tcW w:w="820" w:type="dxa"/>
            <w:tcMar>
              <w:top w:w="0" w:type="dxa"/>
              <w:left w:w="105" w:type="dxa"/>
              <w:bottom w:w="0" w:type="dxa"/>
              <w:right w:w="105" w:type="dxa"/>
            </w:tcMar>
          </w:tcPr>
          <w:p w14:paraId="6AA685E9">
            <w:pPr>
              <w:widowControl/>
              <w:jc w:val="left"/>
              <w:rPr>
                <w:rFonts w:ascii="宋体" w:hAnsi="宋体" w:eastAsia="宋体" w:cs="宋体"/>
                <w:kern w:val="0"/>
                <w:sz w:val="24"/>
                <w:szCs w:val="24"/>
              </w:rPr>
            </w:pPr>
          </w:p>
        </w:tc>
        <w:tc>
          <w:tcPr>
            <w:tcW w:w="977" w:type="dxa"/>
            <w:tcMar>
              <w:top w:w="0" w:type="dxa"/>
              <w:left w:w="105" w:type="dxa"/>
              <w:bottom w:w="0" w:type="dxa"/>
              <w:right w:w="105" w:type="dxa"/>
            </w:tcMar>
          </w:tcPr>
          <w:p w14:paraId="76B4DE53">
            <w:pPr>
              <w:widowControl/>
              <w:jc w:val="left"/>
              <w:rPr>
                <w:rFonts w:ascii="宋体" w:hAnsi="宋体" w:eastAsia="宋体" w:cs="宋体"/>
                <w:kern w:val="0"/>
                <w:sz w:val="24"/>
                <w:szCs w:val="24"/>
              </w:rPr>
            </w:pPr>
          </w:p>
        </w:tc>
        <w:tc>
          <w:tcPr>
            <w:tcW w:w="543" w:type="dxa"/>
            <w:tcMar>
              <w:top w:w="0" w:type="dxa"/>
              <w:left w:w="105" w:type="dxa"/>
              <w:bottom w:w="0" w:type="dxa"/>
              <w:right w:w="105" w:type="dxa"/>
            </w:tcMar>
          </w:tcPr>
          <w:p w14:paraId="00748897">
            <w:pPr>
              <w:widowControl/>
              <w:jc w:val="left"/>
              <w:rPr>
                <w:rFonts w:ascii="宋体" w:hAnsi="宋体" w:eastAsia="宋体" w:cs="宋体"/>
                <w:kern w:val="0"/>
                <w:sz w:val="24"/>
                <w:szCs w:val="24"/>
              </w:rPr>
            </w:pPr>
          </w:p>
        </w:tc>
        <w:tc>
          <w:tcPr>
            <w:tcW w:w="1057" w:type="dxa"/>
            <w:tcMar>
              <w:top w:w="0" w:type="dxa"/>
              <w:left w:w="105" w:type="dxa"/>
              <w:bottom w:w="0" w:type="dxa"/>
              <w:right w:w="105" w:type="dxa"/>
            </w:tcMar>
          </w:tcPr>
          <w:p w14:paraId="15E68350">
            <w:pPr>
              <w:widowControl/>
              <w:jc w:val="left"/>
              <w:rPr>
                <w:rFonts w:ascii="宋体" w:hAnsi="宋体" w:eastAsia="宋体" w:cs="宋体"/>
                <w:kern w:val="0"/>
                <w:sz w:val="24"/>
                <w:szCs w:val="24"/>
              </w:rPr>
            </w:pPr>
          </w:p>
        </w:tc>
        <w:tc>
          <w:tcPr>
            <w:tcW w:w="2005" w:type="dxa"/>
            <w:tcMar>
              <w:top w:w="0" w:type="dxa"/>
              <w:left w:w="105" w:type="dxa"/>
              <w:bottom w:w="0" w:type="dxa"/>
              <w:right w:w="105" w:type="dxa"/>
            </w:tcMar>
          </w:tcPr>
          <w:p w14:paraId="36DAC377">
            <w:pPr>
              <w:widowControl/>
              <w:jc w:val="left"/>
              <w:rPr>
                <w:rFonts w:ascii="宋体" w:hAnsi="宋体" w:eastAsia="宋体" w:cs="宋体"/>
                <w:kern w:val="0"/>
                <w:sz w:val="24"/>
                <w:szCs w:val="24"/>
              </w:rPr>
            </w:pPr>
          </w:p>
        </w:tc>
      </w:tr>
    </w:tbl>
    <w:p w14:paraId="2578487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1F717F4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4A7BFE0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kern w:val="0"/>
          <w:szCs w:val="21"/>
        </w:rPr>
        <w:t>1</w:t>
      </w:r>
      <w:r>
        <w:rPr>
          <w:rFonts w:hint="eastAsia" w:ascii="宋体" w:hAnsi="宋体" w:eastAsia="宋体" w:cs="宋体"/>
          <w:kern w:val="0"/>
          <w:szCs w:val="21"/>
        </w:rPr>
        <w:t>”时，本表中列示的“采购包”亦应为“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14:paraId="540FE14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p>
    <w:p w14:paraId="239910E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p>
    <w:p w14:paraId="00D88C6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若招标文件要求投标人对“备品备件价格、专用工具价格、技术服务费、安装调试费、检验培训费、运输费、保险费、税收”等进行报价的，请在本表的</w:t>
      </w:r>
      <w:r>
        <w:rPr>
          <w:rFonts w:hint="eastAsia" w:ascii="宋体" w:hAnsi="宋体" w:eastAsia="宋体" w:cs="宋体"/>
          <w:b/>
          <w:bCs/>
          <w:kern w:val="0"/>
          <w:szCs w:val="21"/>
        </w:rPr>
        <w:t>“备注”</w:t>
      </w:r>
      <w:r>
        <w:rPr>
          <w:rFonts w:hint="eastAsia" w:ascii="宋体" w:hAnsi="宋体" w:eastAsia="宋体" w:cs="宋体"/>
          <w:kern w:val="0"/>
          <w:szCs w:val="21"/>
        </w:rPr>
        <w:t>项下填写。</w:t>
      </w:r>
    </w:p>
    <w:p w14:paraId="21A082D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2D523C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33A866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21740E89">
      <w:pPr>
        <w:widowControl/>
        <w:spacing w:before="100" w:beforeAutospacing="1" w:after="24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68A45621">
      <w:pPr>
        <w:widowControl/>
        <w:spacing w:before="100" w:beforeAutospacing="1" w:after="240"/>
        <w:jc w:val="left"/>
        <w:rPr>
          <w:rFonts w:hint="eastAsia" w:ascii="宋体" w:hAnsi="宋体" w:eastAsia="宋体" w:cs="宋体"/>
          <w:kern w:val="0"/>
          <w:szCs w:val="21"/>
        </w:rPr>
      </w:pPr>
    </w:p>
    <w:p w14:paraId="258DDCAF">
      <w:pPr>
        <w:widowControl/>
        <w:spacing w:before="100" w:beforeAutospacing="1" w:after="100" w:afterAutospacing="1"/>
        <w:jc w:val="center"/>
        <w:rPr>
          <w:rFonts w:ascii="宋体" w:hAnsi="宋体" w:eastAsia="宋体" w:cs="宋体"/>
          <w:b/>
          <w:bCs/>
          <w:kern w:val="0"/>
          <w:szCs w:val="21"/>
        </w:rPr>
      </w:pPr>
    </w:p>
    <w:p w14:paraId="197DE7D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三、招标文件规定的价格扣除证明材料（若有） </w:t>
      </w:r>
    </w:p>
    <w:p w14:paraId="126FB15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三-1优先类节能产品、环境标志产品价格扣除证明材料（若有） </w:t>
      </w:r>
    </w:p>
    <w:p w14:paraId="1DB71C6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三-1-①优先类节能产品、环境标志产品统计表（价格扣除适用，若有）</w:t>
      </w:r>
      <w:r>
        <w:rPr>
          <w:rFonts w:hint="eastAsia" w:ascii="宋体" w:hAnsi="宋体" w:eastAsia="宋体" w:cs="宋体"/>
          <w:kern w:val="0"/>
          <w:szCs w:val="21"/>
        </w:rPr>
        <w:t> </w:t>
      </w:r>
    </w:p>
    <w:p w14:paraId="09CECEE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14:paraId="72F682AD">
      <w:pPr>
        <w:widowControl/>
        <w:spacing w:before="100" w:beforeAutospacing="1" w:after="100" w:afterAutospacing="1"/>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26"/>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2321"/>
      </w:tblGrid>
      <w:tr w14:paraId="307E31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42694CAB">
            <w:pPr>
              <w:widowControl/>
              <w:jc w:val="left"/>
              <w:rPr>
                <w:rFonts w:ascii="宋体" w:hAnsi="宋体" w:eastAsia="宋体" w:cs="宋体"/>
                <w:kern w:val="0"/>
                <w:sz w:val="24"/>
                <w:szCs w:val="24"/>
              </w:rPr>
            </w:pPr>
          </w:p>
        </w:tc>
        <w:tc>
          <w:tcPr>
            <w:tcW w:w="8352"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147EC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本采购包内属于节能、环境标志产品的情况</w:t>
            </w:r>
          </w:p>
        </w:tc>
      </w:tr>
      <w:tr w14:paraId="16E20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50D4F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11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F614C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07573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货物名称</w:t>
            </w:r>
          </w:p>
        </w:tc>
        <w:tc>
          <w:tcPr>
            <w:tcW w:w="11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B580F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单价</w:t>
            </w:r>
          </w:p>
          <w:p w14:paraId="186A102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（现场）</w:t>
            </w: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1DCC8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数量</w:t>
            </w:r>
          </w:p>
        </w:tc>
        <w:tc>
          <w:tcPr>
            <w:tcW w:w="11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17FB6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总价</w:t>
            </w:r>
          </w:p>
          <w:p w14:paraId="735509B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（现场）</w:t>
            </w:r>
          </w:p>
        </w:tc>
        <w:tc>
          <w:tcPr>
            <w:tcW w:w="22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9E4C6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认证种类</w:t>
            </w:r>
          </w:p>
        </w:tc>
      </w:tr>
      <w:tr w14:paraId="0E6C4E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0743F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11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291EF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*-1</w:t>
            </w: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D9396B">
            <w:pPr>
              <w:widowControl/>
              <w:jc w:val="left"/>
              <w:rPr>
                <w:rFonts w:ascii="宋体" w:hAnsi="宋体" w:eastAsia="宋体" w:cs="宋体"/>
                <w:kern w:val="0"/>
                <w:sz w:val="24"/>
                <w:szCs w:val="24"/>
              </w:rPr>
            </w:pPr>
          </w:p>
        </w:tc>
        <w:tc>
          <w:tcPr>
            <w:tcW w:w="11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E1DDA8">
            <w:pPr>
              <w:widowControl/>
              <w:jc w:val="left"/>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EC2678">
            <w:pPr>
              <w:widowControl/>
              <w:jc w:val="left"/>
              <w:rPr>
                <w:rFonts w:ascii="宋体" w:hAnsi="宋体" w:eastAsia="宋体" w:cs="宋体"/>
                <w:kern w:val="0"/>
                <w:sz w:val="24"/>
                <w:szCs w:val="24"/>
              </w:rPr>
            </w:pPr>
          </w:p>
        </w:tc>
        <w:tc>
          <w:tcPr>
            <w:tcW w:w="11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19FAC2">
            <w:pPr>
              <w:widowControl/>
              <w:jc w:val="left"/>
              <w:rPr>
                <w:rFonts w:ascii="宋体" w:hAnsi="宋体" w:eastAsia="宋体" w:cs="宋体"/>
                <w:kern w:val="0"/>
                <w:sz w:val="24"/>
                <w:szCs w:val="24"/>
              </w:rPr>
            </w:pPr>
          </w:p>
        </w:tc>
        <w:tc>
          <w:tcPr>
            <w:tcW w:w="22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CE1AA3">
            <w:pPr>
              <w:widowControl/>
              <w:jc w:val="left"/>
              <w:rPr>
                <w:rFonts w:ascii="宋体" w:hAnsi="宋体" w:eastAsia="宋体" w:cs="宋体"/>
                <w:kern w:val="0"/>
                <w:sz w:val="24"/>
                <w:szCs w:val="24"/>
              </w:rPr>
            </w:pPr>
          </w:p>
        </w:tc>
      </w:tr>
      <w:tr w14:paraId="02C60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02709D">
            <w:pPr>
              <w:widowControl/>
              <w:jc w:val="left"/>
              <w:rPr>
                <w:rFonts w:ascii="宋体" w:hAnsi="宋体" w:eastAsia="宋体" w:cs="宋体"/>
                <w:kern w:val="0"/>
                <w:sz w:val="24"/>
                <w:szCs w:val="24"/>
              </w:rPr>
            </w:pPr>
          </w:p>
        </w:tc>
        <w:tc>
          <w:tcPr>
            <w:tcW w:w="11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9B6A83">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64673D">
            <w:pPr>
              <w:widowControl/>
              <w:jc w:val="left"/>
              <w:rPr>
                <w:rFonts w:ascii="宋体" w:hAnsi="宋体" w:eastAsia="宋体" w:cs="宋体"/>
                <w:kern w:val="0"/>
                <w:sz w:val="24"/>
                <w:szCs w:val="24"/>
              </w:rPr>
            </w:pPr>
          </w:p>
        </w:tc>
        <w:tc>
          <w:tcPr>
            <w:tcW w:w="11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D62332">
            <w:pPr>
              <w:widowControl/>
              <w:jc w:val="left"/>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24A3B9">
            <w:pPr>
              <w:widowControl/>
              <w:jc w:val="left"/>
              <w:rPr>
                <w:rFonts w:ascii="宋体" w:hAnsi="宋体" w:eastAsia="宋体" w:cs="宋体"/>
                <w:kern w:val="0"/>
                <w:sz w:val="24"/>
                <w:szCs w:val="24"/>
              </w:rPr>
            </w:pPr>
          </w:p>
        </w:tc>
        <w:tc>
          <w:tcPr>
            <w:tcW w:w="11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11820C">
            <w:pPr>
              <w:widowControl/>
              <w:jc w:val="left"/>
              <w:rPr>
                <w:rFonts w:ascii="宋体" w:hAnsi="宋体" w:eastAsia="宋体" w:cs="宋体"/>
                <w:kern w:val="0"/>
                <w:sz w:val="24"/>
                <w:szCs w:val="24"/>
              </w:rPr>
            </w:pPr>
          </w:p>
        </w:tc>
        <w:tc>
          <w:tcPr>
            <w:tcW w:w="22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1CADBC">
            <w:pPr>
              <w:widowControl/>
              <w:jc w:val="left"/>
              <w:rPr>
                <w:rFonts w:ascii="宋体" w:hAnsi="宋体" w:eastAsia="宋体" w:cs="宋体"/>
                <w:kern w:val="0"/>
                <w:sz w:val="24"/>
                <w:szCs w:val="24"/>
              </w:rPr>
            </w:pPr>
          </w:p>
        </w:tc>
      </w:tr>
      <w:tr w14:paraId="58D772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12626C">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备注</w:t>
            </w:r>
          </w:p>
        </w:tc>
        <w:tc>
          <w:tcPr>
            <w:tcW w:w="8352"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897504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a.采购包内属于节能、环境标志产品的报价总金额：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67B63BD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b.采购包投标总价（报价总金额）：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14:paraId="63C5BC1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c.“采购包内属于节能、环境标志产品的报价总金额”占“采购包投标总价（报价总金额）”的比例（以</w:t>
            </w:r>
            <w:r>
              <w:rPr>
                <w:rFonts w:ascii="Calibri" w:hAnsi="Calibri" w:eastAsia="宋体" w:cs="Calibri"/>
                <w:kern w:val="0"/>
                <w:szCs w:val="21"/>
              </w:rPr>
              <w:t>%</w:t>
            </w:r>
            <w:r>
              <w:rPr>
                <w:rFonts w:hint="eastAsia" w:ascii="宋体" w:hAnsi="宋体" w:eastAsia="宋体" w:cs="宋体"/>
                <w:kern w:val="0"/>
                <w:szCs w:val="21"/>
              </w:rPr>
              <w:t>列示）：</w:t>
            </w:r>
            <w:r>
              <w:rPr>
                <w:rFonts w:hint="eastAsia" w:ascii="宋体" w:hAnsi="宋体" w:eastAsia="宋体" w:cs="宋体"/>
                <w:kern w:val="0"/>
                <w:szCs w:val="21"/>
                <w:u w:val="single"/>
              </w:rPr>
              <w:t>              </w:t>
            </w:r>
            <w:r>
              <w:rPr>
                <w:rFonts w:hint="eastAsia" w:ascii="宋体" w:hAnsi="宋体" w:eastAsia="宋体" w:cs="宋体"/>
                <w:kern w:val="0"/>
                <w:szCs w:val="21"/>
              </w:rPr>
              <w:t>。</w:t>
            </w:r>
          </w:p>
        </w:tc>
      </w:tr>
    </w:tbl>
    <w:p w14:paraId="5F96B44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※注意：</w:t>
      </w:r>
    </w:p>
    <w:p w14:paraId="595FDD5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1、对节能、环境标志产品计算价格扣除时，只依据投标文件</w:t>
      </w:r>
      <w:r>
        <w:rPr>
          <w:rFonts w:hint="eastAsia" w:ascii="宋体" w:hAnsi="宋体" w:eastAsia="宋体" w:cs="宋体"/>
          <w:b/>
          <w:bCs/>
          <w:kern w:val="0"/>
          <w:szCs w:val="21"/>
        </w:rPr>
        <w:t>“三</w:t>
      </w:r>
      <w:r>
        <w:rPr>
          <w:rFonts w:ascii="Calibri" w:hAnsi="Calibri" w:eastAsia="宋体" w:cs="Calibri"/>
          <w:b/>
          <w:bCs/>
          <w:kern w:val="0"/>
          <w:szCs w:val="21"/>
        </w:rPr>
        <w:t>-1-</w:t>
      </w:r>
      <w:r>
        <w:rPr>
          <w:rFonts w:hint="eastAsia" w:ascii="宋体" w:hAnsi="宋体" w:eastAsia="宋体" w:cs="宋体"/>
          <w:b/>
          <w:bCs/>
          <w:kern w:val="0"/>
          <w:szCs w:val="21"/>
        </w:rPr>
        <w:t>②优先类节能产品、环境标志产品证明材料（价格扣除适用，若有）”。</w:t>
      </w:r>
    </w:p>
    <w:p w14:paraId="260E5C7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2、本表以采购包为单位，不同采购包请分别填写；同一采购包请按照其品目号顺序分别填写。</w:t>
      </w:r>
    </w:p>
    <w:p w14:paraId="03589D4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3、具体统计、计算：</w:t>
      </w:r>
    </w:p>
    <w:p w14:paraId="5CB20C3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14:paraId="7F4C8B0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3.2计算结果若除不尽，可四舍五入保留到小数点后两位。</w:t>
      </w:r>
    </w:p>
    <w:p w14:paraId="3BEDE3A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3.3投标人应按照招标文件要求认真统计、计算，否则评标委员会不予认定。</w:t>
      </w:r>
    </w:p>
    <w:p w14:paraId="6C19CBE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3.4若无节能、环境标志产品，不填写本表，否则，</w:t>
      </w:r>
      <w:r>
        <w:rPr>
          <w:rFonts w:hint="eastAsia" w:ascii="宋体" w:hAnsi="宋体" w:eastAsia="宋体" w:cs="宋体"/>
          <w:b/>
          <w:bCs/>
          <w:kern w:val="0"/>
          <w:szCs w:val="21"/>
        </w:rPr>
        <w:t>视为提供虚假材料。</w:t>
      </w:r>
    </w:p>
    <w:p w14:paraId="64B20A0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 </w:t>
      </w:r>
    </w:p>
    <w:p w14:paraId="6153C58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66AF52E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ascii="宋体" w:hAnsi="宋体" w:eastAsia="宋体" w:cs="宋体"/>
          <w:b/>
          <w:bCs/>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2141EB29">
      <w:pPr>
        <w:widowControl/>
        <w:spacing w:before="100" w:beforeAutospacing="1" w:after="100" w:afterAutospacing="1"/>
        <w:jc w:val="center"/>
        <w:rPr>
          <w:rFonts w:ascii="宋体" w:hAnsi="宋体" w:eastAsia="宋体" w:cs="宋体"/>
          <w:b/>
          <w:bCs/>
          <w:kern w:val="0"/>
          <w:szCs w:val="21"/>
        </w:rPr>
      </w:pPr>
      <w:r>
        <w:rPr>
          <w:rFonts w:hint="eastAsia" w:ascii="宋体" w:hAnsi="宋体" w:eastAsia="宋体" w:cs="宋体"/>
          <w:b/>
          <w:bCs/>
          <w:kern w:val="0"/>
          <w:szCs w:val="21"/>
        </w:rPr>
        <w:t>三-1-②优先类节能产品、环境标志产品证明材料（价格扣除适用，若有）</w:t>
      </w:r>
    </w:p>
    <w:p w14:paraId="59472F6F">
      <w:pPr>
        <w:widowControl/>
        <w:spacing w:before="100" w:beforeAutospacing="1" w:after="100" w:afterAutospacing="1"/>
        <w:jc w:val="center"/>
        <w:rPr>
          <w:rFonts w:ascii="宋体" w:hAnsi="宋体" w:eastAsia="宋体" w:cs="宋体"/>
          <w:b/>
          <w:bCs/>
          <w:kern w:val="0"/>
          <w:szCs w:val="21"/>
        </w:rPr>
      </w:pPr>
      <w:r>
        <w:rPr>
          <w:rFonts w:hint="eastAsia" w:ascii="宋体" w:hAnsi="宋体" w:eastAsia="宋体" w:cs="宋体"/>
          <w:b/>
          <w:bCs/>
          <w:kern w:val="0"/>
          <w:szCs w:val="21"/>
        </w:rPr>
        <w:t>三-2小型、微型企业产品等价格扣除证明材料（若有）</w:t>
      </w:r>
    </w:p>
    <w:p w14:paraId="3BDEC67B">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三-2-①中小企业声明函（价格扣除适用，若有）</w:t>
      </w:r>
    </w:p>
    <w:p w14:paraId="7FA48C76">
      <w:pPr>
        <w:widowControl/>
        <w:spacing w:before="150" w:after="150"/>
        <w:jc w:val="center"/>
        <w:outlineLvl w:val="5"/>
        <w:rPr>
          <w:rFonts w:ascii="宋体" w:hAnsi="宋体" w:eastAsia="宋体" w:cs="宋体"/>
          <w:b/>
          <w:bCs/>
          <w:kern w:val="0"/>
          <w:sz w:val="15"/>
          <w:szCs w:val="15"/>
        </w:rPr>
      </w:pPr>
      <w:r>
        <w:rPr>
          <w:rFonts w:hint="eastAsia" w:ascii="宋体" w:hAnsi="宋体" w:eastAsia="宋体" w:cs="宋体"/>
          <w:b/>
          <w:bCs/>
          <w:kern w:val="0"/>
          <w:sz w:val="24"/>
          <w:szCs w:val="24"/>
        </w:rPr>
        <w:t>中小企业声明函（货物）</w:t>
      </w:r>
    </w:p>
    <w:p w14:paraId="47D5A840">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2404DAE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行业；制造商为（企业名称），从业人员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55564AA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 属于</w:t>
      </w:r>
      <w:r>
        <w:rPr>
          <w:rFonts w:hint="eastAsia" w:ascii="宋体" w:hAnsi="宋体" w:eastAsia="宋体" w:cs="宋体"/>
          <w:kern w:val="0"/>
          <w:szCs w:val="21"/>
          <w:u w:val="single"/>
        </w:rPr>
        <w:t> （采购文件中明确的所属行业 ）</w:t>
      </w:r>
      <w:r>
        <w:rPr>
          <w:rFonts w:hint="eastAsia" w:ascii="宋体" w:hAnsi="宋体" w:eastAsia="宋体" w:cs="宋体"/>
          <w:kern w:val="0"/>
          <w:szCs w:val="21"/>
        </w:rPr>
        <w:t>行业；制造商为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0124B67E">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14:paraId="196FF5F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14:paraId="7B170F72">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4C5E2A6B">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09DEEF3B">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690F5B86">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14:paraId="6B0D6EF5">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企业名称（盖章）：                                     日期：</w:t>
      </w:r>
    </w:p>
    <w:p w14:paraId="3C86F24E">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2E3C1E79">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1CF91ACF">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B132A6">
      <w:pPr>
        <w:widowControl/>
        <w:spacing w:before="75" w:after="75"/>
        <w:ind w:firstLine="420"/>
        <w:jc w:val="left"/>
        <w:rPr>
          <w:rFonts w:hint="eastAsia" w:ascii="宋体" w:hAnsi="宋体" w:eastAsia="宋体" w:cs="宋体"/>
          <w:b/>
          <w:bCs/>
          <w:kern w:val="0"/>
          <w:szCs w:val="21"/>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E9F3A8">
      <w:pPr>
        <w:widowControl/>
        <w:spacing w:before="75" w:after="75"/>
        <w:ind w:firstLine="420"/>
        <w:jc w:val="left"/>
        <w:rPr>
          <w:rFonts w:hint="eastAsia" w:ascii="宋体" w:hAnsi="宋体" w:eastAsia="宋体" w:cs="宋体"/>
          <w:b/>
          <w:bCs/>
          <w:kern w:val="0"/>
          <w:szCs w:val="21"/>
        </w:rPr>
      </w:pPr>
    </w:p>
    <w:p w14:paraId="5014AC93">
      <w:pPr>
        <w:widowControl/>
        <w:spacing w:before="75" w:after="75"/>
        <w:ind w:firstLine="420"/>
        <w:jc w:val="left"/>
        <w:rPr>
          <w:rFonts w:hint="eastAsia" w:ascii="宋体" w:hAnsi="宋体" w:eastAsia="宋体" w:cs="宋体"/>
          <w:b/>
          <w:bCs/>
          <w:kern w:val="0"/>
          <w:szCs w:val="21"/>
        </w:rPr>
      </w:pPr>
    </w:p>
    <w:p w14:paraId="3AB4A07B">
      <w:pPr>
        <w:widowControl/>
        <w:spacing w:before="75" w:after="75"/>
        <w:ind w:firstLine="420"/>
        <w:jc w:val="left"/>
        <w:rPr>
          <w:rFonts w:hint="eastAsia" w:ascii="宋体" w:hAnsi="宋体" w:eastAsia="宋体" w:cs="宋体"/>
          <w:b/>
          <w:bCs/>
          <w:kern w:val="0"/>
          <w:szCs w:val="21"/>
        </w:rPr>
      </w:pPr>
    </w:p>
    <w:p w14:paraId="2BC347A3">
      <w:pPr>
        <w:widowControl/>
        <w:spacing w:before="75" w:after="75"/>
        <w:ind w:firstLine="420"/>
        <w:jc w:val="left"/>
        <w:rPr>
          <w:rFonts w:hint="eastAsia" w:ascii="宋体" w:hAnsi="宋体" w:eastAsia="宋体" w:cs="宋体"/>
          <w:b/>
          <w:bCs/>
          <w:kern w:val="0"/>
          <w:szCs w:val="21"/>
        </w:rPr>
      </w:pPr>
    </w:p>
    <w:p w14:paraId="2F5D83A6">
      <w:pPr>
        <w:widowControl/>
        <w:spacing w:before="75" w:after="75"/>
        <w:ind w:firstLine="420"/>
        <w:jc w:val="left"/>
        <w:rPr>
          <w:rFonts w:hint="eastAsia" w:ascii="宋体" w:hAnsi="宋体" w:eastAsia="宋体" w:cs="宋体"/>
          <w:b/>
          <w:bCs/>
          <w:kern w:val="0"/>
          <w:szCs w:val="21"/>
        </w:rPr>
      </w:pPr>
    </w:p>
    <w:p w14:paraId="60979A14">
      <w:pPr>
        <w:widowControl/>
        <w:spacing w:before="75" w:after="75"/>
        <w:jc w:val="left"/>
        <w:rPr>
          <w:rFonts w:hint="eastAsia" w:ascii="宋体" w:hAnsi="宋体" w:eastAsia="宋体" w:cs="宋体"/>
          <w:b/>
          <w:bCs/>
          <w:kern w:val="0"/>
          <w:szCs w:val="21"/>
        </w:rPr>
      </w:pPr>
    </w:p>
    <w:p w14:paraId="4B7E39DB">
      <w:pPr>
        <w:widowControl/>
        <w:spacing w:before="75" w:after="75"/>
        <w:jc w:val="left"/>
        <w:rPr>
          <w:rFonts w:hint="eastAsia" w:ascii="宋体" w:hAnsi="宋体" w:eastAsia="宋体" w:cs="宋体"/>
          <w:b/>
          <w:bCs/>
          <w:kern w:val="0"/>
          <w:szCs w:val="21"/>
        </w:rPr>
      </w:pPr>
      <w:bookmarkStart w:id="0" w:name="_GoBack"/>
      <w:bookmarkEnd w:id="0"/>
    </w:p>
    <w:p w14:paraId="50BDF3DD">
      <w:pPr>
        <w:widowControl/>
        <w:spacing w:before="75" w:after="75"/>
        <w:ind w:firstLine="420"/>
        <w:jc w:val="left"/>
        <w:rPr>
          <w:rFonts w:hint="eastAsia" w:ascii="宋体" w:hAnsi="宋体" w:eastAsia="宋体" w:cs="宋体"/>
          <w:b/>
          <w:bCs/>
          <w:kern w:val="0"/>
          <w:szCs w:val="21"/>
        </w:rPr>
      </w:pPr>
    </w:p>
    <w:p w14:paraId="6E82A344">
      <w:pPr>
        <w:widowControl/>
        <w:spacing w:before="150" w:after="150"/>
        <w:jc w:val="center"/>
        <w:outlineLvl w:val="5"/>
        <w:rPr>
          <w:rFonts w:ascii="宋体" w:hAnsi="宋体" w:eastAsia="宋体" w:cs="宋体"/>
          <w:b/>
          <w:bCs/>
          <w:kern w:val="0"/>
          <w:sz w:val="15"/>
          <w:szCs w:val="15"/>
        </w:rPr>
      </w:pPr>
      <w:r>
        <w:rPr>
          <w:rFonts w:hint="eastAsia" w:ascii="宋体" w:hAnsi="宋体" w:eastAsia="宋体" w:cs="宋体"/>
          <w:b/>
          <w:bCs/>
          <w:kern w:val="0"/>
          <w:sz w:val="24"/>
          <w:szCs w:val="24"/>
        </w:rPr>
        <w:t>中小企业声明函（工程、服务</w:t>
      </w:r>
      <w:r>
        <w:rPr>
          <w:rFonts w:hint="eastAsia" w:ascii="宋体" w:hAnsi="宋体" w:eastAsia="宋体" w:cs="宋体"/>
          <w:b/>
          <w:bCs/>
          <w:kern w:val="0"/>
          <w:szCs w:val="21"/>
        </w:rPr>
        <w:t>）</w:t>
      </w:r>
    </w:p>
    <w:p w14:paraId="3A10B1F2">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7AD16F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35BB2DED">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51AEE44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11A7BF09">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14:paraId="5F857F9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6A9D869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14:paraId="653EFF2E">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32D14247">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14:paraId="2FF365FD">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186E331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w:t>
      </w:r>
    </w:p>
    <w:p w14:paraId="62CDCAE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日期：</w:t>
      </w:r>
    </w:p>
    <w:p w14:paraId="4B561EBA">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034C43CE">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14:paraId="7E63E6D6">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97BE68">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27CA3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 </w:t>
      </w:r>
    </w:p>
    <w:p w14:paraId="0AE8CC60">
      <w:pPr>
        <w:widowControl/>
        <w:spacing w:before="100" w:beforeAutospacing="1" w:after="240"/>
        <w:jc w:val="left"/>
        <w:rPr>
          <w:rFonts w:ascii="Calibri" w:hAnsi="Calibri" w:eastAsia="宋体" w:cs="Calibri"/>
          <w:kern w:val="0"/>
          <w:szCs w:val="21"/>
        </w:rPr>
      </w:pPr>
    </w:p>
    <w:p w14:paraId="71A8EB90">
      <w:pPr>
        <w:widowControl/>
        <w:spacing w:before="100" w:beforeAutospacing="1" w:after="240"/>
        <w:jc w:val="left"/>
        <w:rPr>
          <w:rFonts w:ascii="Calibri" w:hAnsi="Calibri" w:eastAsia="宋体" w:cs="Calibri"/>
          <w:kern w:val="0"/>
          <w:szCs w:val="21"/>
        </w:rPr>
      </w:pPr>
    </w:p>
    <w:p w14:paraId="3A72B356">
      <w:pPr>
        <w:widowControl/>
        <w:spacing w:before="100" w:beforeAutospacing="1" w:after="240"/>
        <w:jc w:val="left"/>
        <w:rPr>
          <w:rFonts w:ascii="Calibri" w:hAnsi="Calibri" w:eastAsia="宋体" w:cs="Calibri"/>
          <w:kern w:val="0"/>
          <w:szCs w:val="21"/>
        </w:rPr>
      </w:pPr>
    </w:p>
    <w:p w14:paraId="6DE738C8">
      <w:pPr>
        <w:widowControl/>
        <w:spacing w:before="100" w:beforeAutospacing="1" w:after="240"/>
        <w:jc w:val="left"/>
        <w:rPr>
          <w:rFonts w:ascii="Calibri" w:hAnsi="Calibri" w:eastAsia="宋体" w:cs="Calibri"/>
          <w:kern w:val="0"/>
          <w:szCs w:val="21"/>
        </w:rPr>
      </w:pPr>
    </w:p>
    <w:p w14:paraId="768ADF0F">
      <w:pPr>
        <w:widowControl/>
        <w:spacing w:before="100" w:beforeAutospacing="1" w:after="240"/>
        <w:jc w:val="left"/>
        <w:rPr>
          <w:rFonts w:ascii="Calibri" w:hAnsi="Calibri" w:eastAsia="宋体" w:cs="Calibri"/>
          <w:kern w:val="0"/>
          <w:szCs w:val="21"/>
        </w:rPr>
      </w:pPr>
    </w:p>
    <w:p w14:paraId="55E618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三-2-②小型、微型企业等证明材料（价格扣除适用，若有）</w:t>
      </w:r>
    </w:p>
    <w:p w14:paraId="57E128A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6FD0B39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0A9ABFF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编制说明</w:t>
      </w:r>
    </w:p>
    <w:p w14:paraId="62215D9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 </w:t>
      </w:r>
    </w:p>
    <w:p w14:paraId="733DD3E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1、投标人应按照招标文件要求提供相应证明材料，证明材料应与《中小企业声明函》的内容相一致，否则视为《中小企业声明函》内容不真实。</w:t>
      </w:r>
    </w:p>
    <w:p w14:paraId="71593D3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14:paraId="03E6826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14:paraId="4B316A9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3FD627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723B841E">
      <w:pPr>
        <w:widowControl/>
        <w:spacing w:before="100" w:beforeAutospacing="1" w:after="100" w:afterAutospacing="1"/>
        <w:jc w:val="left"/>
        <w:rPr>
          <w:rFonts w:ascii="宋体" w:hAnsi="宋体" w:eastAsia="宋体" w:cs="宋体"/>
          <w:kern w:val="0"/>
          <w:szCs w:val="21"/>
        </w:rPr>
      </w:pPr>
    </w:p>
    <w:p w14:paraId="12C9406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附：</w:t>
      </w:r>
    </w:p>
    <w:p w14:paraId="3B74002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残疾人福利性单位声明函（价格扣除适用，若有）</w:t>
      </w:r>
    </w:p>
    <w:p w14:paraId="542DAB9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Cs w:val="21"/>
        </w:rPr>
        <w:t> </w:t>
      </w:r>
    </w:p>
    <w:p w14:paraId="78992D9A">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kern w:val="0"/>
          <w:szCs w:val="21"/>
          <w:u w:val="single"/>
        </w:rPr>
        <w:t>（填写“项目名称”）</w:t>
      </w:r>
      <w:r>
        <w:rPr>
          <w:rFonts w:hint="eastAsia" w:ascii="宋体" w:hAnsi="宋体" w:eastAsia="宋体" w:cs="宋体"/>
          <w:kern w:val="0"/>
          <w:szCs w:val="21"/>
        </w:rPr>
        <w:t>项目采购活动：</w:t>
      </w:r>
    </w:p>
    <w:p w14:paraId="2BEBFFEC">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货物，或提供其他残疾人福利性单位制造的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货物（不包括使用非残疾人福利性单位注册商标的货物）。（说明：只有部分货物由残疾人福利企业制造的，在该货物后标</w:t>
      </w:r>
      <w:r>
        <w:rPr>
          <w:rFonts w:ascii="Segoe UI Symbol" w:hAnsi="Segoe UI Symbol" w:eastAsia="宋体" w:cs="宋体"/>
          <w:color w:val="333333"/>
          <w:kern w:val="0"/>
          <w:sz w:val="20"/>
          <w:szCs w:val="20"/>
          <w:shd w:val="clear" w:color="auto" w:fill="FFFFFF"/>
        </w:rPr>
        <w:t>★</w:t>
      </w:r>
      <w:r>
        <w:rPr>
          <w:rFonts w:hint="eastAsia" w:ascii="宋体" w:hAnsi="宋体" w:eastAsia="宋体" w:cs="宋体"/>
          <w:kern w:val="0"/>
          <w:szCs w:val="21"/>
        </w:rPr>
        <w:t>）</w:t>
      </w:r>
    </w:p>
    <w:p w14:paraId="507E8C27">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工程</w:t>
      </w:r>
    </w:p>
    <w:p w14:paraId="350330DD">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服务；</w:t>
      </w:r>
    </w:p>
    <w:p w14:paraId="575867D1">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14:paraId="561BB080">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14:paraId="1AF37CA4">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14:paraId="4C9E22C0">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14:paraId="57763986">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14:paraId="6792365B">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1F50214B">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14:paraId="206BE8CF">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1B185453">
      <w:pPr>
        <w:widowControl/>
        <w:spacing w:before="75" w:after="24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7C0EDA89">
      <w:pPr>
        <w:widowControl/>
        <w:ind w:firstLine="420"/>
        <w:jc w:val="left"/>
        <w:rPr>
          <w:rFonts w:ascii="宋体" w:hAnsi="宋体" w:eastAsia="宋体" w:cs="宋体"/>
          <w:kern w:val="0"/>
          <w:sz w:val="24"/>
          <w:szCs w:val="24"/>
        </w:rPr>
      </w:pPr>
      <w:r>
        <w:rPr>
          <w:rFonts w:hint="eastAsia" w:ascii="宋体" w:hAnsi="宋体" w:eastAsia="宋体" w:cs="宋体"/>
          <w:kern w:val="0"/>
          <w:szCs w:val="21"/>
        </w:rPr>
        <w:t>附：</w:t>
      </w:r>
    </w:p>
    <w:p w14:paraId="6A85891F">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监狱企业证明材料</w:t>
      </w:r>
    </w:p>
    <w:p w14:paraId="1F89DC9B">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14:paraId="35D3430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  投标人为监狱企业，提供本单位制造的货物（承接的服务），并在投标文件中提供省级以上监狱管理局、戒毒管理局（含新疆生产建设兵团）出具的属于监狱企业的证明文件。</w:t>
      </w:r>
    </w:p>
    <w:p w14:paraId="2228E9E8">
      <w:pPr>
        <w:widowControl/>
        <w:spacing w:before="75" w:after="240"/>
        <w:jc w:val="left"/>
        <w:rPr>
          <w:rFonts w:ascii="宋体" w:hAnsi="宋体" w:eastAsia="宋体" w:cs="宋体"/>
          <w:kern w:val="0"/>
          <w:szCs w:val="21"/>
        </w:rPr>
      </w:pPr>
    </w:p>
    <w:p w14:paraId="117AF3AD">
      <w:pPr>
        <w:widowControl/>
        <w:spacing w:before="75" w:after="240"/>
        <w:jc w:val="left"/>
        <w:rPr>
          <w:rFonts w:ascii="宋体" w:hAnsi="宋体" w:eastAsia="宋体" w:cs="宋体"/>
          <w:kern w:val="0"/>
          <w:szCs w:val="21"/>
        </w:rPr>
      </w:pPr>
    </w:p>
    <w:p w14:paraId="7A7B8BFD">
      <w:pPr>
        <w:widowControl/>
        <w:spacing w:before="75" w:after="240"/>
        <w:jc w:val="left"/>
        <w:rPr>
          <w:rFonts w:ascii="宋体" w:hAnsi="宋体" w:eastAsia="宋体" w:cs="宋体"/>
          <w:kern w:val="0"/>
          <w:szCs w:val="21"/>
        </w:rPr>
      </w:pPr>
    </w:p>
    <w:p w14:paraId="2169127A">
      <w:pPr>
        <w:widowControl/>
        <w:spacing w:before="75" w:after="240"/>
        <w:jc w:val="left"/>
        <w:rPr>
          <w:rFonts w:ascii="宋体" w:hAnsi="宋体" w:eastAsia="宋体" w:cs="宋体"/>
          <w:kern w:val="0"/>
          <w:szCs w:val="21"/>
        </w:rPr>
      </w:pPr>
    </w:p>
    <w:p w14:paraId="0810342C">
      <w:pPr>
        <w:widowControl/>
        <w:spacing w:before="75" w:after="240"/>
        <w:jc w:val="left"/>
        <w:rPr>
          <w:rFonts w:ascii="宋体" w:hAnsi="宋体" w:eastAsia="宋体" w:cs="宋体"/>
          <w:kern w:val="0"/>
          <w:szCs w:val="21"/>
        </w:rPr>
      </w:pPr>
    </w:p>
    <w:p w14:paraId="60F5CC3A">
      <w:pPr>
        <w:widowControl/>
        <w:spacing w:before="75" w:after="240"/>
        <w:jc w:val="left"/>
        <w:rPr>
          <w:rFonts w:ascii="宋体" w:hAnsi="宋体" w:eastAsia="宋体" w:cs="宋体"/>
          <w:kern w:val="0"/>
          <w:szCs w:val="21"/>
        </w:rPr>
      </w:pPr>
    </w:p>
    <w:p w14:paraId="772CF553">
      <w:pPr>
        <w:widowControl/>
        <w:spacing w:before="75" w:after="240"/>
        <w:jc w:val="left"/>
        <w:rPr>
          <w:rFonts w:ascii="宋体" w:hAnsi="宋体" w:eastAsia="宋体" w:cs="宋体"/>
          <w:kern w:val="0"/>
          <w:szCs w:val="21"/>
        </w:rPr>
      </w:pPr>
    </w:p>
    <w:p w14:paraId="0CBFF059">
      <w:pPr>
        <w:widowControl/>
        <w:spacing w:before="75" w:after="240"/>
        <w:jc w:val="left"/>
        <w:rPr>
          <w:rFonts w:ascii="宋体" w:hAnsi="宋体" w:eastAsia="宋体" w:cs="宋体"/>
          <w:kern w:val="0"/>
          <w:szCs w:val="21"/>
        </w:rPr>
      </w:pPr>
    </w:p>
    <w:p w14:paraId="5AE5A01D">
      <w:pPr>
        <w:widowControl/>
        <w:spacing w:before="75" w:after="240"/>
        <w:jc w:val="left"/>
        <w:rPr>
          <w:rFonts w:ascii="宋体" w:hAnsi="宋体" w:eastAsia="宋体" w:cs="宋体"/>
          <w:kern w:val="0"/>
          <w:szCs w:val="21"/>
        </w:rPr>
      </w:pPr>
    </w:p>
    <w:p w14:paraId="4EA1A7D6">
      <w:pPr>
        <w:widowControl/>
        <w:spacing w:before="75" w:after="240"/>
        <w:jc w:val="left"/>
        <w:rPr>
          <w:rFonts w:ascii="宋体" w:hAnsi="宋体" w:eastAsia="宋体" w:cs="宋体"/>
          <w:kern w:val="0"/>
          <w:szCs w:val="21"/>
        </w:rPr>
      </w:pPr>
    </w:p>
    <w:p w14:paraId="720E0DD9">
      <w:pPr>
        <w:widowControl/>
        <w:spacing w:before="100" w:beforeAutospacing="1" w:after="100" w:afterAutospacing="1"/>
        <w:jc w:val="center"/>
        <w:rPr>
          <w:rFonts w:ascii="宋体" w:hAnsi="宋体" w:eastAsia="宋体" w:cs="宋体"/>
          <w:b/>
          <w:bCs/>
          <w:kern w:val="0"/>
          <w:szCs w:val="21"/>
        </w:rPr>
      </w:pPr>
    </w:p>
    <w:p w14:paraId="53135A4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三-3招标文件规定的其他价格扣除证明材料（若有）</w:t>
      </w:r>
    </w:p>
    <w:p w14:paraId="79F0535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5FC925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37FD6A2">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编制说明</w:t>
      </w:r>
    </w:p>
    <w:p w14:paraId="4474143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 </w:t>
      </w:r>
    </w:p>
    <w:p w14:paraId="651D718B">
      <w:pPr>
        <w:widowControl/>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kern w:val="0"/>
          <w:szCs w:val="21"/>
        </w:rPr>
        <w:t>若投标人可享受招标文件规定的除</w:t>
      </w:r>
      <w:r>
        <w:rPr>
          <w:rFonts w:hint="eastAsia" w:ascii="宋体" w:hAnsi="宋体" w:eastAsia="宋体" w:cs="宋体"/>
          <w:b/>
          <w:bCs/>
          <w:kern w:val="0"/>
          <w:szCs w:val="21"/>
        </w:rPr>
        <w:t>“节能（非强制类）、环境标志产品价格扣除”及“小型、微型企业产品等价格扣除”</w:t>
      </w:r>
      <w:r>
        <w:rPr>
          <w:rFonts w:hint="eastAsia" w:ascii="宋体" w:hAnsi="宋体" w:eastAsia="宋体" w:cs="宋体"/>
          <w:kern w:val="0"/>
          <w:szCs w:val="21"/>
        </w:rPr>
        <w:t>外的其他价格扣除优惠，则投标人应按照招标文件要求提供相应证明材料。</w:t>
      </w:r>
    </w:p>
    <w:p w14:paraId="1BD59636">
      <w:pPr>
        <w:widowControl/>
        <w:spacing w:before="100" w:beforeAutospacing="1" w:after="100" w:afterAutospacing="1"/>
        <w:jc w:val="left"/>
        <w:rPr>
          <w:rFonts w:hint="eastAsia" w:ascii="宋体" w:hAnsi="宋体" w:eastAsia="宋体" w:cs="宋体"/>
          <w:kern w:val="0"/>
          <w:szCs w:val="21"/>
        </w:rPr>
      </w:pPr>
    </w:p>
    <w:p w14:paraId="513C2178">
      <w:pPr>
        <w:widowControl/>
        <w:spacing w:before="100" w:beforeAutospacing="1" w:after="100" w:afterAutospacing="1"/>
        <w:jc w:val="center"/>
        <w:rPr>
          <w:rFonts w:hint="eastAsia" w:ascii="宋体" w:hAnsi="宋体" w:eastAsia="宋体" w:cs="宋体"/>
          <w:b/>
          <w:bCs/>
          <w:kern w:val="0"/>
          <w:sz w:val="29"/>
          <w:szCs w:val="29"/>
        </w:rPr>
      </w:pPr>
      <w:r>
        <w:rPr>
          <w:rFonts w:hint="eastAsia" w:ascii="宋体" w:hAnsi="宋体" w:eastAsia="宋体" w:cs="宋体"/>
          <w:b/>
          <w:bCs/>
          <w:kern w:val="0"/>
          <w:sz w:val="29"/>
          <w:szCs w:val="29"/>
        </w:rPr>
        <w:t>封面格式</w:t>
      </w:r>
    </w:p>
    <w:p w14:paraId="6CB50336">
      <w:pPr>
        <w:widowControl/>
        <w:spacing w:before="100" w:beforeAutospacing="1" w:after="100" w:afterAutospacing="1"/>
        <w:jc w:val="center"/>
        <w:rPr>
          <w:rFonts w:hint="eastAsia" w:ascii="宋体" w:hAnsi="宋体" w:eastAsia="宋体" w:cs="宋体"/>
          <w:b/>
          <w:bCs/>
          <w:kern w:val="0"/>
          <w:sz w:val="29"/>
          <w:szCs w:val="29"/>
        </w:rPr>
      </w:pPr>
    </w:p>
    <w:p w14:paraId="232A430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14:paraId="28B39CA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48"/>
          <w:szCs w:val="48"/>
        </w:rPr>
        <w:t>（技术商务部分）</w:t>
      </w:r>
    </w:p>
    <w:p w14:paraId="3E04CFE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724C784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14:paraId="32E4A49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4186FB19">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14:paraId="425A5CE2">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14:paraId="6FDDCB4B">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14:paraId="46AC9D9A">
      <w:pPr>
        <w:widowControl/>
        <w:spacing w:before="100" w:beforeAutospacing="1" w:after="100" w:afterAutospacing="1"/>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14:paraId="43D0DAB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36"/>
          <w:szCs w:val="36"/>
        </w:rPr>
        <w:t> </w:t>
      </w:r>
    </w:p>
    <w:p w14:paraId="3E57ED56">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14:paraId="02F98E3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14:paraId="3CED98C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C09391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B4F517D">
      <w:pPr>
        <w:widowControl/>
        <w:spacing w:before="100" w:beforeAutospacing="1" w:after="100" w:afterAutospacing="1"/>
        <w:jc w:val="center"/>
        <w:rPr>
          <w:rFonts w:ascii="宋体" w:hAnsi="宋体" w:eastAsia="宋体" w:cs="宋体"/>
          <w:b/>
          <w:bCs/>
          <w:kern w:val="0"/>
          <w:sz w:val="29"/>
          <w:szCs w:val="29"/>
        </w:rPr>
      </w:pPr>
    </w:p>
    <w:p w14:paraId="4C9FF6B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9"/>
          <w:szCs w:val="29"/>
        </w:rPr>
        <w:t>索引</w:t>
      </w:r>
    </w:p>
    <w:p w14:paraId="486ACBA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一、标的说明一览表</w:t>
      </w:r>
    </w:p>
    <w:p w14:paraId="4BE5898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二、技术和服务要求响应表</w:t>
      </w:r>
    </w:p>
    <w:p w14:paraId="53BDE3C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三、商务条件响应表</w:t>
      </w:r>
    </w:p>
    <w:p w14:paraId="07D93C8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9"/>
          <w:szCs w:val="29"/>
        </w:rPr>
        <w:t>四、投标人提交的其他资料（若有）</w:t>
      </w:r>
    </w:p>
    <w:p w14:paraId="7A94A85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7CDB1B5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69950D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※注意</w:t>
      </w:r>
    </w:p>
    <w:p w14:paraId="4C26657F">
      <w:pPr>
        <w:widowControl/>
        <w:spacing w:before="100" w:beforeAutospacing="1" w:after="100" w:afterAutospacing="1"/>
        <w:ind w:firstLine="420"/>
        <w:jc w:val="left"/>
        <w:rPr>
          <w:rFonts w:ascii="宋体" w:hAnsi="宋体" w:eastAsia="宋体" w:cs="宋体"/>
          <w:color w:val="FF0000"/>
          <w:kern w:val="0"/>
          <w:sz w:val="24"/>
          <w:szCs w:val="24"/>
        </w:rPr>
      </w:pPr>
      <w:r>
        <w:rPr>
          <w:rFonts w:hint="eastAsia" w:ascii="宋体" w:hAnsi="宋体" w:eastAsia="宋体" w:cs="宋体"/>
          <w:color w:val="FF0000"/>
          <w:kern w:val="0"/>
          <w:szCs w:val="21"/>
        </w:rPr>
        <w:t>技术商务部分中不得出现报价部分的全部或部分的投标报价信息（或组成资料），否则</w:t>
      </w:r>
      <w:r>
        <w:rPr>
          <w:rFonts w:hint="eastAsia" w:ascii="宋体" w:hAnsi="宋体" w:eastAsia="宋体" w:cs="宋体"/>
          <w:b/>
          <w:bCs/>
          <w:color w:val="FF0000"/>
          <w:kern w:val="0"/>
          <w:szCs w:val="21"/>
        </w:rPr>
        <w:t>符合性审查不合格</w:t>
      </w:r>
      <w:r>
        <w:rPr>
          <w:rFonts w:hint="eastAsia" w:ascii="宋体" w:hAnsi="宋体" w:eastAsia="宋体" w:cs="宋体"/>
          <w:color w:val="FF0000"/>
          <w:kern w:val="0"/>
          <w:szCs w:val="21"/>
        </w:rPr>
        <w:t>。</w:t>
      </w:r>
    </w:p>
    <w:p w14:paraId="0751704A">
      <w:pPr>
        <w:widowControl/>
        <w:spacing w:before="100" w:beforeAutospacing="1" w:after="100" w:afterAutospacing="1"/>
        <w:ind w:firstLine="420"/>
        <w:jc w:val="left"/>
        <w:rPr>
          <w:rFonts w:hint="eastAsia" w:ascii="宋体" w:hAnsi="宋体" w:eastAsia="宋体" w:cs="宋体"/>
          <w:kern w:val="0"/>
          <w:szCs w:val="21"/>
        </w:rPr>
      </w:pPr>
      <w:r>
        <w:rPr>
          <w:rFonts w:hint="eastAsia" w:ascii="宋体" w:hAnsi="宋体" w:eastAsia="宋体" w:cs="宋体"/>
          <w:kern w:val="0"/>
          <w:szCs w:val="21"/>
        </w:rPr>
        <w:t> </w:t>
      </w:r>
    </w:p>
    <w:p w14:paraId="6F81FDD2">
      <w:pPr>
        <w:widowControl/>
        <w:spacing w:before="100" w:beforeAutospacing="1" w:after="100" w:afterAutospacing="1"/>
        <w:ind w:firstLine="420"/>
        <w:jc w:val="left"/>
        <w:rPr>
          <w:rFonts w:hint="eastAsia" w:ascii="宋体" w:hAnsi="宋体" w:eastAsia="宋体" w:cs="宋体"/>
          <w:kern w:val="0"/>
          <w:szCs w:val="21"/>
        </w:rPr>
      </w:pPr>
    </w:p>
    <w:p w14:paraId="1D620718">
      <w:pPr>
        <w:widowControl/>
        <w:spacing w:before="100" w:beforeAutospacing="1" w:after="100" w:afterAutospacing="1"/>
        <w:ind w:firstLine="420"/>
        <w:jc w:val="left"/>
        <w:rPr>
          <w:rFonts w:hint="eastAsia" w:ascii="宋体" w:hAnsi="宋体" w:eastAsia="宋体" w:cs="宋体"/>
          <w:kern w:val="0"/>
          <w:szCs w:val="21"/>
        </w:rPr>
      </w:pPr>
    </w:p>
    <w:p w14:paraId="10B3292F">
      <w:pPr>
        <w:widowControl/>
        <w:spacing w:before="100" w:beforeAutospacing="1" w:after="100" w:afterAutospacing="1"/>
        <w:ind w:firstLine="420"/>
        <w:jc w:val="left"/>
        <w:rPr>
          <w:rFonts w:hint="eastAsia" w:ascii="宋体" w:hAnsi="宋体" w:eastAsia="宋体" w:cs="宋体"/>
          <w:kern w:val="0"/>
          <w:szCs w:val="21"/>
        </w:rPr>
      </w:pPr>
    </w:p>
    <w:p w14:paraId="6E0A9932">
      <w:pPr>
        <w:widowControl/>
        <w:spacing w:before="100" w:beforeAutospacing="1" w:after="100" w:afterAutospacing="1"/>
        <w:ind w:firstLine="420"/>
        <w:jc w:val="left"/>
        <w:rPr>
          <w:rFonts w:hint="eastAsia" w:ascii="宋体" w:hAnsi="宋体" w:eastAsia="宋体" w:cs="宋体"/>
          <w:kern w:val="0"/>
          <w:szCs w:val="21"/>
        </w:rPr>
      </w:pPr>
    </w:p>
    <w:p w14:paraId="060C6E8D">
      <w:pPr>
        <w:widowControl/>
        <w:spacing w:before="100" w:beforeAutospacing="1" w:after="100" w:afterAutospacing="1"/>
        <w:ind w:firstLine="420"/>
        <w:jc w:val="left"/>
        <w:rPr>
          <w:rFonts w:hint="eastAsia" w:ascii="宋体" w:hAnsi="宋体" w:eastAsia="宋体" w:cs="宋体"/>
          <w:kern w:val="0"/>
          <w:szCs w:val="21"/>
        </w:rPr>
      </w:pPr>
    </w:p>
    <w:p w14:paraId="04113145">
      <w:pPr>
        <w:widowControl/>
        <w:spacing w:before="100" w:beforeAutospacing="1" w:after="100" w:afterAutospacing="1"/>
        <w:ind w:firstLine="420"/>
        <w:jc w:val="left"/>
        <w:rPr>
          <w:rFonts w:ascii="宋体" w:hAnsi="宋体" w:eastAsia="宋体" w:cs="宋体"/>
          <w:kern w:val="0"/>
          <w:sz w:val="24"/>
          <w:szCs w:val="24"/>
        </w:rPr>
      </w:pPr>
    </w:p>
    <w:p w14:paraId="157C2EE2">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 </w:t>
      </w:r>
    </w:p>
    <w:p w14:paraId="736F4B0B">
      <w:pPr>
        <w:widowControl/>
        <w:spacing w:before="100" w:beforeAutospacing="1" w:after="100" w:afterAutospacing="1"/>
        <w:jc w:val="center"/>
        <w:rPr>
          <w:rFonts w:ascii="宋体" w:hAnsi="宋体" w:eastAsia="宋体" w:cs="宋体"/>
          <w:b/>
          <w:bCs/>
          <w:kern w:val="0"/>
          <w:szCs w:val="21"/>
        </w:rPr>
      </w:pPr>
    </w:p>
    <w:p w14:paraId="503469D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一、标的说明一览表</w:t>
      </w:r>
    </w:p>
    <w:p w14:paraId="2861B7A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4D35B861">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26"/>
        <w:tblW w:w="972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79"/>
        <w:gridCol w:w="870"/>
        <w:gridCol w:w="1663"/>
        <w:gridCol w:w="864"/>
        <w:gridCol w:w="1146"/>
        <w:gridCol w:w="1135"/>
        <w:gridCol w:w="3064"/>
      </w:tblGrid>
      <w:tr w14:paraId="04E358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4"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143BE87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BE2AE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6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1CD088">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DA578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数量</w:t>
            </w:r>
          </w:p>
        </w:tc>
        <w:tc>
          <w:tcPr>
            <w:tcW w:w="111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9E689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规格（品牌/型号）</w:t>
            </w:r>
          </w:p>
        </w:tc>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E3E48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30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08500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备注</w:t>
            </w:r>
          </w:p>
        </w:tc>
      </w:tr>
      <w:tr w14:paraId="63C52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34"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6FF30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5A9C47">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*-1</w:t>
            </w:r>
          </w:p>
        </w:tc>
        <w:tc>
          <w:tcPr>
            <w:tcW w:w="16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A1DD8DE">
            <w:pPr>
              <w:widowControl/>
              <w:jc w:val="left"/>
              <w:rPr>
                <w:rFonts w:ascii="宋体" w:hAnsi="宋体" w:eastAsia="宋体" w:cs="宋体"/>
                <w:kern w:val="0"/>
                <w:sz w:val="24"/>
                <w:szCs w:val="24"/>
              </w:rPr>
            </w:pPr>
          </w:p>
        </w:tc>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52158E0">
            <w:pPr>
              <w:widowControl/>
              <w:jc w:val="left"/>
              <w:rPr>
                <w:rFonts w:ascii="宋体" w:hAnsi="宋体" w:eastAsia="宋体" w:cs="宋体"/>
                <w:kern w:val="0"/>
                <w:sz w:val="24"/>
                <w:szCs w:val="24"/>
              </w:rPr>
            </w:pPr>
          </w:p>
        </w:tc>
        <w:tc>
          <w:tcPr>
            <w:tcW w:w="111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1E4135A">
            <w:pPr>
              <w:widowControl/>
              <w:jc w:val="left"/>
              <w:rPr>
                <w:rFonts w:ascii="宋体" w:hAnsi="宋体" w:eastAsia="宋体" w:cs="宋体"/>
                <w:kern w:val="0"/>
                <w:sz w:val="24"/>
                <w:szCs w:val="24"/>
              </w:rPr>
            </w:pPr>
          </w:p>
        </w:tc>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317524D">
            <w:pPr>
              <w:widowControl/>
              <w:jc w:val="left"/>
              <w:rPr>
                <w:rFonts w:ascii="宋体" w:hAnsi="宋体" w:eastAsia="宋体" w:cs="宋体"/>
                <w:kern w:val="0"/>
                <w:sz w:val="24"/>
                <w:szCs w:val="24"/>
              </w:rPr>
            </w:pPr>
          </w:p>
        </w:tc>
        <w:tc>
          <w:tcPr>
            <w:tcW w:w="30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9B5A730">
            <w:pPr>
              <w:widowControl/>
              <w:jc w:val="left"/>
              <w:rPr>
                <w:rFonts w:ascii="宋体" w:hAnsi="宋体" w:eastAsia="宋体" w:cs="宋体"/>
                <w:kern w:val="0"/>
                <w:sz w:val="24"/>
                <w:szCs w:val="24"/>
              </w:rPr>
            </w:pPr>
          </w:p>
        </w:tc>
      </w:tr>
      <w:tr w14:paraId="340E9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B312AE">
            <w:pPr>
              <w:widowControl/>
              <w:jc w:val="left"/>
              <w:rPr>
                <w:rFonts w:ascii="宋体" w:hAnsi="宋体" w:eastAsia="宋体" w:cs="宋体"/>
                <w:kern w:val="0"/>
                <w:sz w:val="24"/>
                <w:szCs w:val="24"/>
              </w:rPr>
            </w:pPr>
          </w:p>
        </w:tc>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B1901E">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6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DE99930">
            <w:pPr>
              <w:widowControl/>
              <w:jc w:val="left"/>
              <w:rPr>
                <w:rFonts w:ascii="宋体" w:hAnsi="宋体" w:eastAsia="宋体" w:cs="宋体"/>
                <w:kern w:val="0"/>
                <w:sz w:val="24"/>
                <w:szCs w:val="24"/>
              </w:rPr>
            </w:pPr>
          </w:p>
        </w:tc>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B4E5EBB">
            <w:pPr>
              <w:widowControl/>
              <w:jc w:val="left"/>
              <w:rPr>
                <w:rFonts w:ascii="宋体" w:hAnsi="宋体" w:eastAsia="宋体" w:cs="宋体"/>
                <w:kern w:val="0"/>
                <w:sz w:val="24"/>
                <w:szCs w:val="24"/>
              </w:rPr>
            </w:pPr>
          </w:p>
        </w:tc>
        <w:tc>
          <w:tcPr>
            <w:tcW w:w="111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49DB64B">
            <w:pPr>
              <w:widowControl/>
              <w:jc w:val="left"/>
              <w:rPr>
                <w:rFonts w:ascii="宋体" w:hAnsi="宋体" w:eastAsia="宋体" w:cs="宋体"/>
                <w:kern w:val="0"/>
                <w:sz w:val="24"/>
                <w:szCs w:val="24"/>
              </w:rPr>
            </w:pPr>
          </w:p>
        </w:tc>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07EC72B">
            <w:pPr>
              <w:widowControl/>
              <w:jc w:val="left"/>
              <w:rPr>
                <w:rFonts w:ascii="宋体" w:hAnsi="宋体" w:eastAsia="宋体" w:cs="宋体"/>
                <w:kern w:val="0"/>
                <w:sz w:val="24"/>
                <w:szCs w:val="24"/>
              </w:rPr>
            </w:pPr>
          </w:p>
        </w:tc>
        <w:tc>
          <w:tcPr>
            <w:tcW w:w="30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CF81774">
            <w:pPr>
              <w:widowControl/>
              <w:jc w:val="left"/>
              <w:rPr>
                <w:rFonts w:ascii="宋体" w:hAnsi="宋体" w:eastAsia="宋体" w:cs="宋体"/>
                <w:kern w:val="0"/>
                <w:sz w:val="24"/>
                <w:szCs w:val="24"/>
              </w:rPr>
            </w:pPr>
          </w:p>
        </w:tc>
      </w:tr>
      <w:tr w14:paraId="0BE12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9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A84BAD">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031AD2">
            <w:pPr>
              <w:widowControl/>
              <w:jc w:val="left"/>
              <w:rPr>
                <w:rFonts w:ascii="宋体" w:hAnsi="宋体" w:eastAsia="宋体" w:cs="宋体"/>
                <w:kern w:val="0"/>
                <w:sz w:val="24"/>
                <w:szCs w:val="24"/>
              </w:rPr>
            </w:pPr>
          </w:p>
        </w:tc>
        <w:tc>
          <w:tcPr>
            <w:tcW w:w="16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154359A">
            <w:pPr>
              <w:widowControl/>
              <w:jc w:val="left"/>
              <w:rPr>
                <w:rFonts w:ascii="宋体" w:hAnsi="宋体" w:eastAsia="宋体" w:cs="宋体"/>
                <w:kern w:val="0"/>
                <w:sz w:val="24"/>
                <w:szCs w:val="24"/>
              </w:rPr>
            </w:pPr>
          </w:p>
        </w:tc>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4B53215">
            <w:pPr>
              <w:widowControl/>
              <w:jc w:val="left"/>
              <w:rPr>
                <w:rFonts w:ascii="宋体" w:hAnsi="宋体" w:eastAsia="宋体" w:cs="宋体"/>
                <w:kern w:val="0"/>
                <w:sz w:val="24"/>
                <w:szCs w:val="24"/>
              </w:rPr>
            </w:pPr>
          </w:p>
        </w:tc>
        <w:tc>
          <w:tcPr>
            <w:tcW w:w="111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2839683">
            <w:pPr>
              <w:widowControl/>
              <w:jc w:val="left"/>
              <w:rPr>
                <w:rFonts w:ascii="宋体" w:hAnsi="宋体" w:eastAsia="宋体" w:cs="宋体"/>
                <w:kern w:val="0"/>
                <w:sz w:val="24"/>
                <w:szCs w:val="24"/>
              </w:rPr>
            </w:pPr>
          </w:p>
        </w:tc>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1E9C6E7">
            <w:pPr>
              <w:widowControl/>
              <w:jc w:val="left"/>
              <w:rPr>
                <w:rFonts w:ascii="宋体" w:hAnsi="宋体" w:eastAsia="宋体" w:cs="宋体"/>
                <w:kern w:val="0"/>
                <w:sz w:val="24"/>
                <w:szCs w:val="24"/>
              </w:rPr>
            </w:pPr>
          </w:p>
        </w:tc>
        <w:tc>
          <w:tcPr>
            <w:tcW w:w="30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D964C6C">
            <w:pPr>
              <w:widowControl/>
              <w:jc w:val="left"/>
              <w:rPr>
                <w:rFonts w:ascii="宋体" w:hAnsi="宋体" w:eastAsia="宋体" w:cs="宋体"/>
                <w:kern w:val="0"/>
                <w:sz w:val="24"/>
                <w:szCs w:val="24"/>
              </w:rPr>
            </w:pPr>
          </w:p>
        </w:tc>
      </w:tr>
    </w:tbl>
    <w:p w14:paraId="3DD3F14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275095F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59739D6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1.1“采购包”、“品目号”、“投标标的”及“数量”应与招标文件《采购标的一览表》中的有关内容（“采购包”、“品目号”、“采购标的”及“数量”）保持一致。</w:t>
      </w:r>
    </w:p>
    <w:p w14:paraId="74D5638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r>
        <w:rPr>
          <w:rFonts w:hint="eastAsia" w:ascii="宋体" w:hAnsi="宋体" w:eastAsia="宋体" w:cs="宋体"/>
          <w:b/>
          <w:bCs/>
          <w:kern w:val="0"/>
          <w:szCs w:val="21"/>
        </w:rPr>
        <w:t>“备注”</w:t>
      </w:r>
      <w:r>
        <w:rPr>
          <w:rFonts w:hint="eastAsia"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A6A108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r>
        <w:rPr>
          <w:rFonts w:hint="eastAsia" w:ascii="宋体" w:hAnsi="宋体" w:eastAsia="宋体" w:cs="宋体"/>
          <w:b/>
          <w:bCs/>
          <w:kern w:val="0"/>
          <w:szCs w:val="21"/>
        </w:rPr>
        <w:t>“备注”</w:t>
      </w:r>
      <w:r>
        <w:rPr>
          <w:rFonts w:hint="eastAsia" w:ascii="宋体" w:hAnsi="宋体" w:eastAsia="宋体" w:cs="宋体"/>
          <w:kern w:val="0"/>
          <w:szCs w:val="21"/>
        </w:rPr>
        <w:t>项下应填写关于服务标准所涵盖的具体项目或内容的说明等。</w:t>
      </w:r>
    </w:p>
    <w:p w14:paraId="6AB8811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5AB3491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3、投标文件中涉及</w:t>
      </w:r>
      <w:r>
        <w:rPr>
          <w:rFonts w:hint="eastAsia" w:ascii="宋体" w:hAnsi="宋体" w:eastAsia="宋体" w:cs="宋体"/>
          <w:b/>
          <w:bCs/>
          <w:kern w:val="0"/>
          <w:szCs w:val="21"/>
        </w:rPr>
        <w:t>“投标标的”、“数量”、“规格”、“来源地”</w:t>
      </w:r>
      <w:r>
        <w:rPr>
          <w:rFonts w:hint="eastAsia" w:ascii="宋体" w:hAnsi="宋体" w:eastAsia="宋体" w:cs="宋体"/>
          <w:kern w:val="0"/>
          <w:szCs w:val="21"/>
        </w:rPr>
        <w:t>的内容若不一致，</w:t>
      </w:r>
      <w:r>
        <w:rPr>
          <w:rFonts w:hint="eastAsia" w:ascii="宋体" w:hAnsi="宋体" w:eastAsia="宋体" w:cs="宋体"/>
          <w:b/>
          <w:bCs/>
          <w:kern w:val="0"/>
          <w:szCs w:val="21"/>
        </w:rPr>
        <w:t>应以本表为准</w:t>
      </w:r>
      <w:r>
        <w:rPr>
          <w:rFonts w:hint="eastAsia" w:ascii="宋体" w:hAnsi="宋体" w:eastAsia="宋体" w:cs="宋体"/>
          <w:kern w:val="0"/>
          <w:szCs w:val="21"/>
        </w:rPr>
        <w:t>。</w:t>
      </w:r>
    </w:p>
    <w:p w14:paraId="73BC8E6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FC91DF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A6DF27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39A078B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2446814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826A35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74A5F3F">
      <w:pPr>
        <w:widowControl/>
        <w:spacing w:before="100" w:beforeAutospacing="1" w:after="100" w:afterAutospacing="1"/>
        <w:jc w:val="center"/>
        <w:rPr>
          <w:rFonts w:ascii="宋体" w:hAnsi="宋体" w:eastAsia="宋体" w:cs="宋体"/>
          <w:b/>
          <w:bCs/>
          <w:kern w:val="0"/>
          <w:szCs w:val="21"/>
        </w:rPr>
      </w:pPr>
    </w:p>
    <w:p w14:paraId="4250632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二、技术和服务要求响应表</w:t>
      </w:r>
    </w:p>
    <w:p w14:paraId="2EB7085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039E58B4">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26"/>
        <w:tblW w:w="972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3094"/>
      </w:tblGrid>
      <w:tr w14:paraId="58C4C4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45"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3A072A6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9EB41E">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627841">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技术和服务要求</w:t>
            </w: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8DCB9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ABB46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14:paraId="76CA56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73441A">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79999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*-1</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AF479E2">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523F72C">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88B7F7E">
            <w:pPr>
              <w:widowControl/>
              <w:jc w:val="left"/>
              <w:rPr>
                <w:rFonts w:ascii="宋体" w:hAnsi="宋体" w:eastAsia="宋体" w:cs="宋体"/>
                <w:kern w:val="0"/>
                <w:sz w:val="24"/>
                <w:szCs w:val="24"/>
              </w:rPr>
            </w:pPr>
          </w:p>
        </w:tc>
      </w:tr>
      <w:tr w14:paraId="12BBE3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B20093">
            <w:pPr>
              <w:widowControl/>
              <w:jc w:val="left"/>
              <w:rPr>
                <w:rFonts w:ascii="宋体" w:hAnsi="宋体" w:eastAsia="宋体" w:cs="宋体"/>
                <w:kern w:val="0"/>
                <w:sz w:val="24"/>
                <w:szCs w:val="24"/>
              </w:rPr>
            </w:pP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ABAAFE">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8E87A03">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E505D3B">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B5FB7DB">
            <w:pPr>
              <w:widowControl/>
              <w:jc w:val="left"/>
              <w:rPr>
                <w:rFonts w:ascii="宋体" w:hAnsi="宋体" w:eastAsia="宋体" w:cs="宋体"/>
                <w:kern w:val="0"/>
                <w:sz w:val="24"/>
                <w:szCs w:val="24"/>
              </w:rPr>
            </w:pPr>
          </w:p>
        </w:tc>
      </w:tr>
      <w:tr w14:paraId="6D9CC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46C86E">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CCE910">
            <w:pPr>
              <w:widowControl/>
              <w:jc w:val="left"/>
              <w:rPr>
                <w:rFonts w:ascii="宋体" w:hAnsi="宋体" w:eastAsia="宋体" w:cs="宋体"/>
                <w:kern w:val="0"/>
                <w:sz w:val="24"/>
                <w:szCs w:val="24"/>
              </w:rPr>
            </w:pP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7654CF">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D47288">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8B2085">
            <w:pPr>
              <w:widowControl/>
              <w:jc w:val="left"/>
              <w:rPr>
                <w:rFonts w:ascii="宋体" w:hAnsi="宋体" w:eastAsia="宋体" w:cs="宋体"/>
                <w:kern w:val="0"/>
                <w:sz w:val="24"/>
                <w:szCs w:val="24"/>
              </w:rPr>
            </w:pPr>
          </w:p>
        </w:tc>
      </w:tr>
    </w:tbl>
    <w:p w14:paraId="4F6557B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65547FDA">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7D337B6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1.1“技术和服务要求”项下填写的内容应与招标文件第五章“技术和服务要求”的内容保持一致。</w:t>
      </w:r>
    </w:p>
    <w:p w14:paraId="501A00E7">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4938C2B">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14:paraId="4A1C0E3B">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5BDEF693">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76EF70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321F200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744A149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1E9B981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D01E6A7">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w:t>
      </w:r>
    </w:p>
    <w:p w14:paraId="4CF0007D">
      <w:pPr>
        <w:widowControl/>
        <w:spacing w:before="100" w:beforeAutospacing="1" w:after="100" w:afterAutospacing="1"/>
        <w:jc w:val="left"/>
        <w:rPr>
          <w:rFonts w:hint="eastAsia" w:ascii="宋体" w:hAnsi="宋体" w:eastAsia="宋体" w:cs="宋体"/>
          <w:kern w:val="0"/>
          <w:szCs w:val="21"/>
        </w:rPr>
      </w:pPr>
    </w:p>
    <w:p w14:paraId="4680CEB5">
      <w:pPr>
        <w:widowControl/>
        <w:spacing w:before="100" w:beforeAutospacing="1" w:after="100" w:afterAutospacing="1"/>
        <w:jc w:val="left"/>
        <w:rPr>
          <w:rFonts w:hint="eastAsia" w:ascii="宋体" w:hAnsi="宋体" w:eastAsia="宋体" w:cs="宋体"/>
          <w:kern w:val="0"/>
          <w:szCs w:val="21"/>
        </w:rPr>
      </w:pPr>
    </w:p>
    <w:p w14:paraId="0E149FE7">
      <w:pPr>
        <w:widowControl/>
        <w:spacing w:before="100" w:beforeAutospacing="1" w:after="100" w:afterAutospacing="1"/>
        <w:jc w:val="center"/>
        <w:rPr>
          <w:rFonts w:ascii="宋体" w:hAnsi="宋体" w:eastAsia="宋体" w:cs="宋体"/>
          <w:b/>
          <w:bCs/>
          <w:kern w:val="0"/>
          <w:szCs w:val="21"/>
        </w:rPr>
      </w:pPr>
    </w:p>
    <w:p w14:paraId="462FFF2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三、商务条件响应表</w:t>
      </w:r>
    </w:p>
    <w:p w14:paraId="2675877D">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218228A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26"/>
        <w:tblW w:w="972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3094"/>
      </w:tblGrid>
      <w:tr w14:paraId="4674EA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430A1A9D">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9099A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63702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商务条件</w:t>
            </w: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10833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605640">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14:paraId="77F5B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7EE29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76432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*-1</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3024757">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D8E4DCB">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DA373CC">
            <w:pPr>
              <w:widowControl/>
              <w:jc w:val="left"/>
              <w:rPr>
                <w:rFonts w:ascii="宋体" w:hAnsi="宋体" w:eastAsia="宋体" w:cs="宋体"/>
                <w:kern w:val="0"/>
                <w:sz w:val="24"/>
                <w:szCs w:val="24"/>
              </w:rPr>
            </w:pPr>
          </w:p>
        </w:tc>
      </w:tr>
      <w:tr w14:paraId="55C60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6FAA9A">
            <w:pPr>
              <w:widowControl/>
              <w:jc w:val="left"/>
              <w:rPr>
                <w:rFonts w:ascii="宋体" w:hAnsi="宋体" w:eastAsia="宋体" w:cs="宋体"/>
                <w:kern w:val="0"/>
                <w:sz w:val="24"/>
                <w:szCs w:val="24"/>
              </w:rPr>
            </w:pP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05C071">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72ED589">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509D70A">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D7E901D">
            <w:pPr>
              <w:widowControl/>
              <w:jc w:val="left"/>
              <w:rPr>
                <w:rFonts w:ascii="宋体" w:hAnsi="宋体" w:eastAsia="宋体" w:cs="宋体"/>
                <w:kern w:val="0"/>
                <w:sz w:val="24"/>
                <w:szCs w:val="24"/>
              </w:rPr>
            </w:pPr>
          </w:p>
        </w:tc>
      </w:tr>
      <w:tr w14:paraId="63F4AE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D77C42">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347C5F">
            <w:pPr>
              <w:widowControl/>
              <w:jc w:val="left"/>
              <w:rPr>
                <w:rFonts w:ascii="宋体" w:hAnsi="宋体" w:eastAsia="宋体" w:cs="宋体"/>
                <w:kern w:val="0"/>
                <w:sz w:val="24"/>
                <w:szCs w:val="24"/>
              </w:rPr>
            </w:pPr>
          </w:p>
        </w:tc>
        <w:tc>
          <w:tcPr>
            <w:tcW w:w="28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950D7F">
            <w:pPr>
              <w:widowControl/>
              <w:jc w:val="left"/>
              <w:rPr>
                <w:rFonts w:ascii="宋体" w:hAnsi="宋体" w:eastAsia="宋体" w:cs="宋体"/>
                <w:kern w:val="0"/>
                <w:sz w:val="24"/>
                <w:szCs w:val="24"/>
              </w:rPr>
            </w:pPr>
          </w:p>
        </w:tc>
        <w:tc>
          <w:tcPr>
            <w:tcW w:w="1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7C2662">
            <w:pPr>
              <w:widowControl/>
              <w:jc w:val="left"/>
              <w:rPr>
                <w:rFonts w:ascii="宋体" w:hAnsi="宋体" w:eastAsia="宋体" w:cs="宋体"/>
                <w:kern w:val="0"/>
                <w:sz w:val="24"/>
                <w:szCs w:val="24"/>
              </w:rPr>
            </w:pPr>
          </w:p>
        </w:tc>
        <w:tc>
          <w:tcPr>
            <w:tcW w:w="30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20D617">
            <w:pPr>
              <w:widowControl/>
              <w:jc w:val="left"/>
              <w:rPr>
                <w:rFonts w:ascii="宋体" w:hAnsi="宋体" w:eastAsia="宋体" w:cs="宋体"/>
                <w:kern w:val="0"/>
                <w:sz w:val="24"/>
                <w:szCs w:val="24"/>
              </w:rPr>
            </w:pPr>
          </w:p>
        </w:tc>
      </w:tr>
    </w:tbl>
    <w:p w14:paraId="519A5BA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※注意：</w:t>
      </w:r>
    </w:p>
    <w:p w14:paraId="38BAA3C8">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14:paraId="484A927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1.1“商务条件”项下填写的内容应与招标文件第五章“商务条件”的内容保持一致。</w:t>
      </w:r>
    </w:p>
    <w:p w14:paraId="2C9B2E32">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14:paraId="7B26EAB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14:paraId="5822294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14:paraId="346F8A6E">
      <w:pPr>
        <w:widowControl/>
        <w:spacing w:before="100" w:beforeAutospacing="1" w:after="100" w:afterAutospacing="1"/>
        <w:jc w:val="left"/>
        <w:rPr>
          <w:rFonts w:ascii="宋体" w:hAnsi="宋体" w:eastAsia="宋体" w:cs="宋体"/>
          <w:kern w:val="0"/>
          <w:sz w:val="24"/>
          <w:szCs w:val="24"/>
        </w:rPr>
      </w:pPr>
    </w:p>
    <w:p w14:paraId="39D2C23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14:paraId="4F7BCD8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14:paraId="6FCAE2DE">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6A217668">
      <w:pPr>
        <w:widowControl/>
        <w:spacing w:before="100" w:beforeAutospacing="1" w:after="240"/>
        <w:jc w:val="left"/>
        <w:rPr>
          <w:rFonts w:hint="eastAsia" w:ascii="宋体" w:hAnsi="宋体" w:eastAsia="宋体" w:cs="宋体"/>
          <w:kern w:val="0"/>
          <w:szCs w:val="21"/>
        </w:rPr>
      </w:pPr>
      <w:r>
        <w:rPr>
          <w:rFonts w:hint="eastAsia" w:ascii="宋体" w:hAnsi="宋体" w:eastAsia="宋体" w:cs="宋体"/>
          <w:kern w:val="0"/>
          <w:szCs w:val="21"/>
        </w:rPr>
        <w:t> </w:t>
      </w:r>
    </w:p>
    <w:p w14:paraId="124D8ED5">
      <w:pPr>
        <w:widowControl/>
        <w:spacing w:before="100" w:beforeAutospacing="1" w:after="240"/>
        <w:jc w:val="left"/>
        <w:rPr>
          <w:rFonts w:hint="eastAsia" w:ascii="宋体" w:hAnsi="宋体" w:eastAsia="宋体" w:cs="宋体"/>
          <w:kern w:val="0"/>
          <w:szCs w:val="21"/>
        </w:rPr>
      </w:pPr>
    </w:p>
    <w:p w14:paraId="4EBC3F2E">
      <w:pPr>
        <w:widowControl/>
        <w:spacing w:before="100" w:beforeAutospacing="1" w:after="240"/>
        <w:jc w:val="left"/>
        <w:rPr>
          <w:rFonts w:hint="eastAsia" w:ascii="宋体" w:hAnsi="宋体" w:eastAsia="宋体" w:cs="宋体"/>
          <w:kern w:val="0"/>
          <w:szCs w:val="21"/>
        </w:rPr>
      </w:pPr>
    </w:p>
    <w:p w14:paraId="30CBC82C">
      <w:pPr>
        <w:widowControl/>
        <w:spacing w:before="100" w:beforeAutospacing="1" w:after="240"/>
        <w:jc w:val="left"/>
        <w:rPr>
          <w:rFonts w:hint="eastAsia" w:ascii="宋体" w:hAnsi="宋体" w:eastAsia="宋体" w:cs="宋体"/>
          <w:kern w:val="0"/>
          <w:szCs w:val="21"/>
        </w:rPr>
      </w:pPr>
    </w:p>
    <w:p w14:paraId="4365BB6B">
      <w:pPr>
        <w:widowControl/>
        <w:spacing w:before="100" w:beforeAutospacing="1" w:after="240"/>
        <w:jc w:val="left"/>
        <w:rPr>
          <w:rFonts w:ascii="宋体" w:hAnsi="宋体" w:eastAsia="宋体" w:cs="宋体"/>
          <w:kern w:val="0"/>
          <w:szCs w:val="21"/>
        </w:rPr>
      </w:pPr>
    </w:p>
    <w:p w14:paraId="543E8430">
      <w:pPr>
        <w:widowControl/>
        <w:spacing w:before="100" w:beforeAutospacing="1" w:after="100" w:afterAutospacing="1"/>
        <w:jc w:val="center"/>
        <w:rPr>
          <w:rFonts w:ascii="宋体" w:hAnsi="宋体" w:eastAsia="宋体" w:cs="宋体"/>
          <w:b/>
          <w:bCs/>
          <w:kern w:val="0"/>
          <w:szCs w:val="21"/>
        </w:rPr>
      </w:pPr>
    </w:p>
    <w:p w14:paraId="0171636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Cs w:val="21"/>
        </w:rPr>
        <w:t>四、投标人提交的其他资料（若有）</w:t>
      </w:r>
    </w:p>
    <w:p w14:paraId="28689BAF">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BFBA17C">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4C7BE4F">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编制说明</w:t>
      </w:r>
    </w:p>
    <w:p w14:paraId="18F0FE26">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118ACF0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1、招标文件要求提交的除</w:t>
      </w:r>
      <w:r>
        <w:rPr>
          <w:rFonts w:hint="eastAsia" w:ascii="宋体" w:hAnsi="宋体" w:eastAsia="宋体" w:cs="宋体"/>
          <w:b/>
          <w:bCs/>
          <w:kern w:val="0"/>
          <w:szCs w:val="21"/>
        </w:rPr>
        <w:t>“资格及资信证明部分”、“报价部分”</w:t>
      </w:r>
      <w:r>
        <w:rPr>
          <w:rFonts w:hint="eastAsia" w:ascii="宋体" w:hAnsi="宋体" w:eastAsia="宋体" w:cs="宋体"/>
          <w:kern w:val="0"/>
          <w:szCs w:val="21"/>
        </w:rPr>
        <w:t>外的其他证明材料或资料加盖投标人的单位公章后应在此项下提交。</w:t>
      </w:r>
    </w:p>
    <w:p w14:paraId="63ADA31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2、招标文件要求投标人提供方案（包括但不限于：组织、实施、技术、服务方案等）的，投标人应在此项下提交。</w:t>
      </w:r>
    </w:p>
    <w:p w14:paraId="003AD1F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3、除招标文件另有规定外，投标人认为需要提交的其他证明材料或资料加盖投标人的单位公章后应在此项下提交。</w:t>
      </w:r>
    </w:p>
    <w:p w14:paraId="73F8E9F5">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B337DD0">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 </w:t>
      </w:r>
    </w:p>
    <w:p w14:paraId="52BF4ABC">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14:paraId="61F787C5">
      <w:pPr>
        <w:widowControl/>
        <w:spacing w:before="100" w:beforeAutospacing="1" w:after="100" w:afterAutospacing="1"/>
        <w:jc w:val="left"/>
        <w:outlineLvl w:val="2"/>
        <w:rPr>
          <w:rFonts w:ascii="微软雅黑" w:hAnsi="微软雅黑" w:eastAsia="微软雅黑" w:cs="宋体"/>
          <w:b/>
          <w:bCs/>
          <w:color w:val="000000"/>
          <w:kern w:val="0"/>
          <w:sz w:val="27"/>
          <w:szCs w:val="27"/>
        </w:rPr>
      </w:pPr>
      <w:r>
        <w:rPr>
          <w:rFonts w:hint="eastAsia" w:ascii="微软雅黑" w:hAnsi="微软雅黑" w:eastAsia="微软雅黑" w:cs="宋体"/>
          <w:b/>
          <w:bCs/>
          <w:color w:val="000000"/>
          <w:kern w:val="0"/>
          <w:sz w:val="27"/>
          <w:szCs w:val="27"/>
        </w:rPr>
        <w:t>采购文件相关附件</w:t>
      </w:r>
    </w:p>
    <w:p w14:paraId="3650C85B"/>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099FA"/>
    <w:multiLevelType w:val="singleLevel"/>
    <w:tmpl w:val="29A099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4ZWYyODhmNDU5MDA0M2M4MTAyMjQ1ODA3N2ZlN2MifQ=="/>
  </w:docVars>
  <w:rsids>
    <w:rsidRoot w:val="00F367B1"/>
    <w:rsid w:val="000425B7"/>
    <w:rsid w:val="00125861"/>
    <w:rsid w:val="00217D83"/>
    <w:rsid w:val="00224578"/>
    <w:rsid w:val="002B227D"/>
    <w:rsid w:val="0034273C"/>
    <w:rsid w:val="00382403"/>
    <w:rsid w:val="00410939"/>
    <w:rsid w:val="00425C2B"/>
    <w:rsid w:val="005265BF"/>
    <w:rsid w:val="005B6DD6"/>
    <w:rsid w:val="00730F35"/>
    <w:rsid w:val="007F2DAA"/>
    <w:rsid w:val="00823C4D"/>
    <w:rsid w:val="00960AAE"/>
    <w:rsid w:val="00997D30"/>
    <w:rsid w:val="009A048C"/>
    <w:rsid w:val="00A358EA"/>
    <w:rsid w:val="00A72427"/>
    <w:rsid w:val="00AA4EA1"/>
    <w:rsid w:val="00B44B23"/>
    <w:rsid w:val="00C06F23"/>
    <w:rsid w:val="00C32C8D"/>
    <w:rsid w:val="00C36B5B"/>
    <w:rsid w:val="00C7050D"/>
    <w:rsid w:val="00D2628A"/>
    <w:rsid w:val="00E57A0B"/>
    <w:rsid w:val="00F367B1"/>
    <w:rsid w:val="00F41647"/>
    <w:rsid w:val="00F46D15"/>
    <w:rsid w:val="00F472DB"/>
    <w:rsid w:val="00F6604C"/>
    <w:rsid w:val="00F66F31"/>
    <w:rsid w:val="00F7204E"/>
    <w:rsid w:val="00F907CF"/>
    <w:rsid w:val="00F91C8D"/>
    <w:rsid w:val="00F9432B"/>
    <w:rsid w:val="00FD0804"/>
    <w:rsid w:val="010F3B4F"/>
    <w:rsid w:val="017C6D0A"/>
    <w:rsid w:val="01FD7E4B"/>
    <w:rsid w:val="02436E7B"/>
    <w:rsid w:val="02714395"/>
    <w:rsid w:val="02E5641E"/>
    <w:rsid w:val="03391357"/>
    <w:rsid w:val="0394658D"/>
    <w:rsid w:val="03977E2B"/>
    <w:rsid w:val="039B5B6E"/>
    <w:rsid w:val="03CA0201"/>
    <w:rsid w:val="041D47D5"/>
    <w:rsid w:val="041F054D"/>
    <w:rsid w:val="044004C3"/>
    <w:rsid w:val="04461F7D"/>
    <w:rsid w:val="044959C1"/>
    <w:rsid w:val="04644D0D"/>
    <w:rsid w:val="04BB7F4A"/>
    <w:rsid w:val="04BC5D9C"/>
    <w:rsid w:val="04D806FC"/>
    <w:rsid w:val="05106822"/>
    <w:rsid w:val="05281683"/>
    <w:rsid w:val="05283431"/>
    <w:rsid w:val="058368B9"/>
    <w:rsid w:val="05A0746B"/>
    <w:rsid w:val="05B95358"/>
    <w:rsid w:val="060914B4"/>
    <w:rsid w:val="073D50BA"/>
    <w:rsid w:val="073E0995"/>
    <w:rsid w:val="074A238C"/>
    <w:rsid w:val="07CA07CF"/>
    <w:rsid w:val="08064DBA"/>
    <w:rsid w:val="081128A2"/>
    <w:rsid w:val="0825512E"/>
    <w:rsid w:val="08383BC8"/>
    <w:rsid w:val="087D7F38"/>
    <w:rsid w:val="08D538D0"/>
    <w:rsid w:val="08E91129"/>
    <w:rsid w:val="08FD2E27"/>
    <w:rsid w:val="095E1ED5"/>
    <w:rsid w:val="096C65C2"/>
    <w:rsid w:val="09E813E1"/>
    <w:rsid w:val="0A206DCD"/>
    <w:rsid w:val="0AB063A2"/>
    <w:rsid w:val="0AD876A7"/>
    <w:rsid w:val="0AE918B4"/>
    <w:rsid w:val="0AEB12C6"/>
    <w:rsid w:val="0B3218B5"/>
    <w:rsid w:val="0B881576"/>
    <w:rsid w:val="0BEA58E4"/>
    <w:rsid w:val="0C011543"/>
    <w:rsid w:val="0C1B4CBB"/>
    <w:rsid w:val="0CDB522D"/>
    <w:rsid w:val="0CE51C08"/>
    <w:rsid w:val="0D6C40D7"/>
    <w:rsid w:val="0D705BFF"/>
    <w:rsid w:val="0D967279"/>
    <w:rsid w:val="0E1F1149"/>
    <w:rsid w:val="0E344BF5"/>
    <w:rsid w:val="0E415563"/>
    <w:rsid w:val="0EC57542"/>
    <w:rsid w:val="0EC95C85"/>
    <w:rsid w:val="0EF80318"/>
    <w:rsid w:val="0F3F5F47"/>
    <w:rsid w:val="0F514D91"/>
    <w:rsid w:val="0F620B6A"/>
    <w:rsid w:val="0F64775C"/>
    <w:rsid w:val="0FF46D31"/>
    <w:rsid w:val="10184D5C"/>
    <w:rsid w:val="104355C3"/>
    <w:rsid w:val="104416C8"/>
    <w:rsid w:val="105C0433"/>
    <w:rsid w:val="10602571"/>
    <w:rsid w:val="108D4A90"/>
    <w:rsid w:val="110E3E23"/>
    <w:rsid w:val="118B12F1"/>
    <w:rsid w:val="11D010D8"/>
    <w:rsid w:val="11F348A4"/>
    <w:rsid w:val="12706417"/>
    <w:rsid w:val="130059ED"/>
    <w:rsid w:val="134A4EBA"/>
    <w:rsid w:val="13B80076"/>
    <w:rsid w:val="140B2F64"/>
    <w:rsid w:val="141A488D"/>
    <w:rsid w:val="142B3408"/>
    <w:rsid w:val="14447B5C"/>
    <w:rsid w:val="14DE58EF"/>
    <w:rsid w:val="14EF7AC7"/>
    <w:rsid w:val="15172003"/>
    <w:rsid w:val="15711A07"/>
    <w:rsid w:val="15AC59B8"/>
    <w:rsid w:val="15D8055B"/>
    <w:rsid w:val="161B669A"/>
    <w:rsid w:val="16CF7BB0"/>
    <w:rsid w:val="17343EB7"/>
    <w:rsid w:val="173D47C6"/>
    <w:rsid w:val="17463BEB"/>
    <w:rsid w:val="176D0B0E"/>
    <w:rsid w:val="17773DA4"/>
    <w:rsid w:val="17E01949"/>
    <w:rsid w:val="186E51A7"/>
    <w:rsid w:val="189664AC"/>
    <w:rsid w:val="189B4C16"/>
    <w:rsid w:val="18DB5294"/>
    <w:rsid w:val="19067AD5"/>
    <w:rsid w:val="19080281"/>
    <w:rsid w:val="19157D18"/>
    <w:rsid w:val="19AE61A3"/>
    <w:rsid w:val="19BB266E"/>
    <w:rsid w:val="19F05074"/>
    <w:rsid w:val="1A0D279E"/>
    <w:rsid w:val="1A2A3350"/>
    <w:rsid w:val="1A5B5BFF"/>
    <w:rsid w:val="1A951111"/>
    <w:rsid w:val="1AA21DEC"/>
    <w:rsid w:val="1AB923C4"/>
    <w:rsid w:val="1ABF7F3C"/>
    <w:rsid w:val="1AD5775F"/>
    <w:rsid w:val="1AF000F5"/>
    <w:rsid w:val="1B1764C7"/>
    <w:rsid w:val="1B34092A"/>
    <w:rsid w:val="1B3875A6"/>
    <w:rsid w:val="1B430B6D"/>
    <w:rsid w:val="1B505038"/>
    <w:rsid w:val="1BA07D6D"/>
    <w:rsid w:val="1BC670A8"/>
    <w:rsid w:val="1BE53E44"/>
    <w:rsid w:val="1C077DEC"/>
    <w:rsid w:val="1C16002F"/>
    <w:rsid w:val="1C2C7853"/>
    <w:rsid w:val="1C6C5EA1"/>
    <w:rsid w:val="1D1722B1"/>
    <w:rsid w:val="1D7A45EE"/>
    <w:rsid w:val="1D9C4564"/>
    <w:rsid w:val="1DAF5B89"/>
    <w:rsid w:val="1DB93368"/>
    <w:rsid w:val="1DDD4649"/>
    <w:rsid w:val="1E1D38F7"/>
    <w:rsid w:val="1E2D1660"/>
    <w:rsid w:val="1E4337F7"/>
    <w:rsid w:val="1EA336D1"/>
    <w:rsid w:val="1EE7180F"/>
    <w:rsid w:val="1EE937D9"/>
    <w:rsid w:val="1F316F2E"/>
    <w:rsid w:val="1F811C64"/>
    <w:rsid w:val="1FB43DE7"/>
    <w:rsid w:val="20310CA7"/>
    <w:rsid w:val="20741056"/>
    <w:rsid w:val="20AF2801"/>
    <w:rsid w:val="20F546B7"/>
    <w:rsid w:val="21110FCB"/>
    <w:rsid w:val="212208DA"/>
    <w:rsid w:val="2138246F"/>
    <w:rsid w:val="21434054"/>
    <w:rsid w:val="215B0293"/>
    <w:rsid w:val="21AB12A8"/>
    <w:rsid w:val="21D34D49"/>
    <w:rsid w:val="21F96B0E"/>
    <w:rsid w:val="228201CD"/>
    <w:rsid w:val="22821F7B"/>
    <w:rsid w:val="22A75E85"/>
    <w:rsid w:val="22C00CF5"/>
    <w:rsid w:val="22D078AB"/>
    <w:rsid w:val="22E70030"/>
    <w:rsid w:val="231774AE"/>
    <w:rsid w:val="23623B5A"/>
    <w:rsid w:val="23BB5422"/>
    <w:rsid w:val="23E10F23"/>
    <w:rsid w:val="240B579A"/>
    <w:rsid w:val="242B2EF0"/>
    <w:rsid w:val="2463402E"/>
    <w:rsid w:val="246B6A3F"/>
    <w:rsid w:val="24781762"/>
    <w:rsid w:val="24EE1B49"/>
    <w:rsid w:val="25290DD3"/>
    <w:rsid w:val="25535E50"/>
    <w:rsid w:val="255D282B"/>
    <w:rsid w:val="259326F1"/>
    <w:rsid w:val="25A93CC2"/>
    <w:rsid w:val="25BE2F75"/>
    <w:rsid w:val="26377520"/>
    <w:rsid w:val="263A2B6C"/>
    <w:rsid w:val="266D2F42"/>
    <w:rsid w:val="26E36D60"/>
    <w:rsid w:val="27741544"/>
    <w:rsid w:val="27772BA6"/>
    <w:rsid w:val="27897907"/>
    <w:rsid w:val="27A74232"/>
    <w:rsid w:val="27A908DC"/>
    <w:rsid w:val="28700AC7"/>
    <w:rsid w:val="28801FE8"/>
    <w:rsid w:val="28C332ED"/>
    <w:rsid w:val="29253660"/>
    <w:rsid w:val="2935509C"/>
    <w:rsid w:val="29363ABF"/>
    <w:rsid w:val="298A5BB9"/>
    <w:rsid w:val="29B1687E"/>
    <w:rsid w:val="29B5568D"/>
    <w:rsid w:val="29C27101"/>
    <w:rsid w:val="2A410C98"/>
    <w:rsid w:val="2A7A79DB"/>
    <w:rsid w:val="2AA131BA"/>
    <w:rsid w:val="2B1044E5"/>
    <w:rsid w:val="2B141BDE"/>
    <w:rsid w:val="2B345DDC"/>
    <w:rsid w:val="2B5D3F7C"/>
    <w:rsid w:val="2B724B56"/>
    <w:rsid w:val="2B8E1816"/>
    <w:rsid w:val="2BFF288E"/>
    <w:rsid w:val="2C416A03"/>
    <w:rsid w:val="2D3A16A4"/>
    <w:rsid w:val="2D4542D1"/>
    <w:rsid w:val="2DA03BFD"/>
    <w:rsid w:val="2DE55AB4"/>
    <w:rsid w:val="2E3B3926"/>
    <w:rsid w:val="2E647000"/>
    <w:rsid w:val="2E8157DC"/>
    <w:rsid w:val="2E964C51"/>
    <w:rsid w:val="2EDC0C65"/>
    <w:rsid w:val="2EF02962"/>
    <w:rsid w:val="2F146650"/>
    <w:rsid w:val="2F3565C7"/>
    <w:rsid w:val="2F3D41E4"/>
    <w:rsid w:val="2F590507"/>
    <w:rsid w:val="2F631386"/>
    <w:rsid w:val="2F66509B"/>
    <w:rsid w:val="30134B5A"/>
    <w:rsid w:val="304B42F4"/>
    <w:rsid w:val="30BF083E"/>
    <w:rsid w:val="30E37D34"/>
    <w:rsid w:val="31B60278"/>
    <w:rsid w:val="3201186B"/>
    <w:rsid w:val="324A4137"/>
    <w:rsid w:val="32695A0B"/>
    <w:rsid w:val="32696CB3"/>
    <w:rsid w:val="326F1422"/>
    <w:rsid w:val="32873093"/>
    <w:rsid w:val="32A970B0"/>
    <w:rsid w:val="32AA5162"/>
    <w:rsid w:val="32CB171C"/>
    <w:rsid w:val="33DC5263"/>
    <w:rsid w:val="33FB1B8D"/>
    <w:rsid w:val="34401C96"/>
    <w:rsid w:val="34820CB4"/>
    <w:rsid w:val="34A21EBE"/>
    <w:rsid w:val="34AA5361"/>
    <w:rsid w:val="34AB4E4F"/>
    <w:rsid w:val="35170C48"/>
    <w:rsid w:val="3518676F"/>
    <w:rsid w:val="358838F4"/>
    <w:rsid w:val="35896F14"/>
    <w:rsid w:val="359202CF"/>
    <w:rsid w:val="35F26FC0"/>
    <w:rsid w:val="36010FB1"/>
    <w:rsid w:val="364041CF"/>
    <w:rsid w:val="36864425"/>
    <w:rsid w:val="368E4F3A"/>
    <w:rsid w:val="36B204FD"/>
    <w:rsid w:val="36BB268A"/>
    <w:rsid w:val="36E96615"/>
    <w:rsid w:val="372B4B9D"/>
    <w:rsid w:val="37505428"/>
    <w:rsid w:val="384652FD"/>
    <w:rsid w:val="386A72E1"/>
    <w:rsid w:val="391F477E"/>
    <w:rsid w:val="39924D42"/>
    <w:rsid w:val="39BA1E55"/>
    <w:rsid w:val="3A83465A"/>
    <w:rsid w:val="3AA840F1"/>
    <w:rsid w:val="3AD26F3B"/>
    <w:rsid w:val="3AF546A0"/>
    <w:rsid w:val="3B4007CD"/>
    <w:rsid w:val="3B6E0E96"/>
    <w:rsid w:val="3BB379B1"/>
    <w:rsid w:val="3BBF79E2"/>
    <w:rsid w:val="3C362D74"/>
    <w:rsid w:val="3C3A6FCB"/>
    <w:rsid w:val="3C516E85"/>
    <w:rsid w:val="3C577B7C"/>
    <w:rsid w:val="3C6978B0"/>
    <w:rsid w:val="3D581DFE"/>
    <w:rsid w:val="3D7E738B"/>
    <w:rsid w:val="3D9D5A63"/>
    <w:rsid w:val="3DA2332F"/>
    <w:rsid w:val="3DB46CE0"/>
    <w:rsid w:val="3E043D34"/>
    <w:rsid w:val="3E32264F"/>
    <w:rsid w:val="3E444130"/>
    <w:rsid w:val="3E554590"/>
    <w:rsid w:val="3E8E3BCD"/>
    <w:rsid w:val="3EA572C5"/>
    <w:rsid w:val="3EB40A15"/>
    <w:rsid w:val="3EDC080D"/>
    <w:rsid w:val="3F025137"/>
    <w:rsid w:val="3F3917BB"/>
    <w:rsid w:val="40266596"/>
    <w:rsid w:val="4030282F"/>
    <w:rsid w:val="4033445D"/>
    <w:rsid w:val="40630DD7"/>
    <w:rsid w:val="40752CC7"/>
    <w:rsid w:val="40CA3013"/>
    <w:rsid w:val="40D95004"/>
    <w:rsid w:val="411029F0"/>
    <w:rsid w:val="412344D1"/>
    <w:rsid w:val="417B430D"/>
    <w:rsid w:val="41F77652"/>
    <w:rsid w:val="42B20202"/>
    <w:rsid w:val="42B21FB1"/>
    <w:rsid w:val="42BF193F"/>
    <w:rsid w:val="42E44134"/>
    <w:rsid w:val="431B2271"/>
    <w:rsid w:val="438A0837"/>
    <w:rsid w:val="43B8019F"/>
    <w:rsid w:val="43D146B8"/>
    <w:rsid w:val="4429503A"/>
    <w:rsid w:val="442E1B0B"/>
    <w:rsid w:val="450B3BFA"/>
    <w:rsid w:val="451E1B7F"/>
    <w:rsid w:val="452A22D2"/>
    <w:rsid w:val="458A0FC3"/>
    <w:rsid w:val="45A02594"/>
    <w:rsid w:val="462A4554"/>
    <w:rsid w:val="468C48C7"/>
    <w:rsid w:val="469043B7"/>
    <w:rsid w:val="46FE3A16"/>
    <w:rsid w:val="46FF32EA"/>
    <w:rsid w:val="4710374A"/>
    <w:rsid w:val="47680E90"/>
    <w:rsid w:val="47CA2E28"/>
    <w:rsid w:val="47E81848"/>
    <w:rsid w:val="4803505C"/>
    <w:rsid w:val="480F1C53"/>
    <w:rsid w:val="4812529F"/>
    <w:rsid w:val="48343468"/>
    <w:rsid w:val="48F46FCF"/>
    <w:rsid w:val="49AD702E"/>
    <w:rsid w:val="49D942C7"/>
    <w:rsid w:val="4A6E0EB3"/>
    <w:rsid w:val="4A7A27F3"/>
    <w:rsid w:val="4AC42881"/>
    <w:rsid w:val="4AF425BF"/>
    <w:rsid w:val="4B4439C2"/>
    <w:rsid w:val="4B4748AE"/>
    <w:rsid w:val="4B570D92"/>
    <w:rsid w:val="4B8F3D95"/>
    <w:rsid w:val="4BBE7E3D"/>
    <w:rsid w:val="4BCF5981"/>
    <w:rsid w:val="4BE4534F"/>
    <w:rsid w:val="4C561BFF"/>
    <w:rsid w:val="4C5B7215"/>
    <w:rsid w:val="4C8F2950"/>
    <w:rsid w:val="4D0E613F"/>
    <w:rsid w:val="4D397978"/>
    <w:rsid w:val="4D3D691B"/>
    <w:rsid w:val="4D622825"/>
    <w:rsid w:val="4E5403C0"/>
    <w:rsid w:val="4E7B594C"/>
    <w:rsid w:val="4EA12ED9"/>
    <w:rsid w:val="4EA3239E"/>
    <w:rsid w:val="4F55619D"/>
    <w:rsid w:val="4F8C6DE6"/>
    <w:rsid w:val="4FFE6835"/>
    <w:rsid w:val="50081462"/>
    <w:rsid w:val="50593A6B"/>
    <w:rsid w:val="50761B9F"/>
    <w:rsid w:val="507831D4"/>
    <w:rsid w:val="509B22D6"/>
    <w:rsid w:val="50A417ED"/>
    <w:rsid w:val="50A43A3C"/>
    <w:rsid w:val="50B9275C"/>
    <w:rsid w:val="510559A1"/>
    <w:rsid w:val="51450494"/>
    <w:rsid w:val="51656440"/>
    <w:rsid w:val="516A3A56"/>
    <w:rsid w:val="5176064D"/>
    <w:rsid w:val="519F7BA4"/>
    <w:rsid w:val="521D4F6D"/>
    <w:rsid w:val="521E73A5"/>
    <w:rsid w:val="528374C6"/>
    <w:rsid w:val="528F5E6A"/>
    <w:rsid w:val="52DE294E"/>
    <w:rsid w:val="52DE46FC"/>
    <w:rsid w:val="52ED287F"/>
    <w:rsid w:val="556A70BB"/>
    <w:rsid w:val="568F468B"/>
    <w:rsid w:val="56A7044E"/>
    <w:rsid w:val="56B55774"/>
    <w:rsid w:val="56DD7F5E"/>
    <w:rsid w:val="56F00EA2"/>
    <w:rsid w:val="5753390A"/>
    <w:rsid w:val="57C33EC0"/>
    <w:rsid w:val="57D60DB7"/>
    <w:rsid w:val="5818420C"/>
    <w:rsid w:val="5895292F"/>
    <w:rsid w:val="58C56AF2"/>
    <w:rsid w:val="58E42340"/>
    <w:rsid w:val="59034EBC"/>
    <w:rsid w:val="592F3F03"/>
    <w:rsid w:val="59373472"/>
    <w:rsid w:val="59815DE1"/>
    <w:rsid w:val="59C16C5B"/>
    <w:rsid w:val="5A0013FC"/>
    <w:rsid w:val="5A246B44"/>
    <w:rsid w:val="5A407A4A"/>
    <w:rsid w:val="5A56726E"/>
    <w:rsid w:val="5A6A09FB"/>
    <w:rsid w:val="5A963B0E"/>
    <w:rsid w:val="5B8B2F47"/>
    <w:rsid w:val="5BE95971"/>
    <w:rsid w:val="5C2C297C"/>
    <w:rsid w:val="5C4731A0"/>
    <w:rsid w:val="5C7070F2"/>
    <w:rsid w:val="5CDD3C76"/>
    <w:rsid w:val="5D184CAE"/>
    <w:rsid w:val="5D237E74"/>
    <w:rsid w:val="5D241AD8"/>
    <w:rsid w:val="5D7243BE"/>
    <w:rsid w:val="5D861862"/>
    <w:rsid w:val="5D9702C9"/>
    <w:rsid w:val="5DFB0858"/>
    <w:rsid w:val="5E824AD5"/>
    <w:rsid w:val="5EE074DD"/>
    <w:rsid w:val="5F3757C9"/>
    <w:rsid w:val="5F5205A7"/>
    <w:rsid w:val="5F61293D"/>
    <w:rsid w:val="5F6708A7"/>
    <w:rsid w:val="5F693C0D"/>
    <w:rsid w:val="5F775CBC"/>
    <w:rsid w:val="601E438A"/>
    <w:rsid w:val="60911000"/>
    <w:rsid w:val="60E3046B"/>
    <w:rsid w:val="61291238"/>
    <w:rsid w:val="617478C1"/>
    <w:rsid w:val="61A42FB4"/>
    <w:rsid w:val="61E450E3"/>
    <w:rsid w:val="61E84C4F"/>
    <w:rsid w:val="623B7475"/>
    <w:rsid w:val="62652744"/>
    <w:rsid w:val="62726582"/>
    <w:rsid w:val="62D47F81"/>
    <w:rsid w:val="62EE2739"/>
    <w:rsid w:val="62FA0AE3"/>
    <w:rsid w:val="635912EC"/>
    <w:rsid w:val="63604CB9"/>
    <w:rsid w:val="63666773"/>
    <w:rsid w:val="63901A42"/>
    <w:rsid w:val="64740A1C"/>
    <w:rsid w:val="64790728"/>
    <w:rsid w:val="64A01615"/>
    <w:rsid w:val="64B17F94"/>
    <w:rsid w:val="65325C95"/>
    <w:rsid w:val="657333CA"/>
    <w:rsid w:val="65B5753E"/>
    <w:rsid w:val="66140709"/>
    <w:rsid w:val="66195D1F"/>
    <w:rsid w:val="66291CDA"/>
    <w:rsid w:val="663F32AC"/>
    <w:rsid w:val="66650F64"/>
    <w:rsid w:val="668313EA"/>
    <w:rsid w:val="670215DF"/>
    <w:rsid w:val="670C5884"/>
    <w:rsid w:val="67140294"/>
    <w:rsid w:val="67746F85"/>
    <w:rsid w:val="67B93D66"/>
    <w:rsid w:val="682269E1"/>
    <w:rsid w:val="688B4586"/>
    <w:rsid w:val="68D20407"/>
    <w:rsid w:val="68F640F6"/>
    <w:rsid w:val="698F05F6"/>
    <w:rsid w:val="69A43B52"/>
    <w:rsid w:val="69F03E05"/>
    <w:rsid w:val="69F07A39"/>
    <w:rsid w:val="6A0960AB"/>
    <w:rsid w:val="6A4C5F97"/>
    <w:rsid w:val="6AA33E09"/>
    <w:rsid w:val="6AC33F7B"/>
    <w:rsid w:val="6AC84E7A"/>
    <w:rsid w:val="6B777044"/>
    <w:rsid w:val="6C00528B"/>
    <w:rsid w:val="6CCD14F0"/>
    <w:rsid w:val="6D177656"/>
    <w:rsid w:val="6D567859"/>
    <w:rsid w:val="6D624835"/>
    <w:rsid w:val="6D7B2E1B"/>
    <w:rsid w:val="6E162B44"/>
    <w:rsid w:val="6E3D3153"/>
    <w:rsid w:val="6F1E43A6"/>
    <w:rsid w:val="6FA7614A"/>
    <w:rsid w:val="70027824"/>
    <w:rsid w:val="7053007F"/>
    <w:rsid w:val="70C90342"/>
    <w:rsid w:val="71175551"/>
    <w:rsid w:val="715E6CDC"/>
    <w:rsid w:val="71A54E72"/>
    <w:rsid w:val="71AA0173"/>
    <w:rsid w:val="721B2627"/>
    <w:rsid w:val="72361A07"/>
    <w:rsid w:val="729B366F"/>
    <w:rsid w:val="72DB610A"/>
    <w:rsid w:val="732D2E0A"/>
    <w:rsid w:val="737427E7"/>
    <w:rsid w:val="73B61051"/>
    <w:rsid w:val="73CB77D7"/>
    <w:rsid w:val="744523D5"/>
    <w:rsid w:val="7480766C"/>
    <w:rsid w:val="74AC4202"/>
    <w:rsid w:val="74C2787E"/>
    <w:rsid w:val="74C4154C"/>
    <w:rsid w:val="75023E22"/>
    <w:rsid w:val="75226272"/>
    <w:rsid w:val="753376CA"/>
    <w:rsid w:val="761279AC"/>
    <w:rsid w:val="761738FD"/>
    <w:rsid w:val="763C15B6"/>
    <w:rsid w:val="76595CC4"/>
    <w:rsid w:val="76AA6E5F"/>
    <w:rsid w:val="76C17CBD"/>
    <w:rsid w:val="7746449A"/>
    <w:rsid w:val="77510F5D"/>
    <w:rsid w:val="7782124A"/>
    <w:rsid w:val="77A318EC"/>
    <w:rsid w:val="77B71C21"/>
    <w:rsid w:val="77B7489D"/>
    <w:rsid w:val="78174088"/>
    <w:rsid w:val="78C338C8"/>
    <w:rsid w:val="79646E59"/>
    <w:rsid w:val="797A48CF"/>
    <w:rsid w:val="79B31B8F"/>
    <w:rsid w:val="7A081EDB"/>
    <w:rsid w:val="7A3E2760"/>
    <w:rsid w:val="7AAD4830"/>
    <w:rsid w:val="7AD718AD"/>
    <w:rsid w:val="7B1D7C08"/>
    <w:rsid w:val="7B7A6E08"/>
    <w:rsid w:val="7B872369"/>
    <w:rsid w:val="7B922396"/>
    <w:rsid w:val="7BAB6FC2"/>
    <w:rsid w:val="7BB35E76"/>
    <w:rsid w:val="7C8D47EE"/>
    <w:rsid w:val="7C953391"/>
    <w:rsid w:val="7D6531A0"/>
    <w:rsid w:val="7D983576"/>
    <w:rsid w:val="7DFE7136"/>
    <w:rsid w:val="7E051837"/>
    <w:rsid w:val="7E260B81"/>
    <w:rsid w:val="7E3F39F1"/>
    <w:rsid w:val="7E7A711F"/>
    <w:rsid w:val="7E957AB5"/>
    <w:rsid w:val="7EEA1BAF"/>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kinsoku/>
      <w:autoSpaceDE/>
      <w:autoSpaceDN/>
      <w:adjustRightInd/>
      <w:snapToGrid/>
      <w:spacing w:before="340" w:after="330" w:line="576" w:lineRule="auto"/>
      <w:jc w:val="both"/>
      <w:textAlignment w:val="auto"/>
      <w:outlineLvl w:val="0"/>
    </w:pPr>
    <w:rPr>
      <w:rFonts w:ascii="Times New Roman" w:hAnsi="Times New Roman" w:eastAsia="宋体" w:cs="仿宋_GB2312"/>
      <w:b/>
      <w:color w:val="auto"/>
      <w:kern w:val="44"/>
      <w:sz w:val="44"/>
      <w:szCs w:val="32"/>
      <w:lang w:eastAsia="zh-CN"/>
    </w:rPr>
  </w:style>
  <w:style w:type="paragraph" w:styleId="3">
    <w:name w:val="heading 3"/>
    <w:basedOn w:val="1"/>
    <w:next w:val="1"/>
    <w:link w:val="3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next w:val="1"/>
    <w:link w:val="35"/>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6">
    <w:name w:val="heading 6"/>
    <w:basedOn w:val="1"/>
    <w:next w:val="1"/>
    <w:link w:val="36"/>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Body Text"/>
    <w:basedOn w:val="1"/>
    <w:qFormat/>
    <w:uiPriority w:val="99"/>
    <w:pPr>
      <w:jc w:val="center"/>
    </w:pPr>
    <w:rPr>
      <w:b/>
      <w:sz w:val="28"/>
      <w:szCs w:val="28"/>
    </w:rPr>
  </w:style>
  <w:style w:type="paragraph" w:styleId="10">
    <w:name w:val="footer"/>
    <w:basedOn w:val="1"/>
    <w:link w:val="32"/>
    <w:unhideWhenUsed/>
    <w:qFormat/>
    <w:uiPriority w:val="99"/>
    <w:pPr>
      <w:tabs>
        <w:tab w:val="center" w:pos="4153"/>
        <w:tab w:val="right" w:pos="8306"/>
      </w:tabs>
      <w:snapToGrid w:val="0"/>
      <w:jc w:val="left"/>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adjustRightInd w:val="0"/>
      <w:snapToGrid w:val="0"/>
      <w:spacing w:before="240" w:after="480"/>
      <w:jc w:val="center"/>
    </w:pPr>
    <w:rPr>
      <w:rFonts w:ascii="Arial" w:hAnsi="Arial" w:eastAsia="隶书"/>
      <w:b/>
      <w:bCs/>
      <w:kern w:val="28"/>
      <w:sz w:val="44"/>
      <w:szCs w:val="32"/>
    </w:rPr>
  </w:style>
  <w:style w:type="paragraph" w:styleId="13">
    <w:name w:val="Normal (Web)"/>
    <w:basedOn w:val="1"/>
    <w:next w:val="1"/>
    <w:qFormat/>
    <w:uiPriority w:val="0"/>
    <w:pPr>
      <w:spacing w:beforeAutospacing="1" w:afterAutospacing="1"/>
    </w:pPr>
  </w:style>
  <w:style w:type="paragraph" w:styleId="14">
    <w:name w:val="Body Text First Indent 2"/>
    <w:basedOn w:val="15"/>
    <w:next w:val="25"/>
    <w:qFormat/>
    <w:uiPriority w:val="0"/>
    <w:pPr>
      <w:ind w:firstLine="420" w:firstLineChars="200"/>
    </w:pPr>
  </w:style>
  <w:style w:type="paragraph" w:customStyle="1" w:styleId="15">
    <w:name w:val="正文文本缩进_0"/>
    <w:basedOn w:val="16"/>
    <w:next w:val="25"/>
    <w:qFormat/>
    <w:uiPriority w:val="0"/>
    <w:pPr>
      <w:spacing w:before="240" w:line="360" w:lineRule="auto"/>
      <w:ind w:firstLine="552" w:firstLineChars="263"/>
    </w:pPr>
    <w:rPr>
      <w:rFonts w:ascii="宋体" w:hAnsi="宋体"/>
      <w:szCs w:val="20"/>
    </w:rPr>
  </w:style>
  <w:style w:type="paragraph" w:customStyle="1" w:styleId="16">
    <w:name w:val="正文_0"/>
    <w:basedOn w:val="17"/>
    <w:next w:val="14"/>
    <w:qFormat/>
    <w:uiPriority w:val="0"/>
    <w:rPr>
      <w:rFonts w:eastAsia="仿宋_GB2312"/>
      <w:szCs w:val="22"/>
    </w:rPr>
  </w:style>
  <w:style w:type="paragraph" w:customStyle="1" w:styleId="17">
    <w:name w:val="正文_1"/>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文本首行缩进 21"/>
    <w:basedOn w:val="19"/>
    <w:next w:val="23"/>
    <w:qFormat/>
    <w:uiPriority w:val="0"/>
    <w:pPr>
      <w:ind w:firstLine="420" w:firstLineChars="200"/>
    </w:pPr>
  </w:style>
  <w:style w:type="paragraph" w:customStyle="1" w:styleId="19">
    <w:name w:val="正文文本缩进1"/>
    <w:basedOn w:val="20"/>
    <w:next w:val="21"/>
    <w:qFormat/>
    <w:uiPriority w:val="0"/>
    <w:pPr>
      <w:spacing w:after="120"/>
      <w:ind w:left="420" w:leftChars="200"/>
    </w:pPr>
  </w:style>
  <w:style w:type="paragraph" w:customStyle="1" w:styleId="20">
    <w:name w:val="正文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样式 标题 3 + (中文) 黑体 小四 非加粗 段前: 7.8 磅 段后: 0 磅 行距: 固定值 20 磅_0"/>
    <w:basedOn w:val="22"/>
    <w:qFormat/>
    <w:uiPriority w:val="0"/>
    <w:pPr>
      <w:spacing w:before="0" w:after="0" w:line="400" w:lineRule="exact"/>
    </w:pPr>
    <w:rPr>
      <w:rFonts w:ascii="Times New Roman" w:hAnsi="Times New Roman" w:eastAsia="宋体" w:cs="Times New Roman"/>
      <w:sz w:val="24"/>
      <w:szCs w:val="24"/>
    </w:rPr>
  </w:style>
  <w:style w:type="paragraph" w:customStyle="1" w:styleId="22">
    <w:name w:val="标题 31"/>
    <w:basedOn w:val="20"/>
    <w:next w:val="20"/>
    <w:qFormat/>
    <w:uiPriority w:val="0"/>
    <w:pPr>
      <w:keepNext/>
      <w:keepLines/>
      <w:spacing w:before="260" w:after="260" w:line="412" w:lineRule="auto"/>
      <w:ind w:firstLine="137" w:firstLineChars="49"/>
      <w:outlineLvl w:val="2"/>
    </w:pPr>
    <w:rPr>
      <w:rFonts w:ascii="黑体" w:hAnsi="宋体" w:eastAsia="黑体" w:cs="黑体"/>
      <w:sz w:val="28"/>
      <w:szCs w:val="28"/>
    </w:rPr>
  </w:style>
  <w:style w:type="paragraph" w:customStyle="1" w:styleId="23">
    <w:name w:val="样式 标题 3 + (中文) 黑体 小四 非加粗 段前: 7.8 磅 段后: 0 磅 行距: 固定值 20 磅_0_0"/>
    <w:basedOn w:val="24"/>
    <w:qFormat/>
    <w:uiPriority w:val="0"/>
    <w:pPr>
      <w:spacing w:line="400" w:lineRule="exact"/>
    </w:pPr>
    <w:rPr>
      <w:rFonts w:ascii="Times New Roman" w:hAnsi="Times New Roman" w:eastAsia="黑体" w:cs="宋体"/>
      <w:b w:val="0"/>
      <w:bCs w:val="0"/>
      <w:sz w:val="21"/>
      <w:szCs w:val="20"/>
    </w:rPr>
  </w:style>
  <w:style w:type="paragraph" w:customStyle="1" w:styleId="24">
    <w:name w:val="标题 3_0"/>
    <w:basedOn w:val="16"/>
    <w:next w:val="16"/>
    <w:qFormat/>
    <w:uiPriority w:val="0"/>
    <w:pPr>
      <w:keepNext/>
      <w:keepLines/>
      <w:adjustRightInd w:val="0"/>
      <w:snapToGrid w:val="0"/>
      <w:spacing w:line="520" w:lineRule="exact"/>
      <w:jc w:val="left"/>
      <w:outlineLvl w:val="2"/>
    </w:pPr>
    <w:rPr>
      <w:rFonts w:ascii="宋体" w:hAnsi="宋体" w:eastAsia="宋体"/>
      <w:b/>
      <w:bCs/>
      <w:sz w:val="28"/>
      <w:szCs w:val="28"/>
    </w:rPr>
  </w:style>
  <w:style w:type="paragraph" w:customStyle="1" w:styleId="25">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Hyperlink"/>
    <w:basedOn w:val="28"/>
    <w:qFormat/>
    <w:uiPriority w:val="0"/>
    <w:rPr>
      <w:color w:val="0563C1" w:themeColor="hyperlink"/>
      <w:u w:val="single"/>
    </w:rPr>
  </w:style>
  <w:style w:type="character" w:customStyle="1" w:styleId="31">
    <w:name w:val="页眉 Char"/>
    <w:basedOn w:val="28"/>
    <w:link w:val="11"/>
    <w:qFormat/>
    <w:uiPriority w:val="99"/>
    <w:rPr>
      <w:sz w:val="18"/>
      <w:szCs w:val="18"/>
    </w:rPr>
  </w:style>
  <w:style w:type="character" w:customStyle="1" w:styleId="32">
    <w:name w:val="页脚 Char"/>
    <w:basedOn w:val="28"/>
    <w:link w:val="10"/>
    <w:qFormat/>
    <w:uiPriority w:val="99"/>
    <w:rPr>
      <w:sz w:val="18"/>
      <w:szCs w:val="18"/>
    </w:rPr>
  </w:style>
  <w:style w:type="character" w:customStyle="1" w:styleId="33">
    <w:name w:val="标题 3 Char"/>
    <w:basedOn w:val="28"/>
    <w:link w:val="3"/>
    <w:qFormat/>
    <w:uiPriority w:val="9"/>
    <w:rPr>
      <w:rFonts w:ascii="宋体" w:hAnsi="宋体" w:eastAsia="宋体" w:cs="宋体"/>
      <w:b/>
      <w:bCs/>
      <w:kern w:val="0"/>
      <w:sz w:val="27"/>
      <w:szCs w:val="27"/>
    </w:rPr>
  </w:style>
  <w:style w:type="character" w:customStyle="1" w:styleId="34">
    <w:name w:val="标题 4 Char"/>
    <w:basedOn w:val="28"/>
    <w:link w:val="4"/>
    <w:qFormat/>
    <w:uiPriority w:val="9"/>
    <w:rPr>
      <w:rFonts w:ascii="宋体" w:hAnsi="宋体" w:eastAsia="宋体" w:cs="宋体"/>
      <w:b/>
      <w:bCs/>
      <w:kern w:val="0"/>
      <w:sz w:val="24"/>
      <w:szCs w:val="24"/>
    </w:rPr>
  </w:style>
  <w:style w:type="character" w:customStyle="1" w:styleId="35">
    <w:name w:val="标题 5 Char"/>
    <w:basedOn w:val="28"/>
    <w:link w:val="5"/>
    <w:qFormat/>
    <w:uiPriority w:val="9"/>
    <w:rPr>
      <w:rFonts w:ascii="宋体" w:hAnsi="宋体" w:eastAsia="宋体" w:cs="宋体"/>
      <w:b/>
      <w:bCs/>
      <w:kern w:val="0"/>
      <w:sz w:val="20"/>
      <w:szCs w:val="20"/>
    </w:rPr>
  </w:style>
  <w:style w:type="character" w:customStyle="1" w:styleId="36">
    <w:name w:val="标题 6 Char"/>
    <w:basedOn w:val="28"/>
    <w:link w:val="6"/>
    <w:qFormat/>
    <w:uiPriority w:val="9"/>
    <w:rPr>
      <w:rFonts w:ascii="宋体" w:hAnsi="宋体" w:eastAsia="宋体" w:cs="宋体"/>
      <w:b/>
      <w:bCs/>
      <w:kern w:val="0"/>
      <w:sz w:val="15"/>
      <w:szCs w:val="15"/>
    </w:rPr>
  </w:style>
  <w:style w:type="paragraph" w:styleId="37">
    <w:name w:val="List Paragraph"/>
    <w:basedOn w:val="1"/>
    <w:qFormat/>
    <w:uiPriority w:val="34"/>
    <w:pPr>
      <w:ind w:firstLine="420" w:firstLineChars="200"/>
    </w:pPr>
  </w:style>
  <w:style w:type="paragraph" w:customStyle="1" w:styleId="38">
    <w:name w:val="null3"/>
    <w:hidden/>
    <w:qFormat/>
    <w:uiPriority w:val="0"/>
    <w:rPr>
      <w:rFonts w:hint="eastAsia" w:asciiTheme="minorHAnsi" w:hAnsiTheme="minorHAnsi" w:eastAsiaTheme="minorEastAsia" w:cstheme="minorBidi"/>
      <w:lang w:val="en-US" w:eastAsia="zh-CN" w:bidi="ar-SA"/>
    </w:rPr>
  </w:style>
  <w:style w:type="paragraph" w:customStyle="1" w:styleId="39">
    <w:name w:val="列出段落1"/>
    <w:basedOn w:val="1"/>
    <w:next w:val="9"/>
    <w:qFormat/>
    <w:uiPriority w:val="0"/>
    <w:pPr>
      <w:ind w:firstLine="420" w:firstLineChars="200"/>
    </w:pPr>
    <w:rPr>
      <w:szCs w:val="21"/>
    </w:rPr>
  </w:style>
  <w:style w:type="paragraph" w:customStyle="1" w:styleId="40">
    <w:name w:val="Table Text"/>
    <w:basedOn w:val="1"/>
    <w:semiHidden/>
    <w:qFormat/>
    <w:uiPriority w:val="0"/>
  </w:style>
  <w:style w:type="table" w:customStyle="1" w:styleId="4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42">
    <w:name w:val="Fließtext"/>
    <w:basedOn w:val="1"/>
    <w:qFormat/>
    <w:uiPriority w:val="99"/>
    <w:pPr>
      <w:widowControl w:val="0"/>
      <w:kinsoku/>
      <w:overflowPunct w:val="0"/>
      <w:snapToGrid/>
      <w:jc w:val="both"/>
    </w:pPr>
    <w:rPr>
      <w:rFonts w:ascii="Times New Roman" w:hAnsi="Times New Roman" w:eastAsia="宋体" w:cs="仿宋_GB2312"/>
      <w:color w:val="auto"/>
      <w:kern w:val="28"/>
      <w:sz w:val="32"/>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78</Pages>
  <Words>2060</Words>
  <Characters>2284</Characters>
  <Lines>356</Lines>
  <Paragraphs>100</Paragraphs>
  <TotalTime>8</TotalTime>
  <ScaleCrop>false</ScaleCrop>
  <LinksUpToDate>false</LinksUpToDate>
  <CharactersWithSpaces>2308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2024-07-30T08:29:00Z</dcterms:created>
  <dc:creator>6189524@qq.com</dc:creator>
  <cp:lastModifiedBy>阿</cp:lastModifiedBy>
  <cp:lastPrinted>2024-08-01T08:27:00Z</cp:lastPrinted>
  <dcterms:modified xsi:type="dcterms:W3CDTF">2024-11-25T08:03:22Z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AC2D4E89B644435CB8B37994DEF67BCC</vt:lpwstr>
  </property>
</Properties>
</file>