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福建省政府采购项目</w:t>
      </w:r>
    </w:p>
    <w:p>
      <w:pPr>
        <w:pStyle w:val="23"/>
        <w:jc w:val="center"/>
        <w:outlineLvl w:val="0"/>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pPr>
        <w:pStyle w:val="23"/>
        <w:jc w:val="center"/>
        <w:outlineLvl w:val="0"/>
        <w:rPr>
          <w:rFonts w:hint="eastAsia" w:ascii="宋体" w:hAnsi="宋体" w:eastAsia="宋体" w:cs="宋体"/>
          <w:b/>
          <w:color w:val="auto"/>
          <w:sz w:val="48"/>
          <w:highlight w:val="none"/>
        </w:rPr>
      </w:pPr>
    </w:p>
    <w:p>
      <w:pPr>
        <w:pStyle w:val="23"/>
        <w:jc w:val="center"/>
        <w:outlineLvl w:val="0"/>
        <w:rPr>
          <w:rFonts w:hint="eastAsia" w:ascii="宋体" w:hAnsi="宋体" w:eastAsia="宋体" w:cs="宋体"/>
          <w:highlight w:val="none"/>
        </w:rPr>
      </w:pPr>
      <w:r>
        <w:rPr>
          <w:rFonts w:hint="eastAsia" w:ascii="宋体" w:hAnsi="宋体" w:eastAsia="宋体" w:cs="宋体"/>
          <w:b/>
          <w:sz w:val="48"/>
          <w:highlight w:val="none"/>
        </w:rPr>
        <w:t>（服务类）</w:t>
      </w:r>
    </w:p>
    <w:p>
      <w:pPr>
        <w:pStyle w:val="23"/>
        <w:jc w:val="center"/>
        <w:outlineLvl w:val="0"/>
        <w:rPr>
          <w:rFonts w:hint="eastAsia" w:ascii="宋体" w:hAnsi="宋体" w:eastAsia="宋体" w:cs="宋体"/>
          <w:b/>
          <w:color w:val="auto"/>
          <w:sz w:val="48"/>
          <w:highlight w:val="none"/>
        </w:rPr>
      </w:pPr>
    </w:p>
    <w:p>
      <w:pPr>
        <w:pStyle w:val="23"/>
        <w:jc w:val="center"/>
        <w:outlineLvl w:val="0"/>
        <w:rPr>
          <w:rFonts w:hint="eastAsia" w:ascii="宋体" w:hAnsi="宋体" w:eastAsia="宋体" w:cs="宋体"/>
          <w:b/>
          <w:color w:val="auto"/>
          <w:sz w:val="48"/>
          <w:highlight w:val="none"/>
        </w:rPr>
      </w:pPr>
    </w:p>
    <w:p>
      <w:pPr>
        <w:pStyle w:val="23"/>
        <w:jc w:val="center"/>
        <w:outlineLvl w:val="0"/>
        <w:rPr>
          <w:rFonts w:hint="eastAsia" w:ascii="宋体" w:hAnsi="宋体" w:eastAsia="宋体" w:cs="宋体"/>
          <w:b/>
          <w:color w:val="auto"/>
          <w:sz w:val="48"/>
          <w:highlight w:val="none"/>
        </w:rPr>
      </w:pPr>
    </w:p>
    <w:p>
      <w:pPr>
        <w:pStyle w:val="23"/>
        <w:jc w:val="center"/>
        <w:outlineLvl w:val="0"/>
        <w:rPr>
          <w:rFonts w:hint="eastAsia" w:ascii="宋体" w:hAnsi="宋体" w:eastAsia="宋体" w:cs="宋体"/>
          <w:b/>
          <w:color w:val="auto"/>
          <w:sz w:val="32"/>
          <w:szCs w:val="32"/>
          <w:highlight w:val="none"/>
        </w:rPr>
      </w:pPr>
    </w:p>
    <w:p>
      <w:pPr>
        <w:pStyle w:val="23"/>
        <w:ind w:left="2883" w:leftChars="608" w:hanging="1606" w:hangingChars="500"/>
        <w:jc w:val="both"/>
        <w:outlineLvl w:val="2"/>
        <w:rPr>
          <w:rFonts w:hint="eastAsia" w:ascii="宋体" w:hAnsi="宋体" w:eastAsia="宋体" w:cs="宋体"/>
          <w:b/>
          <w:color w:val="0000FF"/>
          <w:sz w:val="32"/>
          <w:szCs w:val="32"/>
          <w:highlight w:val="none"/>
          <w:lang w:val="en-US" w:eastAsia="zh-CN"/>
        </w:rPr>
      </w:pPr>
      <w:r>
        <w:rPr>
          <w:rFonts w:hint="eastAsia" w:ascii="宋体" w:hAnsi="宋体" w:eastAsia="宋体" w:cs="宋体"/>
          <w:b/>
          <w:color w:val="auto"/>
          <w:sz w:val="32"/>
          <w:szCs w:val="32"/>
          <w:highlight w:val="none"/>
          <w:lang w:val="en-US" w:eastAsia="zh-CN"/>
        </w:rPr>
        <w:t>项目名称：</w:t>
      </w:r>
      <w:r>
        <w:rPr>
          <w:rFonts w:hint="eastAsia" w:ascii="宋体" w:hAnsi="宋体" w:eastAsia="宋体" w:cs="宋体"/>
          <w:b/>
          <w:color w:val="0000FF"/>
          <w:sz w:val="32"/>
          <w:szCs w:val="32"/>
          <w:highlight w:val="none"/>
          <w:lang w:val="en-US" w:eastAsia="zh-CN"/>
        </w:rPr>
        <w:t xml:space="preserve">国家税务总局南靖县税务局2026年非执法类辅助服务采购项目 </w:t>
      </w:r>
    </w:p>
    <w:p>
      <w:pPr>
        <w:pStyle w:val="23"/>
        <w:ind w:firstLine="1285" w:firstLineChars="400"/>
        <w:jc w:val="both"/>
        <w:outlineLvl w:val="2"/>
        <w:rPr>
          <w:rFonts w:hint="eastAsia" w:ascii="宋体" w:hAnsi="宋体" w:eastAsia="宋体" w:cs="宋体"/>
          <w:b/>
          <w:color w:val="0000FF"/>
          <w:sz w:val="32"/>
          <w:szCs w:val="32"/>
          <w:highlight w:val="none"/>
          <w:lang w:val="en-US" w:eastAsia="zh-CN"/>
        </w:rPr>
      </w:pPr>
      <w:r>
        <w:rPr>
          <w:rFonts w:hint="eastAsia" w:ascii="宋体" w:hAnsi="宋体" w:eastAsia="宋体" w:cs="宋体"/>
          <w:b/>
          <w:color w:val="auto"/>
          <w:sz w:val="32"/>
          <w:szCs w:val="32"/>
          <w:highlight w:val="none"/>
          <w:lang w:val="en-US" w:eastAsia="zh-CN"/>
        </w:rPr>
        <w:t>项目编号：</w:t>
      </w:r>
      <w:r>
        <w:rPr>
          <w:rFonts w:hint="eastAsia" w:ascii="宋体" w:hAnsi="宋体" w:eastAsia="宋体" w:cs="宋体"/>
          <w:b/>
          <w:color w:val="0000FF"/>
          <w:sz w:val="32"/>
          <w:szCs w:val="32"/>
          <w:highlight w:val="none"/>
          <w:lang w:val="en-US" w:eastAsia="zh-CN"/>
        </w:rPr>
        <w:t>FJYX[CG]ZZ2025052</w:t>
      </w:r>
    </w:p>
    <w:p>
      <w:pPr>
        <w:pStyle w:val="23"/>
        <w:ind w:firstLine="1285" w:firstLineChars="400"/>
        <w:jc w:val="both"/>
        <w:outlineLvl w:val="2"/>
        <w:rPr>
          <w:rFonts w:hint="eastAsia" w:ascii="宋体" w:hAnsi="宋体" w:eastAsia="宋体" w:cs="宋体"/>
          <w:b/>
          <w:color w:val="auto"/>
          <w:sz w:val="32"/>
          <w:szCs w:val="32"/>
          <w:highlight w:val="none"/>
          <w:lang w:val="en-US" w:eastAsia="zh-CN"/>
        </w:rPr>
      </w:pPr>
    </w:p>
    <w:p>
      <w:pPr>
        <w:pStyle w:val="23"/>
        <w:jc w:val="center"/>
        <w:outlineLvl w:val="2"/>
        <w:rPr>
          <w:rFonts w:hint="eastAsia" w:ascii="宋体" w:hAnsi="宋体" w:eastAsia="宋体" w:cs="宋体"/>
          <w:b/>
          <w:color w:val="auto"/>
          <w:sz w:val="30"/>
          <w:szCs w:val="30"/>
          <w:highlight w:val="none"/>
        </w:rPr>
      </w:pPr>
    </w:p>
    <w:p>
      <w:pPr>
        <w:pStyle w:val="23"/>
        <w:jc w:val="center"/>
        <w:outlineLvl w:val="2"/>
        <w:rPr>
          <w:rFonts w:hint="eastAsia" w:ascii="宋体" w:hAnsi="宋体" w:eastAsia="宋体" w:cs="宋体"/>
          <w:b/>
          <w:color w:val="auto"/>
          <w:sz w:val="28"/>
          <w:highlight w:val="none"/>
        </w:rPr>
      </w:pPr>
    </w:p>
    <w:p>
      <w:pPr>
        <w:pStyle w:val="23"/>
        <w:jc w:val="center"/>
        <w:outlineLvl w:val="2"/>
        <w:rPr>
          <w:rFonts w:hint="eastAsia" w:ascii="宋体" w:hAnsi="宋体" w:eastAsia="宋体" w:cs="宋体"/>
          <w:b/>
          <w:color w:val="auto"/>
          <w:sz w:val="28"/>
          <w:highlight w:val="none"/>
        </w:rPr>
      </w:pPr>
    </w:p>
    <w:p>
      <w:pPr>
        <w:pStyle w:val="23"/>
        <w:jc w:val="center"/>
        <w:outlineLvl w:val="2"/>
        <w:rPr>
          <w:rFonts w:hint="eastAsia" w:ascii="宋体" w:hAnsi="宋体" w:eastAsia="宋体" w:cs="宋体"/>
          <w:b/>
          <w:color w:val="auto"/>
          <w:sz w:val="28"/>
          <w:highlight w:val="none"/>
        </w:rPr>
      </w:pPr>
    </w:p>
    <w:p>
      <w:pPr>
        <w:pStyle w:val="23"/>
        <w:jc w:val="center"/>
        <w:outlineLvl w:val="2"/>
        <w:rPr>
          <w:rFonts w:hint="eastAsia" w:ascii="宋体" w:hAnsi="宋体" w:eastAsia="宋体" w:cs="宋体"/>
          <w:b/>
          <w:color w:val="auto"/>
          <w:sz w:val="28"/>
          <w:highlight w:val="none"/>
        </w:rPr>
      </w:pPr>
    </w:p>
    <w:p>
      <w:pPr>
        <w:pStyle w:val="23"/>
        <w:jc w:val="center"/>
        <w:outlineLvl w:val="2"/>
        <w:rPr>
          <w:rFonts w:hint="eastAsia" w:ascii="宋体" w:hAnsi="宋体" w:eastAsia="宋体" w:cs="宋体"/>
          <w:b/>
          <w:color w:val="auto"/>
          <w:sz w:val="28"/>
          <w:highlight w:val="none"/>
        </w:rPr>
      </w:pPr>
    </w:p>
    <w:p>
      <w:pPr>
        <w:pStyle w:val="23"/>
        <w:jc w:val="center"/>
        <w:outlineLvl w:val="2"/>
        <w:rPr>
          <w:rFonts w:hint="eastAsia" w:ascii="宋体" w:hAnsi="宋体" w:eastAsia="宋体" w:cs="宋体"/>
          <w:color w:val="auto"/>
          <w:sz w:val="30"/>
          <w:szCs w:val="30"/>
          <w:highlight w:val="none"/>
          <w:lang w:eastAsia="zh-CN"/>
        </w:rPr>
      </w:pPr>
      <w:r>
        <w:rPr>
          <w:rFonts w:hint="eastAsia" w:ascii="宋体" w:hAnsi="宋体" w:eastAsia="宋体" w:cs="宋体"/>
          <w:b/>
          <w:color w:val="auto"/>
          <w:sz w:val="30"/>
          <w:szCs w:val="30"/>
          <w:highlight w:val="none"/>
        </w:rPr>
        <w:t>采购人：</w:t>
      </w:r>
      <w:r>
        <w:rPr>
          <w:rFonts w:hint="eastAsia" w:ascii="宋体" w:hAnsi="宋体" w:eastAsia="宋体" w:cs="宋体"/>
          <w:b/>
          <w:color w:val="0000FF"/>
          <w:sz w:val="30"/>
          <w:szCs w:val="30"/>
          <w:highlight w:val="none"/>
          <w:lang w:eastAsia="zh-CN"/>
        </w:rPr>
        <w:t>国家税务总局南靖县税务局</w:t>
      </w:r>
    </w:p>
    <w:p>
      <w:pPr>
        <w:pStyle w:val="23"/>
        <w:jc w:val="center"/>
        <w:outlineLvl w:val="2"/>
        <w:rPr>
          <w:rFonts w:hint="eastAsia" w:ascii="宋体" w:hAnsi="宋体" w:eastAsia="宋体" w:cs="宋体"/>
          <w:color w:val="0000FF"/>
          <w:sz w:val="30"/>
          <w:szCs w:val="30"/>
          <w:highlight w:val="none"/>
          <w:lang w:eastAsia="zh-CN"/>
        </w:rPr>
      </w:pPr>
      <w:r>
        <w:rPr>
          <w:rFonts w:hint="eastAsia" w:ascii="宋体" w:hAnsi="宋体" w:eastAsia="宋体" w:cs="宋体"/>
          <w:b/>
          <w:color w:val="auto"/>
          <w:sz w:val="30"/>
          <w:szCs w:val="30"/>
          <w:highlight w:val="none"/>
        </w:rPr>
        <w:t>代理机构：</w:t>
      </w:r>
      <w:r>
        <w:rPr>
          <w:rFonts w:hint="eastAsia" w:ascii="宋体" w:hAnsi="宋体" w:eastAsia="宋体" w:cs="宋体"/>
          <w:b/>
          <w:color w:val="0000FF"/>
          <w:sz w:val="30"/>
          <w:szCs w:val="30"/>
          <w:highlight w:val="none"/>
          <w:lang w:eastAsia="zh-CN"/>
        </w:rPr>
        <w:t xml:space="preserve">福建省誉信工程项目管理咨询有限公司 </w:t>
      </w:r>
    </w:p>
    <w:p>
      <w:pPr>
        <w:pStyle w:val="23"/>
        <w:jc w:val="center"/>
        <w:outlineLvl w:val="2"/>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编制时间：202</w:t>
      </w: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 xml:space="preserve"> 12</w:t>
      </w:r>
      <w:r>
        <w:rPr>
          <w:rFonts w:hint="eastAsia" w:ascii="宋体" w:hAnsi="宋体" w:eastAsia="宋体" w:cs="宋体"/>
          <w:b/>
          <w:color w:val="auto"/>
          <w:sz w:val="30"/>
          <w:szCs w:val="30"/>
          <w:highlight w:val="none"/>
        </w:rPr>
        <w:t>月</w:t>
      </w:r>
    </w:p>
    <w:p>
      <w:pPr>
        <w:pStyle w:val="2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采购邀请书</w:t>
      </w:r>
    </w:p>
    <w:p>
      <w:pPr>
        <w:pStyle w:val="23"/>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竞争性磋商采购公告</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0707E9"/>
          <w:sz w:val="24"/>
          <w:szCs w:val="24"/>
          <w:highlight w:val="none"/>
          <w:lang w:eastAsia="zh-CN"/>
        </w:rPr>
        <w:t>国家税务总局南靖县税务局</w:t>
      </w:r>
      <w:r>
        <w:rPr>
          <w:rFonts w:hint="eastAsia" w:ascii="宋体" w:hAnsi="宋体" w:eastAsia="宋体" w:cs="宋体"/>
          <w:color w:val="auto"/>
          <w:sz w:val="24"/>
          <w:szCs w:val="24"/>
          <w:highlight w:val="none"/>
        </w:rPr>
        <w:t>已根据政府采购相关法律法规，经相应程序确定采用 竞争性磋商 方式组织</w:t>
      </w:r>
      <w:r>
        <w:rPr>
          <w:rFonts w:hint="eastAsia" w:ascii="宋体" w:hAnsi="宋体" w:eastAsia="宋体" w:cs="宋体"/>
          <w:b/>
          <w:bCs/>
          <w:color w:val="0707E9"/>
          <w:sz w:val="24"/>
          <w:szCs w:val="24"/>
          <w:highlight w:val="none"/>
          <w:lang w:eastAsia="zh-CN"/>
        </w:rPr>
        <w:t>国家税务总局南靖县税务局2026年非执法类辅助服务采购项目</w:t>
      </w:r>
      <w:r>
        <w:rPr>
          <w:rFonts w:hint="eastAsia" w:ascii="宋体" w:hAnsi="宋体" w:eastAsia="宋体" w:cs="宋体"/>
          <w:color w:val="auto"/>
          <w:sz w:val="24"/>
          <w:szCs w:val="24"/>
          <w:highlight w:val="none"/>
        </w:rPr>
        <w:t>（以下简称：“本项目”）的政府采购活动，现欢迎国内合格的供应商前来参加。本项目由采购人委托</w:t>
      </w:r>
      <w:r>
        <w:rPr>
          <w:rFonts w:hint="eastAsia" w:ascii="宋体" w:hAnsi="宋体" w:eastAsia="宋体" w:cs="宋体"/>
          <w:color w:val="auto"/>
          <w:sz w:val="24"/>
          <w:szCs w:val="24"/>
          <w:highlight w:val="none"/>
          <w:lang w:eastAsia="zh-CN"/>
        </w:rPr>
        <w:t xml:space="preserve">福建省誉信工程项目管理咨询有限公司 </w:t>
      </w:r>
      <w:r>
        <w:rPr>
          <w:rFonts w:hint="eastAsia" w:ascii="宋体" w:hAnsi="宋体" w:eastAsia="宋体" w:cs="宋体"/>
          <w:color w:val="auto"/>
          <w:sz w:val="24"/>
          <w:szCs w:val="24"/>
          <w:highlight w:val="none"/>
        </w:rPr>
        <w:t>开展竞争性磋商活动。</w:t>
      </w:r>
    </w:p>
    <w:p>
      <w:pPr>
        <w:pStyle w:val="23"/>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b/>
          <w:color w:val="0707E9"/>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项目名称：</w:t>
      </w:r>
      <w:r>
        <w:rPr>
          <w:rFonts w:hint="eastAsia" w:ascii="宋体" w:hAnsi="宋体" w:eastAsia="宋体" w:cs="宋体"/>
          <w:b/>
          <w:color w:val="0707E9"/>
          <w:sz w:val="24"/>
          <w:szCs w:val="24"/>
          <w:highlight w:val="none"/>
          <w:lang w:val="en-US" w:eastAsia="zh-CN"/>
        </w:rPr>
        <w:t>国家税务总局南靖县税务局2026年非执法类辅助服务采购项目</w:t>
      </w:r>
    </w:p>
    <w:p>
      <w:pPr>
        <w:pStyle w:val="23"/>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2.备案编号：</w:t>
      </w:r>
      <w:r>
        <w:rPr>
          <w:rFonts w:hint="eastAsia" w:ascii="宋体" w:hAnsi="宋体" w:eastAsia="宋体" w:cs="宋体"/>
          <w:b/>
          <w:color w:val="auto"/>
          <w:sz w:val="24"/>
          <w:szCs w:val="24"/>
          <w:highlight w:val="none"/>
          <w:lang w:val="en-US"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2" w:firstLineChars="200"/>
        <w:jc w:val="left"/>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3.项目编号：</w:t>
      </w:r>
      <w:r>
        <w:rPr>
          <w:rFonts w:hint="eastAsia" w:ascii="宋体" w:hAnsi="宋体" w:eastAsia="宋体" w:cs="宋体"/>
          <w:b/>
          <w:color w:val="auto"/>
          <w:sz w:val="24"/>
          <w:szCs w:val="24"/>
          <w:highlight w:val="none"/>
          <w:lang w:eastAsia="zh-CN"/>
        </w:rPr>
        <w:t>FJYX[CG]ZZ20250</w:t>
      </w:r>
      <w:r>
        <w:rPr>
          <w:rFonts w:hint="eastAsia" w:ascii="宋体" w:hAnsi="宋体" w:eastAsia="宋体" w:cs="宋体"/>
          <w:b/>
          <w:color w:val="auto"/>
          <w:sz w:val="24"/>
          <w:szCs w:val="24"/>
          <w:highlight w:val="none"/>
          <w:lang w:val="en-US" w:eastAsia="zh-CN"/>
        </w:rPr>
        <w:t>52</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4.采购内容及要求：</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0000FF"/>
          <w:sz w:val="24"/>
          <w:szCs w:val="24"/>
          <w:highlight w:val="none"/>
          <w:lang w:val="en-US" w:eastAsia="zh-CN"/>
        </w:rPr>
        <w:t>930000.00元</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w:t>
      </w:r>
      <w:r>
        <w:rPr>
          <w:rFonts w:hint="eastAsia" w:ascii="宋体" w:hAnsi="宋体" w:eastAsia="宋体" w:cs="宋体"/>
          <w:color w:val="0000FF"/>
          <w:sz w:val="24"/>
          <w:szCs w:val="24"/>
          <w:highlight w:val="none"/>
        </w:rPr>
        <w:t xml:space="preserve"> </w:t>
      </w:r>
      <w:r>
        <w:rPr>
          <w:rFonts w:hint="eastAsia" w:ascii="宋体" w:hAnsi="宋体" w:eastAsia="宋体" w:cs="宋体"/>
          <w:color w:val="0000FF"/>
          <w:sz w:val="24"/>
          <w:szCs w:val="24"/>
          <w:highlight w:val="none"/>
          <w:lang w:val="en-US" w:eastAsia="zh-CN"/>
        </w:rPr>
        <w:t>930000.00元</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 0.00</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7"/>
        <w:gridCol w:w="1855"/>
        <w:gridCol w:w="1307"/>
        <w:gridCol w:w="1561"/>
        <w:gridCol w:w="1305"/>
        <w:gridCol w:w="1305"/>
        <w:gridCol w:w="13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3" w:hRule="atLeast"/>
        </w:trPr>
        <w:tc>
          <w:tcPr>
            <w:tcW w:w="75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30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561"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8" w:hRule="atLeast"/>
        </w:trPr>
        <w:tc>
          <w:tcPr>
            <w:tcW w:w="75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5" w:type="dxa"/>
          </w:tcPr>
          <w:p>
            <w:pPr>
              <w:pStyle w:val="23"/>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val="0"/>
                <w:bCs/>
                <w:color w:val="0707E9"/>
                <w:sz w:val="24"/>
                <w:szCs w:val="24"/>
                <w:highlight w:val="none"/>
                <w:lang w:val="en-US" w:eastAsia="zh-CN"/>
              </w:rPr>
              <w:t>国家税务总局南靖县税务局2026年非执法类辅助服务采购项目</w:t>
            </w:r>
          </w:p>
        </w:tc>
        <w:tc>
          <w:tcPr>
            <w:tcW w:w="130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561"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lang w:val="en-US" w:eastAsia="zh-CN"/>
              </w:rPr>
              <w:t>930000.00元</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年</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lang w:eastAsia="zh-CN"/>
              </w:rPr>
              <w:t>租赁和商务服务业</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7"/>
        <w:gridCol w:w="2509"/>
        <w:gridCol w:w="1367"/>
        <w:gridCol w:w="837"/>
        <w:gridCol w:w="1542"/>
        <w:gridCol w:w="1197"/>
        <w:gridCol w:w="16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0" w:hRule="atLeast"/>
        </w:trPr>
        <w:tc>
          <w:tcPr>
            <w:tcW w:w="44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09"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36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3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542"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19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68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44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509" w:type="dxa"/>
          </w:tcPr>
          <w:p>
            <w:pPr>
              <w:pStyle w:val="23"/>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0707E9"/>
                <w:sz w:val="24"/>
                <w:szCs w:val="24"/>
                <w:highlight w:val="none"/>
                <w:lang w:val="en-US" w:eastAsia="zh-CN"/>
              </w:rPr>
              <w:t>国家税务总局南靖县税务局2026年非执法类辅助服务采购项目</w:t>
            </w:r>
          </w:p>
        </w:tc>
        <w:tc>
          <w:tcPr>
            <w:tcW w:w="136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年</w:t>
            </w:r>
          </w:p>
        </w:tc>
        <w:tc>
          <w:tcPr>
            <w:tcW w:w="83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542"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lang w:val="en-US" w:eastAsia="zh-CN"/>
              </w:rPr>
              <w:t>930000.00元</w:t>
            </w:r>
          </w:p>
        </w:tc>
        <w:tc>
          <w:tcPr>
            <w:tcW w:w="119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68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pPr>
        <w:pStyle w:val="23"/>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报价明细要求：</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国家税务总局南靖县税务局2026年非执法类辅助服务采购项目</w:t>
      </w:r>
    </w:p>
    <w:tbl>
      <w:tblPr>
        <w:tblStyle w:val="15"/>
        <w:tblW w:w="98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1"/>
        <w:gridCol w:w="2056"/>
        <w:gridCol w:w="2053"/>
        <w:gridCol w:w="1070"/>
        <w:gridCol w:w="890"/>
        <w:gridCol w:w="1305"/>
        <w:gridCol w:w="940"/>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2" w:hRule="atLeast"/>
        </w:trPr>
        <w:tc>
          <w:tcPr>
            <w:tcW w:w="471"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6"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2053"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107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9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94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071"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8" w:hRule="atLeast"/>
        </w:trPr>
        <w:tc>
          <w:tcPr>
            <w:tcW w:w="471"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6" w:type="dxa"/>
          </w:tcPr>
          <w:p>
            <w:pPr>
              <w:pStyle w:val="23"/>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0707E9"/>
                <w:sz w:val="24"/>
                <w:szCs w:val="24"/>
                <w:highlight w:val="none"/>
                <w:lang w:val="en-US" w:eastAsia="zh-CN"/>
              </w:rPr>
              <w:t>国家税务总局南靖县税务局2026年非执法类辅助服务采购项目</w:t>
            </w:r>
          </w:p>
        </w:tc>
        <w:tc>
          <w:tcPr>
            <w:tcW w:w="2053" w:type="dxa"/>
          </w:tcPr>
          <w:p>
            <w:pPr>
              <w:pStyle w:val="23"/>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0707E9"/>
                <w:sz w:val="24"/>
                <w:szCs w:val="24"/>
                <w:highlight w:val="none"/>
                <w:lang w:val="en-US" w:eastAsia="zh-CN"/>
              </w:rPr>
              <w:t>国家税务总局南靖县税务局2026年非执法类辅助服务采购项目</w:t>
            </w:r>
          </w:p>
        </w:tc>
        <w:tc>
          <w:tcPr>
            <w:tcW w:w="107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89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年</w:t>
            </w:r>
          </w:p>
        </w:tc>
        <w:tc>
          <w:tcPr>
            <w:tcW w:w="1305"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930000.00元</w:t>
            </w:r>
          </w:p>
        </w:tc>
        <w:tc>
          <w:tcPr>
            <w:tcW w:w="94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71"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5.5.采购项目需要落实的政府采购政策：</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节能产品：</w:t>
      </w:r>
      <w:r>
        <w:rPr>
          <w:rFonts w:hint="eastAsia" w:ascii="宋体" w:hAnsi="宋体" w:eastAsia="宋体" w:cs="宋体"/>
          <w:color w:val="auto"/>
          <w:sz w:val="24"/>
          <w:szCs w:val="24"/>
          <w:highlight w:val="none"/>
        </w:rPr>
        <w:t>不适用</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环境标志产品：</w:t>
      </w:r>
      <w:r>
        <w:rPr>
          <w:rFonts w:hint="eastAsia" w:ascii="宋体" w:hAnsi="宋体" w:eastAsia="宋体" w:cs="宋体"/>
          <w:color w:val="auto"/>
          <w:sz w:val="24"/>
          <w:szCs w:val="24"/>
          <w:highlight w:val="none"/>
        </w:rPr>
        <w:t>不适用</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采购包1：【预留】专门面向中小企业</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面向的企业规模：中小企业</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预留形式：【预留】专门面向中小企业</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预留比例：100%</w:t>
      </w:r>
    </w:p>
    <w:p>
      <w:pPr>
        <w:pStyle w:val="23"/>
        <w:keepNext w:val="0"/>
        <w:keepLines w:val="0"/>
        <w:pageBreakBefore w:val="0"/>
        <w:numPr>
          <w:ilvl w:val="0"/>
          <w:numId w:val="2"/>
        </w:numPr>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供应商的资格要求：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6.1.供应商须符合《中华人民共和国政府采购法》第二十二条第一款规定的条件，并提供下列证明材料：</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（1）法人或者其他组织的营业执照等证明文件；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2）财务状况报告：2024年度经会计师事务所审计的财务报告（包括资产负债表、现金流量表、利润表、所有者权益变动表（若有）及其附注（若有）、会计师事务所营业执照和注册会计师资格证书）；没有经审计的财务报告的，可以提供银行出具的资信证明复印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（3）依法缴纳税收：2025年6月以来不少于1个月依法缴纳税收（不包括个人所得税）的相关材料，如依法免税或不需要纳税的，则应提供相应证明材料复印件；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（4）社会保障资金：2025年6月以来不少于1个月的依法缴纳社会保障资金的相关材料，如依法不需要缴纳社会保障资金的，则应提供相应证明材料复印件；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（5）具备履行合同所必需的设备和专业技术能力的声明函；</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（6）如由授权代表前来磋商，须提供授权委托书原件，否则无需提供；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（7）参加政府采购活动前3年内在经营活动中没有重大违法记录的书面声明；</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8）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9"/>
          <w:rFonts w:hint="eastAsia" w:ascii="宋体" w:hAnsi="宋体" w:eastAsia="宋体" w:cs="宋体"/>
          <w:i w:val="0"/>
          <w:iCs w:val="0"/>
          <w:caps w:val="0"/>
          <w:color w:val="0000FF"/>
          <w:spacing w:val="0"/>
          <w:sz w:val="24"/>
          <w:szCs w:val="24"/>
          <w:highlight w:val="none"/>
          <w:u w:val="none"/>
          <w:shd w:val="clear" w:fill="FFFFFF"/>
          <w:vertAlign w:val="baseline"/>
        </w:rPr>
        <w:t>www.creditchina.gov.cn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）和②中国政府采购网（</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9"/>
          <w:rFonts w:hint="eastAsia" w:ascii="宋体" w:hAnsi="宋体" w:eastAsia="宋体" w:cs="宋体"/>
          <w:i w:val="0"/>
          <w:iCs w:val="0"/>
          <w:caps w:val="0"/>
          <w:color w:val="0000FF"/>
          <w:spacing w:val="0"/>
          <w:sz w:val="24"/>
          <w:szCs w:val="24"/>
          <w:highlight w:val="none"/>
          <w:u w:val="none"/>
          <w:shd w:val="clear" w:fill="FFFFFF"/>
          <w:vertAlign w:val="baseline"/>
        </w:rPr>
        <w:t>www.ccgp.gov.cn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）查询其上述信用记录的信用信息查询结果存在供应商拒绝参与政府采购活动相关信息的，其资格审查不合格。</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9"/>
        <w:gridCol w:w="72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20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290"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6" w:hRule="atLeast"/>
        </w:trPr>
        <w:tc>
          <w:tcPr>
            <w:tcW w:w="2069"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资格承诺函</w:t>
            </w:r>
          </w:p>
        </w:tc>
        <w:tc>
          <w:tcPr>
            <w:tcW w:w="729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trPr>
        <w:tc>
          <w:tcPr>
            <w:tcW w:w="2069"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本采购包属于专门面向中小企业采购。</w:t>
            </w:r>
          </w:p>
        </w:tc>
        <w:tc>
          <w:tcPr>
            <w:tcW w:w="7290"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707E9"/>
                <w:sz w:val="24"/>
                <w:szCs w:val="24"/>
                <w:highlight w:val="none"/>
                <w:lang w:eastAsia="zh-CN"/>
              </w:rPr>
              <w:t>①</w:t>
            </w:r>
            <w:r>
              <w:rPr>
                <w:rFonts w:hint="eastAsia" w:ascii="宋体" w:hAnsi="宋体" w:eastAsia="宋体" w:cs="宋体"/>
                <w:color w:val="0000FF"/>
                <w:sz w:val="24"/>
                <w:szCs w:val="24"/>
                <w:highlight w:val="none"/>
                <w:lang w:val="en-US" w:eastAsia="zh-CN"/>
              </w:rPr>
              <w:t>本采购包为专门面向中小企业采购，供应商须提供中小企业声明函。监狱企业、残疾人福利性单位视同小型、微型企业。</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 w:val="0"/>
                <w:bCs w:val="0"/>
                <w:color w:val="0707E9"/>
                <w:sz w:val="24"/>
                <w:szCs w:val="24"/>
                <w:highlight w:val="none"/>
                <w:lang w:eastAsia="zh-CN"/>
              </w:rPr>
              <w:t>②</w:t>
            </w:r>
            <w:r>
              <w:rPr>
                <w:rFonts w:hint="eastAsia" w:ascii="宋体" w:hAnsi="宋体" w:eastAsia="宋体" w:cs="宋体"/>
                <w:b w:val="0"/>
                <w:bCs w:val="0"/>
                <w:color w:val="0707E9"/>
                <w:sz w:val="24"/>
                <w:szCs w:val="24"/>
                <w:highlight w:val="none"/>
                <w:lang w:val="en-US" w:eastAsia="zh-CN"/>
              </w:rPr>
              <w:t>本项目所属行业为</w:t>
            </w:r>
            <w:r>
              <w:rPr>
                <w:rFonts w:hint="eastAsia" w:ascii="宋体" w:hAnsi="宋体" w:eastAsia="宋体" w:cs="宋体"/>
                <w:b w:val="0"/>
                <w:bCs w:val="0"/>
                <w:color w:val="0000FF"/>
                <w:sz w:val="24"/>
                <w:szCs w:val="24"/>
                <w:highlight w:val="none"/>
                <w:lang w:eastAsia="zh-CN"/>
              </w:rPr>
              <w:t>租赁和商务服务业。</w:t>
            </w:r>
          </w:p>
        </w:tc>
      </w:tr>
    </w:tbl>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6.3是否接受联合体形式的响应磋商：</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7.竞争性磋商文件获取期限：</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详见磋商公告或更正公告（若有）。</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7.1如果采购过程中有发出更正公告，采购人将根据实际情况确定是否延长文件获取期限，则文件获取截止时间以更正公告中的约定为准。</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7.2竞争性磋商文件获取期限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供应商应通过</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获取竞争性磋商文件，否则报价响应将被拒绝。</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8.获取采购文件时间、地点、方式：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4" w:lineRule="exact"/>
        <w:ind w:left="0" w:right="0" w:firstLine="480" w:firstLineChars="20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rPr>
        <w:t>8.1采购文件的提供期限：</w:t>
      </w:r>
      <w:r>
        <w:rPr>
          <w:rFonts w:hint="eastAsia" w:ascii="宋体" w:hAnsi="宋体" w:eastAsia="宋体" w:cs="宋体"/>
          <w:i w:val="0"/>
          <w:iCs w:val="0"/>
          <w:caps w:val="0"/>
          <w:color w:val="0000FF"/>
          <w:spacing w:val="0"/>
          <w:sz w:val="24"/>
          <w:szCs w:val="24"/>
          <w:highlight w:val="none"/>
          <w:shd w:val="clear" w:fill="FFFFFF"/>
          <w:vertAlign w:val="baseline"/>
          <w:lang w:eastAsia="zh-CN"/>
        </w:rPr>
        <w:t>2025年</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0000FF"/>
          <w:spacing w:val="0"/>
          <w:sz w:val="24"/>
          <w:szCs w:val="24"/>
          <w:highlight w:val="none"/>
          <w:shd w:val="clear" w:fill="FFFFFF"/>
          <w:vertAlign w:val="baseline"/>
        </w:rPr>
        <w:t>月</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0000FF"/>
          <w:spacing w:val="0"/>
          <w:sz w:val="24"/>
          <w:szCs w:val="24"/>
          <w:highlight w:val="none"/>
          <w:shd w:val="clear" w:fill="FFFFFF"/>
          <w:vertAlign w:val="baseline"/>
        </w:rPr>
        <w:t>日至</w:t>
      </w:r>
      <w:r>
        <w:rPr>
          <w:rFonts w:hint="eastAsia" w:ascii="宋体" w:hAnsi="宋体" w:eastAsia="宋体" w:cs="宋体"/>
          <w:i w:val="0"/>
          <w:iCs w:val="0"/>
          <w:caps w:val="0"/>
          <w:color w:val="0000FF"/>
          <w:spacing w:val="0"/>
          <w:sz w:val="24"/>
          <w:szCs w:val="24"/>
          <w:highlight w:val="none"/>
          <w:shd w:val="clear" w:fill="FFFFFF"/>
          <w:vertAlign w:val="baseline"/>
          <w:lang w:eastAsia="zh-CN"/>
        </w:rPr>
        <w:t>2025年</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0000FF"/>
          <w:spacing w:val="0"/>
          <w:sz w:val="24"/>
          <w:szCs w:val="24"/>
          <w:highlight w:val="none"/>
          <w:shd w:val="clear" w:fill="FFFFFF"/>
          <w:vertAlign w:val="baseline"/>
        </w:rPr>
        <w:t>月</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16</w:t>
      </w:r>
      <w:r>
        <w:rPr>
          <w:rFonts w:hint="eastAsia" w:ascii="宋体" w:hAnsi="宋体" w:eastAsia="宋体" w:cs="宋体"/>
          <w:i w:val="0"/>
          <w:iCs w:val="0"/>
          <w:caps w:val="0"/>
          <w:color w:val="0000FF"/>
          <w:spacing w:val="0"/>
          <w:sz w:val="24"/>
          <w:szCs w:val="24"/>
          <w:highlight w:val="none"/>
          <w:shd w:val="clear" w:fill="FFFFFF"/>
          <w:vertAlign w:val="baseline"/>
        </w:rPr>
        <w:t>日</w:t>
      </w:r>
      <w:r>
        <w:rPr>
          <w:rFonts w:hint="eastAsia" w:ascii="宋体" w:hAnsi="宋体" w:eastAsia="宋体" w:cs="宋体"/>
          <w:i w:val="0"/>
          <w:iCs w:val="0"/>
          <w:caps w:val="0"/>
          <w:color w:val="auto"/>
          <w:spacing w:val="0"/>
          <w:sz w:val="24"/>
          <w:szCs w:val="24"/>
          <w:highlight w:val="none"/>
          <w:shd w:val="clear" w:fill="FFFFFF"/>
          <w:vertAlign w:val="baseline"/>
        </w:rPr>
        <w:t>，每天上午8:30至12:00，下午14:30至17:30。（北京时间，法定节假日除外）</w:t>
      </w:r>
    </w:p>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8.2获取地点及方式：</w:t>
      </w:r>
      <w:r>
        <w:rPr>
          <w:rFonts w:hint="eastAsia" w:ascii="宋体" w:hAnsi="宋体" w:eastAsia="宋体" w:cs="宋体"/>
          <w:b w:val="0"/>
          <w:bCs w:val="0"/>
          <w:color w:val="auto"/>
          <w:sz w:val="24"/>
          <w:szCs w:val="24"/>
          <w:highlight w:val="none"/>
          <w:lang w:val="en-US" w:eastAsia="zh-CN"/>
        </w:rPr>
        <w:t>福建省</w:t>
      </w:r>
      <w:r>
        <w:rPr>
          <w:rFonts w:hint="eastAsia" w:ascii="宋体" w:hAnsi="宋体" w:eastAsia="宋体" w:cs="宋体"/>
          <w:b w:val="0"/>
          <w:bCs/>
          <w:color w:val="auto"/>
          <w:sz w:val="24"/>
          <w:szCs w:val="24"/>
          <w:highlight w:val="none"/>
          <w:lang w:val="en-US" w:eastAsia="zh-CN"/>
        </w:rPr>
        <w:t>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可以采用现场获取、电话、邮件</w:t>
      </w:r>
      <w:r>
        <w:rPr>
          <w:rFonts w:hint="eastAsia" w:ascii="宋体" w:hAnsi="宋体" w:eastAsia="宋体" w:cs="宋体"/>
          <w:color w:val="auto"/>
          <w:sz w:val="24"/>
          <w:szCs w:val="24"/>
          <w:highlight w:val="none"/>
          <w:lang w:eastAsia="zh-CN"/>
        </w:rPr>
        <w:t>（yxgc0596@163.com）</w:t>
      </w:r>
      <w:r>
        <w:rPr>
          <w:rFonts w:hint="eastAsia" w:ascii="宋体" w:hAnsi="宋体" w:eastAsia="宋体" w:cs="宋体"/>
          <w:color w:val="auto"/>
          <w:sz w:val="24"/>
          <w:szCs w:val="24"/>
          <w:highlight w:val="none"/>
        </w:rPr>
        <w:t>等渠道办理。</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.首次响应文件递交截止时间及地点：</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rPr>
        <w:t>响应文件递交截止时间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0000FF"/>
          <w:sz w:val="24"/>
          <w:szCs w:val="24"/>
          <w:highlight w:val="none"/>
          <w:shd w:val="clear" w:color="auto" w:fill="FFFFFF"/>
          <w:lang w:eastAsia="zh-CN"/>
        </w:rPr>
        <w:t>2025年</w:t>
      </w:r>
      <w:r>
        <w:rPr>
          <w:rFonts w:hint="eastAsia" w:ascii="宋体" w:hAnsi="宋体" w:eastAsia="宋体" w:cs="宋体"/>
          <w:b w:val="0"/>
          <w:bCs/>
          <w:color w:val="0000FF"/>
          <w:sz w:val="24"/>
          <w:szCs w:val="24"/>
          <w:highlight w:val="none"/>
          <w:shd w:val="clear" w:color="auto" w:fill="FFFFFF"/>
          <w:lang w:val="en-US" w:eastAsia="zh-CN"/>
        </w:rPr>
        <w:t>12</w:t>
      </w:r>
      <w:r>
        <w:rPr>
          <w:rFonts w:hint="eastAsia" w:ascii="宋体" w:hAnsi="宋体" w:eastAsia="宋体" w:cs="宋体"/>
          <w:b w:val="0"/>
          <w:bCs/>
          <w:color w:val="0000FF"/>
          <w:sz w:val="24"/>
          <w:szCs w:val="24"/>
          <w:highlight w:val="none"/>
          <w:shd w:val="clear" w:color="auto" w:fill="FFFFFF"/>
        </w:rPr>
        <w:t>月</w:t>
      </w:r>
      <w:r>
        <w:rPr>
          <w:rFonts w:hint="eastAsia" w:ascii="宋体" w:hAnsi="宋体" w:eastAsia="宋体" w:cs="宋体"/>
          <w:b w:val="0"/>
          <w:bCs/>
          <w:color w:val="0000FF"/>
          <w:sz w:val="24"/>
          <w:szCs w:val="24"/>
          <w:highlight w:val="none"/>
          <w:shd w:val="clear" w:color="auto" w:fill="FFFFFF"/>
          <w:lang w:val="en-US" w:eastAsia="zh-CN"/>
        </w:rPr>
        <w:t>22</w:t>
      </w:r>
      <w:r>
        <w:rPr>
          <w:rFonts w:hint="eastAsia" w:ascii="宋体" w:hAnsi="宋体" w:eastAsia="宋体" w:cs="宋体"/>
          <w:b w:val="0"/>
          <w:bCs/>
          <w:color w:val="0000FF"/>
          <w:sz w:val="24"/>
          <w:szCs w:val="24"/>
          <w:highlight w:val="none"/>
          <w:shd w:val="clear" w:color="auto" w:fill="FFFFFF"/>
        </w:rPr>
        <w:t>日</w:t>
      </w:r>
      <w:r>
        <w:rPr>
          <w:rFonts w:hint="eastAsia" w:ascii="宋体" w:hAnsi="宋体" w:eastAsia="宋体" w:cs="宋体"/>
          <w:b w:val="0"/>
          <w:bCs/>
          <w:color w:val="0000FF"/>
          <w:sz w:val="24"/>
          <w:szCs w:val="24"/>
          <w:highlight w:val="none"/>
          <w:shd w:val="clear" w:color="auto" w:fill="FFFFFF"/>
          <w:lang w:val="en-US" w:eastAsia="zh-CN"/>
        </w:rPr>
        <w:t>北京时间</w:t>
      </w:r>
      <w:r>
        <w:rPr>
          <w:rFonts w:hint="eastAsia" w:ascii="宋体" w:hAnsi="宋体" w:eastAsia="宋体" w:cs="宋体"/>
          <w:b w:val="0"/>
          <w:bCs/>
          <w:color w:val="0000FF"/>
          <w:sz w:val="24"/>
          <w:szCs w:val="24"/>
          <w:highlight w:val="none"/>
          <w:shd w:val="clear" w:color="auto" w:fill="FFFFFF"/>
        </w:rPr>
        <w:t>09时</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0分</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0000FF"/>
          <w:sz w:val="24"/>
          <w:szCs w:val="24"/>
          <w:highlight w:val="none"/>
          <w:lang w:eastAsia="zh-CN"/>
        </w:rPr>
      </w:pPr>
      <w:r>
        <w:rPr>
          <w:rFonts w:hint="eastAsia" w:ascii="宋体" w:hAnsi="宋体" w:eastAsia="宋体" w:cs="宋体"/>
          <w:b w:val="0"/>
          <w:bCs/>
          <w:color w:val="auto"/>
          <w:sz w:val="24"/>
          <w:szCs w:val="24"/>
          <w:highlight w:val="none"/>
        </w:rPr>
        <w:t>响应文件递交地点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福建省</w:t>
      </w:r>
      <w:r>
        <w:rPr>
          <w:rFonts w:hint="eastAsia" w:ascii="宋体" w:hAnsi="宋体" w:eastAsia="宋体" w:cs="宋体"/>
          <w:b w:val="0"/>
          <w:bCs/>
          <w:color w:val="auto"/>
          <w:sz w:val="24"/>
          <w:szCs w:val="24"/>
          <w:highlight w:val="none"/>
          <w:lang w:val="en-US" w:eastAsia="zh-CN"/>
        </w:rPr>
        <w:t>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.磋商时间及地点：</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rPr>
        <w:t>磋商时间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0000FF"/>
          <w:sz w:val="24"/>
          <w:szCs w:val="24"/>
          <w:highlight w:val="none"/>
          <w:shd w:val="clear" w:color="auto" w:fill="FFFFFF"/>
          <w:lang w:eastAsia="zh-CN"/>
        </w:rPr>
        <w:t>2025年</w:t>
      </w:r>
      <w:r>
        <w:rPr>
          <w:rFonts w:hint="eastAsia" w:ascii="宋体" w:hAnsi="宋体" w:eastAsia="宋体" w:cs="宋体"/>
          <w:b w:val="0"/>
          <w:bCs/>
          <w:color w:val="0000FF"/>
          <w:sz w:val="24"/>
          <w:szCs w:val="24"/>
          <w:highlight w:val="none"/>
          <w:shd w:val="clear" w:color="auto" w:fill="FFFFFF"/>
          <w:lang w:val="en-US" w:eastAsia="zh-CN"/>
        </w:rPr>
        <w:t>12</w:t>
      </w:r>
      <w:r>
        <w:rPr>
          <w:rFonts w:hint="eastAsia" w:ascii="宋体" w:hAnsi="宋体" w:eastAsia="宋体" w:cs="宋体"/>
          <w:b w:val="0"/>
          <w:bCs/>
          <w:color w:val="0000FF"/>
          <w:sz w:val="24"/>
          <w:szCs w:val="24"/>
          <w:highlight w:val="none"/>
          <w:shd w:val="clear" w:color="auto" w:fill="FFFFFF"/>
        </w:rPr>
        <w:t>月</w:t>
      </w:r>
      <w:r>
        <w:rPr>
          <w:rFonts w:hint="eastAsia" w:ascii="宋体" w:hAnsi="宋体" w:eastAsia="宋体" w:cs="宋体"/>
          <w:b w:val="0"/>
          <w:bCs/>
          <w:color w:val="0000FF"/>
          <w:sz w:val="24"/>
          <w:szCs w:val="24"/>
          <w:highlight w:val="none"/>
          <w:shd w:val="clear" w:color="auto" w:fill="FFFFFF"/>
          <w:lang w:val="en-US" w:eastAsia="zh-CN"/>
        </w:rPr>
        <w:t>22</w:t>
      </w:r>
      <w:r>
        <w:rPr>
          <w:rFonts w:hint="eastAsia" w:ascii="宋体" w:hAnsi="宋体" w:eastAsia="宋体" w:cs="宋体"/>
          <w:b w:val="0"/>
          <w:bCs/>
          <w:color w:val="0000FF"/>
          <w:sz w:val="24"/>
          <w:szCs w:val="24"/>
          <w:highlight w:val="none"/>
          <w:shd w:val="clear" w:color="auto" w:fill="FFFFFF"/>
        </w:rPr>
        <w:t>日</w:t>
      </w:r>
      <w:r>
        <w:rPr>
          <w:rFonts w:hint="eastAsia" w:ascii="宋体" w:hAnsi="宋体" w:eastAsia="宋体" w:cs="宋体"/>
          <w:b w:val="0"/>
          <w:bCs/>
          <w:color w:val="0000FF"/>
          <w:sz w:val="24"/>
          <w:szCs w:val="24"/>
          <w:highlight w:val="none"/>
          <w:shd w:val="clear" w:color="auto" w:fill="FFFFFF"/>
          <w:lang w:val="en-US" w:eastAsia="zh-CN"/>
        </w:rPr>
        <w:t>北京时间</w:t>
      </w:r>
      <w:r>
        <w:rPr>
          <w:rFonts w:hint="eastAsia" w:ascii="宋体" w:hAnsi="宋体" w:eastAsia="宋体" w:cs="宋体"/>
          <w:b w:val="0"/>
          <w:bCs/>
          <w:color w:val="0000FF"/>
          <w:sz w:val="24"/>
          <w:szCs w:val="24"/>
          <w:highlight w:val="none"/>
          <w:shd w:val="clear" w:color="auto" w:fill="FFFFFF"/>
        </w:rPr>
        <w:t>09时</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0分</w:t>
      </w:r>
    </w:p>
    <w:p>
      <w:pPr>
        <w:pStyle w:val="23"/>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sz w:val="24"/>
          <w:szCs w:val="24"/>
          <w:highlight w:val="none"/>
        </w:rPr>
        <w:t>磋商地点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福建省</w:t>
      </w:r>
      <w:r>
        <w:rPr>
          <w:rFonts w:hint="eastAsia" w:ascii="宋体" w:hAnsi="宋体" w:eastAsia="宋体" w:cs="宋体"/>
          <w:b w:val="0"/>
          <w:bCs/>
          <w:color w:val="auto"/>
          <w:sz w:val="24"/>
          <w:szCs w:val="24"/>
          <w:highlight w:val="none"/>
          <w:lang w:val="en-US" w:eastAsia="zh-CN"/>
        </w:rPr>
        <w:t>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pPr>
        <w:pStyle w:val="23"/>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竞争性磋商公告期限：</w:t>
      </w:r>
    </w:p>
    <w:p>
      <w:pPr>
        <w:pStyle w:val="23"/>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发布公告之日起3个工作日。</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国家税务总局南靖县税务局</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福建省漳州市南靖县中山北路130号</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联系人：简</w:t>
      </w:r>
      <w:r>
        <w:rPr>
          <w:rFonts w:hint="eastAsia" w:ascii="宋体" w:hAnsi="宋体" w:eastAsia="宋体" w:cs="宋体"/>
          <w:color w:val="auto"/>
          <w:sz w:val="24"/>
          <w:szCs w:val="24"/>
          <w:highlight w:val="none"/>
          <w:lang w:val="en-US" w:eastAsia="zh-CN"/>
        </w:rPr>
        <w:t>先生</w:t>
      </w:r>
      <w:r>
        <w:rPr>
          <w:rFonts w:hint="eastAsia" w:ascii="宋体" w:hAnsi="宋体" w:eastAsia="宋体" w:cs="宋体"/>
          <w:color w:val="auto"/>
          <w:sz w:val="24"/>
          <w:szCs w:val="24"/>
          <w:highlight w:val="none"/>
        </w:rPr>
        <w:t xml:space="preserve">                   </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联系电话：13709383886</w:t>
      </w: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p>
    <w:p>
      <w:pPr>
        <w:pStyle w:val="23"/>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 xml:space="preserve">福建省誉信工程项目管理咨询有限公司 </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lang w:val="en-US" w:eastAsia="zh-CN"/>
        </w:rPr>
        <w:t>福建省</w:t>
      </w:r>
      <w:r>
        <w:rPr>
          <w:rFonts w:hint="eastAsia" w:ascii="宋体" w:hAnsi="宋体" w:eastAsia="宋体" w:cs="宋体"/>
          <w:b w:val="0"/>
          <w:bCs/>
          <w:color w:val="auto"/>
          <w:sz w:val="24"/>
          <w:szCs w:val="24"/>
          <w:highlight w:val="none"/>
          <w:lang w:val="en-US" w:eastAsia="zh-CN"/>
        </w:rPr>
        <w:t>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邮编：363000</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outlineLvl w:val="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联系人：</w:t>
      </w:r>
      <w:r>
        <w:rPr>
          <w:rFonts w:hint="eastAsia" w:ascii="宋体" w:hAnsi="宋体" w:eastAsia="宋体" w:cs="宋体"/>
          <w:b w:val="0"/>
          <w:bCs w:val="0"/>
          <w:color w:val="auto"/>
          <w:sz w:val="24"/>
          <w:szCs w:val="24"/>
          <w:highlight w:val="none"/>
          <w:lang w:eastAsia="zh-CN"/>
        </w:rPr>
        <w:t>小</w:t>
      </w:r>
      <w:r>
        <w:rPr>
          <w:rFonts w:hint="eastAsia" w:ascii="宋体" w:hAnsi="宋体" w:eastAsia="宋体" w:cs="宋体"/>
          <w:b w:val="0"/>
          <w:bCs w:val="0"/>
          <w:color w:val="auto"/>
          <w:sz w:val="24"/>
          <w:szCs w:val="24"/>
          <w:highlight w:val="none"/>
          <w:lang w:val="en-US" w:eastAsia="zh-CN"/>
        </w:rPr>
        <w:t>陈</w:t>
      </w:r>
    </w:p>
    <w:p>
      <w:pPr>
        <w:pStyle w:val="23"/>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联系方法：</w:t>
      </w:r>
      <w:r>
        <w:rPr>
          <w:rFonts w:hint="eastAsia" w:ascii="宋体" w:hAnsi="宋体" w:eastAsia="宋体" w:cs="宋体"/>
          <w:b w:val="0"/>
          <w:bCs w:val="0"/>
          <w:color w:val="auto"/>
          <w:sz w:val="24"/>
          <w:szCs w:val="24"/>
          <w:highlight w:val="none"/>
          <w:lang w:val="en-US" w:eastAsia="zh-CN"/>
        </w:rPr>
        <w:t>18659318512</w:t>
      </w:r>
    </w:p>
    <w:p>
      <w:pPr>
        <w:rPr>
          <w:rFonts w:hint="eastAsia" w:ascii="宋体" w:hAnsi="宋体" w:eastAsia="宋体" w:cs="宋体"/>
          <w:b/>
          <w:color w:val="auto"/>
          <w:sz w:val="36"/>
          <w:highlight w:val="none"/>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pStyle w:val="2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p>
    <w:p>
      <w:pPr>
        <w:pStyle w:val="23"/>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竞争性磋商须知前附表（表1、表2）</w:t>
      </w:r>
    </w:p>
    <w:p>
      <w:pPr>
        <w:pStyle w:val="2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一、竞争性磋商须知前附表1</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竞争性磋商须知前附表是对竞争性磋商须知的补充和细化，二者如有矛盾，以前附表中的要求和规定为准</w:t>
      </w:r>
    </w:p>
    <w:tbl>
      <w:tblPr>
        <w:tblStyle w:val="15"/>
        <w:tblW w:w="101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942"/>
        <w:gridCol w:w="83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项号</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844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3.2.1</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供应商的资格要求：见磋商文件第一章“采购公告/采购邀请书”</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（1）资格证明文件资料要求：</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1.供应商须符合《中华人民共和国政府采购法》第二十二条第一款规定的条件，并提供下列证明材料：</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（1）法人或者其他组织的营业执照等证明文件；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2）财务状况报告：2024年度经会计师事务所审计的财务报告（包括资产负债表、现金流量表、利润表、所有者权益变动表（若有）及其附注（若有）、会计师事务所营业执照和注册会计师资格证书）；没有经审计的财务报告的，可以提供银行出具的资信证明复印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（3）依法缴纳税收：2025年6月以来不少于1个月依法缴纳税收（不包括个人所得税）的相关材料，如依法免税或不需要纳税的，则应提供相应证明材料复印件；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（4）社会保障资金：2025年6月以来不少于1个月的依法缴纳社会保障资金的相关材料，如依法不需要缴纳社会保障资金的，则应提供相应证明材料复印件；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（5）具备履行合同所必需的设备和专业技术能力的声明函；</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（6）如由授权代表前来磋商，须提供授权委托书原件，否则无需提供；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（7）参加政府采购活动前3年内在经营活动中没有重大违法记录的书面声明；</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8）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9"/>
                <w:rFonts w:hint="eastAsia" w:ascii="宋体" w:hAnsi="宋体" w:eastAsia="宋体" w:cs="宋体"/>
                <w:i w:val="0"/>
                <w:iCs w:val="0"/>
                <w:caps w:val="0"/>
                <w:color w:val="0000FF"/>
                <w:spacing w:val="0"/>
                <w:sz w:val="24"/>
                <w:szCs w:val="24"/>
                <w:highlight w:val="none"/>
                <w:u w:val="none"/>
                <w:shd w:val="clear" w:fill="FFFFFF"/>
                <w:vertAlign w:val="baseline"/>
              </w:rPr>
              <w:t>www.creditchina.gov.cn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）和②中国政府采购网（</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9"/>
                <w:rFonts w:hint="eastAsia" w:ascii="宋体" w:hAnsi="宋体" w:eastAsia="宋体" w:cs="宋体"/>
                <w:i w:val="0"/>
                <w:iCs w:val="0"/>
                <w:caps w:val="0"/>
                <w:color w:val="0000FF"/>
                <w:spacing w:val="0"/>
                <w:sz w:val="24"/>
                <w:szCs w:val="24"/>
                <w:highlight w:val="none"/>
                <w:u w:val="none"/>
                <w:shd w:val="clear" w:fill="FFFFFF"/>
                <w:vertAlign w:val="baseline"/>
              </w:rPr>
              <w:t>www.ccgp.gov.cn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）查询其上述信用记录的信用信息查询结果存在供应商拒绝参与政府采购活动相关信息的，其资格审查不合格。</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23"/>
              <w:jc w:val="left"/>
              <w:rPr>
                <w:rFonts w:hint="eastAsia" w:ascii="宋体" w:hAnsi="宋体" w:eastAsia="宋体" w:cs="宋体"/>
                <w:b w:val="0"/>
                <w:bCs/>
                <w:color w:val="auto"/>
                <w:sz w:val="24"/>
                <w:szCs w:val="24"/>
                <w:highlight w:val="none"/>
              </w:rPr>
            </w:pP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（2）特定资格条件：</w:t>
            </w:r>
          </w:p>
          <w:p>
            <w:pPr>
              <w:pStyle w:val="23"/>
              <w:jc w:val="left"/>
              <w:rPr>
                <w:rFonts w:hint="eastAsia" w:ascii="宋体" w:hAnsi="宋体" w:eastAsia="宋体" w:cs="宋体"/>
                <w:color w:val="auto"/>
                <w:sz w:val="24"/>
                <w:szCs w:val="24"/>
                <w:highlight w:val="none"/>
              </w:rPr>
            </w:pPr>
          </w:p>
          <w:p>
            <w:pPr>
              <w:pStyle w:val="23"/>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0"/>
              <w:gridCol w:w="6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2070"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606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6" w:hRule="atLeast"/>
              </w:trPr>
              <w:tc>
                <w:tcPr>
                  <w:tcW w:w="2070" w:type="dxa"/>
                </w:tcPr>
                <w:p>
                  <w:pPr>
                    <w:pStyle w:val="23"/>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0707E9"/>
                      <w:sz w:val="24"/>
                      <w:szCs w:val="24"/>
                      <w:highlight w:val="none"/>
                      <w:lang w:eastAsia="zh-CN"/>
                    </w:rPr>
                  </w:pPr>
                  <w:r>
                    <w:rPr>
                      <w:rFonts w:hint="eastAsia" w:ascii="宋体" w:hAnsi="宋体" w:eastAsia="宋体" w:cs="宋体"/>
                      <w:color w:val="0707E9"/>
                      <w:sz w:val="24"/>
                      <w:szCs w:val="24"/>
                      <w:highlight w:val="none"/>
                      <w:lang w:eastAsia="zh-CN"/>
                    </w:rPr>
                    <w:t>资格承诺函</w:t>
                  </w:r>
                </w:p>
              </w:tc>
              <w:tc>
                <w:tcPr>
                  <w:tcW w:w="6067" w:type="dxa"/>
                </w:tcPr>
                <w:p>
                  <w:pPr>
                    <w:pStyle w:val="23"/>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0707E9"/>
                      <w:sz w:val="24"/>
                      <w:szCs w:val="24"/>
                      <w:highlight w:val="none"/>
                      <w:lang w:eastAsia="zh-CN"/>
                    </w:rPr>
                  </w:pPr>
                  <w:r>
                    <w:rPr>
                      <w:rFonts w:hint="eastAsia" w:ascii="宋体" w:hAnsi="宋体" w:eastAsia="宋体" w:cs="宋体"/>
                      <w:color w:val="0707E9"/>
                      <w:sz w:val="24"/>
                      <w:szCs w:val="24"/>
                      <w:highlight w:val="none"/>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trPr>
              <w:tc>
                <w:tcPr>
                  <w:tcW w:w="2070" w:type="dxa"/>
                </w:tcPr>
                <w:p>
                  <w:pPr>
                    <w:pStyle w:val="23"/>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0707E9"/>
                      <w:sz w:val="24"/>
                      <w:szCs w:val="24"/>
                      <w:highlight w:val="none"/>
                      <w:lang w:eastAsia="zh-CN"/>
                    </w:rPr>
                  </w:pPr>
                  <w:r>
                    <w:rPr>
                      <w:rFonts w:hint="eastAsia" w:ascii="宋体" w:hAnsi="宋体" w:eastAsia="宋体" w:cs="宋体"/>
                      <w:color w:val="0707E9"/>
                      <w:sz w:val="24"/>
                      <w:szCs w:val="24"/>
                      <w:highlight w:val="none"/>
                      <w:lang w:eastAsia="zh-CN"/>
                    </w:rPr>
                    <w:t>本采购包属于专门面向中小企业采购。</w:t>
                  </w:r>
                </w:p>
              </w:tc>
              <w:tc>
                <w:tcPr>
                  <w:tcW w:w="6067" w:type="dxa"/>
                </w:tcPr>
                <w:p>
                  <w:pPr>
                    <w:pStyle w:val="23"/>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707E9"/>
                      <w:sz w:val="24"/>
                      <w:szCs w:val="24"/>
                      <w:highlight w:val="none"/>
                      <w:lang w:eastAsia="zh-CN"/>
                    </w:rPr>
                    <w:t>①</w:t>
                  </w:r>
                  <w:r>
                    <w:rPr>
                      <w:rFonts w:hint="eastAsia" w:ascii="宋体" w:hAnsi="宋体" w:eastAsia="宋体" w:cs="宋体"/>
                      <w:color w:val="0000FF"/>
                      <w:sz w:val="24"/>
                      <w:szCs w:val="24"/>
                      <w:highlight w:val="none"/>
                      <w:lang w:val="en-US" w:eastAsia="zh-CN"/>
                    </w:rPr>
                    <w:t>本采购包为专门面向中小企业采购，供应商须提供中小企业声明函。监狱企业、残疾人福利性单位视同小型、微型企业。</w:t>
                  </w:r>
                </w:p>
                <w:p>
                  <w:pPr>
                    <w:pStyle w:val="23"/>
                    <w:keepNext w:val="0"/>
                    <w:keepLines w:val="0"/>
                    <w:pageBreakBefore w:val="0"/>
                    <w:widowControl/>
                    <w:numPr>
                      <w:ilvl w:val="0"/>
                      <w:numId w:val="0"/>
                    </w:numPr>
                    <w:kinsoku/>
                    <w:wordWrap/>
                    <w:overflowPunct/>
                    <w:topLinePunct w:val="0"/>
                    <w:autoSpaceDE/>
                    <w:autoSpaceDN/>
                    <w:bidi w:val="0"/>
                    <w:adjustRightInd/>
                    <w:snapToGrid/>
                    <w:spacing w:line="420" w:lineRule="exact"/>
                    <w:jc w:val="both"/>
                    <w:textAlignment w:val="auto"/>
                    <w:rPr>
                      <w:rFonts w:hint="default" w:ascii="宋体" w:hAnsi="宋体" w:eastAsia="宋体" w:cs="宋体"/>
                      <w:color w:val="0707E9"/>
                      <w:sz w:val="24"/>
                      <w:szCs w:val="24"/>
                      <w:highlight w:val="none"/>
                      <w:lang w:val="en-US" w:eastAsia="zh-CN"/>
                    </w:rPr>
                  </w:pPr>
                  <w:r>
                    <w:rPr>
                      <w:rFonts w:hint="eastAsia" w:ascii="宋体" w:hAnsi="宋体" w:eastAsia="宋体" w:cs="宋体"/>
                      <w:color w:val="0707E9"/>
                      <w:sz w:val="24"/>
                      <w:szCs w:val="24"/>
                      <w:highlight w:val="none"/>
                      <w:lang w:eastAsia="zh-CN"/>
                    </w:rPr>
                    <w:t>②</w:t>
                  </w:r>
                  <w:r>
                    <w:rPr>
                      <w:rFonts w:hint="eastAsia" w:ascii="宋体" w:hAnsi="宋体" w:eastAsia="宋体" w:cs="宋体"/>
                      <w:b/>
                      <w:bCs/>
                      <w:color w:val="0707E9"/>
                      <w:sz w:val="24"/>
                      <w:szCs w:val="24"/>
                      <w:highlight w:val="none"/>
                      <w:lang w:val="en-US" w:eastAsia="zh-CN"/>
                    </w:rPr>
                    <w:t>本项目所属行业为</w:t>
                  </w:r>
                  <w:r>
                    <w:rPr>
                      <w:rFonts w:hint="eastAsia" w:ascii="宋体" w:hAnsi="宋体" w:eastAsia="宋体" w:cs="宋体"/>
                      <w:b/>
                      <w:bCs/>
                      <w:color w:val="0000FF"/>
                      <w:sz w:val="24"/>
                      <w:szCs w:val="24"/>
                      <w:highlight w:val="none"/>
                      <w:lang w:eastAsia="zh-CN"/>
                    </w:rPr>
                    <w:t>租赁和商务服务业。</w:t>
                  </w:r>
                </w:p>
              </w:tc>
            </w:tr>
          </w:tbl>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（3）磋商保证金</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※备注说明</w:t>
            </w:r>
          </w:p>
          <w:p>
            <w:pPr>
              <w:pStyle w:val="23"/>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①供应商应根据自身实际情况提供上述资格要求的证明材料，格式可参考磋商文件第五章提供。</w:t>
            </w:r>
          </w:p>
          <w:p>
            <w:pPr>
              <w:pStyle w:val="23"/>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②供应商提供的相应证明材料复印件均应符合：内容完整、清晰、整洁，并由供应商加盖其单位公章。</w:t>
            </w:r>
          </w:p>
          <w:p>
            <w:pPr>
              <w:pStyle w:val="23"/>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③根据采购文件须知前附表1第1项号的“（2）特定资格条件”要求，允许供应商采用资格承诺制的并提供符合要求的资格承诺函，视为满足采购文件的资格要求。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3.2.2</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是否接受联合体形式的响应磋商：</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6.3</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是否组织现场考察或召开磋商前答疑会：</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9.1</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响应文件有效期：首次响应文件提交截止时间起90个日历日。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10.1</w:t>
            </w:r>
          </w:p>
        </w:tc>
        <w:tc>
          <w:tcPr>
            <w:tcW w:w="8443" w:type="dxa"/>
          </w:tcPr>
          <w:p>
            <w:pPr>
              <w:pStyle w:val="23"/>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提交磋商保证金：</w:t>
            </w:r>
            <w:r>
              <w:rPr>
                <w:rFonts w:hint="eastAsia" w:ascii="宋体" w:hAnsi="宋体" w:eastAsia="宋体" w:cs="宋体"/>
                <w:b/>
                <w:color w:val="auto"/>
                <w:sz w:val="24"/>
                <w:szCs w:val="24"/>
                <w:highlight w:val="none"/>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10.3.1</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磋商保证金退还的其它要求：</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11.1</w:t>
            </w:r>
          </w:p>
        </w:tc>
        <w:tc>
          <w:tcPr>
            <w:tcW w:w="8443" w:type="dxa"/>
          </w:tcPr>
          <w:p>
            <w:pPr>
              <w:pStyle w:val="2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响应文件的份数</w:t>
            </w:r>
          </w:p>
          <w:p>
            <w:pPr>
              <w:pStyle w:val="2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707E9"/>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纸质响应文件</w:t>
            </w:r>
          </w:p>
          <w:p>
            <w:pPr>
              <w:pStyle w:val="2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707E9"/>
                <w:sz w:val="24"/>
                <w:szCs w:val="24"/>
                <w:highlight w:val="none"/>
              </w:rPr>
            </w:pPr>
            <w:r>
              <w:rPr>
                <w:rFonts w:hint="eastAsia" w:ascii="宋体" w:hAnsi="宋体" w:eastAsia="宋体" w:cs="宋体"/>
                <w:b/>
                <w:color w:val="0707E9"/>
                <w:sz w:val="24"/>
                <w:szCs w:val="24"/>
                <w:highlight w:val="none"/>
              </w:rPr>
              <w:t>①响应文件正本1份、副本</w:t>
            </w:r>
            <w:r>
              <w:rPr>
                <w:rFonts w:hint="eastAsia" w:ascii="宋体" w:hAnsi="宋体" w:eastAsia="宋体" w:cs="宋体"/>
                <w:b/>
                <w:color w:val="0707E9"/>
                <w:sz w:val="24"/>
                <w:szCs w:val="24"/>
                <w:highlight w:val="none"/>
                <w:lang w:val="en-US" w:eastAsia="zh-CN"/>
              </w:rPr>
              <w:t>5</w:t>
            </w:r>
            <w:r>
              <w:rPr>
                <w:rFonts w:hint="eastAsia" w:ascii="宋体" w:hAnsi="宋体" w:eastAsia="宋体" w:cs="宋体"/>
                <w:b/>
                <w:color w:val="0707E9"/>
                <w:sz w:val="24"/>
                <w:szCs w:val="24"/>
                <w:highlight w:val="none"/>
              </w:rPr>
              <w:t>份。</w:t>
            </w:r>
          </w:p>
          <w:p>
            <w:pPr>
              <w:pStyle w:val="2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707E9"/>
                <w:sz w:val="24"/>
                <w:szCs w:val="24"/>
                <w:highlight w:val="none"/>
              </w:rPr>
            </w:pPr>
            <w:r>
              <w:rPr>
                <w:rFonts w:hint="eastAsia" w:ascii="宋体" w:hAnsi="宋体" w:eastAsia="宋体" w:cs="宋体"/>
                <w:b/>
                <w:color w:val="0707E9"/>
                <w:sz w:val="24"/>
                <w:szCs w:val="24"/>
                <w:highlight w:val="none"/>
              </w:rPr>
              <w:t>②可读介质（光盘或U盘）1份：</w:t>
            </w:r>
            <w:r>
              <w:rPr>
                <w:rFonts w:hint="eastAsia" w:ascii="宋体" w:hAnsi="宋体" w:eastAsia="宋体" w:cs="宋体"/>
                <w:b/>
                <w:color w:val="0707E9"/>
                <w:sz w:val="24"/>
                <w:szCs w:val="24"/>
                <w:highlight w:val="none"/>
                <w:lang w:val="en-US" w:eastAsia="zh-CN"/>
              </w:rPr>
              <w:t>盖章后</w:t>
            </w:r>
            <w:r>
              <w:rPr>
                <w:rFonts w:hint="eastAsia" w:ascii="宋体" w:hAnsi="宋体" w:eastAsia="宋体" w:cs="宋体"/>
                <w:b/>
                <w:color w:val="0707E9"/>
                <w:sz w:val="24"/>
                <w:szCs w:val="24"/>
                <w:highlight w:val="none"/>
              </w:rPr>
              <w:t>响应文件</w:t>
            </w:r>
            <w:r>
              <w:rPr>
                <w:rFonts w:hint="eastAsia" w:ascii="宋体" w:hAnsi="宋体" w:eastAsia="宋体" w:cs="宋体"/>
                <w:b/>
                <w:color w:val="0707E9"/>
                <w:sz w:val="24"/>
                <w:szCs w:val="24"/>
                <w:highlight w:val="none"/>
                <w:lang w:val="en-US" w:eastAsia="zh-CN"/>
              </w:rPr>
              <w:t>扫描件</w:t>
            </w:r>
            <w:r>
              <w:rPr>
                <w:rFonts w:hint="eastAsia" w:ascii="宋体" w:hAnsi="宋体" w:eastAsia="宋体" w:cs="宋体"/>
                <w:b/>
                <w:color w:val="0707E9"/>
                <w:sz w:val="24"/>
                <w:szCs w:val="24"/>
                <w:highlight w:val="none"/>
              </w:rPr>
              <w:t>1份。</w:t>
            </w:r>
          </w:p>
          <w:p>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r>
              <w:rPr>
                <w:rStyle w:val="17"/>
                <w:rFonts w:hint="eastAsia" w:ascii="宋体" w:hAnsi="宋体" w:eastAsia="宋体" w:cs="宋体"/>
                <w:color w:val="auto"/>
                <w:sz w:val="24"/>
                <w:szCs w:val="24"/>
                <w:highlight w:val="none"/>
                <w:lang w:val="en-US" w:eastAsia="zh-CN"/>
              </w:rPr>
              <w:t>2、</w:t>
            </w:r>
            <w:r>
              <w:rPr>
                <w:rStyle w:val="17"/>
                <w:rFonts w:hint="eastAsia" w:ascii="宋体" w:hAnsi="宋体" w:eastAsia="宋体" w:cs="宋体"/>
                <w:color w:val="auto"/>
                <w:sz w:val="24"/>
                <w:szCs w:val="24"/>
                <w:highlight w:val="none"/>
              </w:rPr>
              <w:t>密封及其标记的具体形式：</w:t>
            </w:r>
          </w:p>
          <w:p>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（1）全部纸质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文件（包括正本、副本及可读介质）均应密封，否则</w:t>
            </w:r>
            <w:r>
              <w:rPr>
                <w:rStyle w:val="17"/>
                <w:rFonts w:hint="eastAsia" w:ascii="宋体" w:hAnsi="宋体" w:eastAsia="宋体" w:cs="宋体"/>
                <w:color w:val="auto"/>
                <w:sz w:val="24"/>
                <w:szCs w:val="24"/>
                <w:highlight w:val="none"/>
              </w:rPr>
              <w:t>投标将被拒绝。</w:t>
            </w:r>
          </w:p>
          <w:p>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（2）密封的外包装应至少标记“项目名称、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编号、所投合同包、</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的全称”等内容，否则造成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文件误投、遗漏或提前拆封的，</w:t>
            </w:r>
            <w:r>
              <w:rPr>
                <w:rFonts w:hint="eastAsia" w:ascii="宋体" w:hAnsi="宋体" w:eastAsia="宋体" w:cs="宋体"/>
                <w:color w:val="auto"/>
                <w:sz w:val="24"/>
                <w:szCs w:val="24"/>
                <w:highlight w:val="none"/>
                <w:lang w:eastAsia="zh-CN"/>
              </w:rPr>
              <w:t xml:space="preserve">福建省誉信工程项目管理咨询有限公司 </w:t>
            </w:r>
            <w:r>
              <w:rPr>
                <w:rFonts w:hint="eastAsia" w:ascii="宋体" w:hAnsi="宋体" w:eastAsia="宋体" w:cs="宋体"/>
                <w:color w:val="auto"/>
                <w:sz w:val="24"/>
                <w:szCs w:val="24"/>
                <w:highlight w:val="none"/>
              </w:rPr>
              <w:t>不承担责任。</w:t>
            </w:r>
          </w:p>
          <w:p>
            <w:pPr>
              <w:pStyle w:val="2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（3）其他：无。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14.4</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磋商过程中可能发生实质性变动的内容：</w:t>
            </w:r>
          </w:p>
          <w:p>
            <w:pPr>
              <w:pStyle w:val="23"/>
              <w:jc w:val="left"/>
              <w:rPr>
                <w:rFonts w:hint="eastAsia" w:ascii="宋体" w:hAnsi="宋体" w:eastAsia="宋体" w:cs="宋体"/>
                <w:color w:val="auto"/>
                <w:sz w:val="24"/>
                <w:szCs w:val="24"/>
                <w:highlight w:val="none"/>
              </w:rPr>
            </w:pP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14.9</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w:t>
            </w:r>
          </w:p>
        </w:tc>
        <w:tc>
          <w:tcPr>
            <w:tcW w:w="851" w:type="dxa"/>
          </w:tcPr>
          <w:p>
            <w:pPr>
              <w:rPr>
                <w:rFonts w:hint="eastAsia" w:ascii="宋体" w:hAnsi="宋体" w:eastAsia="宋体" w:cs="宋体"/>
                <w:color w:val="auto"/>
                <w:sz w:val="24"/>
                <w:szCs w:val="24"/>
                <w:highlight w:val="none"/>
              </w:rPr>
            </w:pP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根据采购项目的特点和需要，需要加以详细说明的其他磋商程序规定、要求等内容：</w:t>
            </w:r>
          </w:p>
          <w:p>
            <w:pPr>
              <w:pStyle w:val="23"/>
              <w:jc w:val="left"/>
              <w:rPr>
                <w:rFonts w:hint="eastAsia" w:ascii="宋体" w:hAnsi="宋体" w:eastAsia="宋体" w:cs="宋体"/>
                <w:color w:val="auto"/>
                <w:sz w:val="24"/>
                <w:szCs w:val="24"/>
                <w:highlight w:val="none"/>
              </w:rPr>
            </w:pP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22.2</w:t>
            </w:r>
          </w:p>
        </w:tc>
        <w:tc>
          <w:tcPr>
            <w:tcW w:w="8443" w:type="dxa"/>
          </w:tcPr>
          <w:p>
            <w:pPr>
              <w:pStyle w:val="23"/>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信息公告指定媒体：</w:t>
            </w:r>
            <w:r>
              <w:rPr>
                <w:rFonts w:hint="eastAsia" w:ascii="宋体" w:hAnsi="宋体" w:eastAsia="宋体" w:cs="宋体"/>
                <w:b w:val="0"/>
                <w:bCs/>
                <w:color w:val="0000FF"/>
                <w:sz w:val="24"/>
                <w:szCs w:val="24"/>
                <w:highlight w:val="none"/>
                <w:lang w:eastAsia="zh-CN"/>
              </w:rPr>
              <w:t>南靖县税务局门户网站和内部办公网</w:t>
            </w:r>
          </w:p>
          <w:p>
            <w:pPr>
              <w:pStyle w:val="23"/>
              <w:jc w:val="left"/>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23.1</w:t>
            </w:r>
          </w:p>
        </w:tc>
        <w:tc>
          <w:tcPr>
            <w:tcW w:w="8443" w:type="dxa"/>
          </w:tcPr>
          <w:p>
            <w:pPr>
              <w:pStyle w:val="23"/>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本项目监督管理部门：</w:t>
            </w:r>
            <w:r>
              <w:rPr>
                <w:rFonts w:hint="eastAsia" w:ascii="宋体" w:hAnsi="宋体" w:eastAsia="宋体" w:cs="宋体"/>
                <w:b w:val="0"/>
                <w:bCs/>
                <w:color w:val="0000FF"/>
                <w:sz w:val="24"/>
                <w:szCs w:val="24"/>
                <w:highlight w:val="none"/>
                <w:lang w:val="en-US" w:eastAsia="zh-CN"/>
              </w:rPr>
              <w:t>国家税务总局南靖县税务局相关部门</w:t>
            </w:r>
          </w:p>
          <w:p>
            <w:pPr>
              <w:pStyle w:val="23"/>
              <w:jc w:val="left"/>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24.1</w:t>
            </w:r>
          </w:p>
        </w:tc>
        <w:tc>
          <w:tcPr>
            <w:tcW w:w="8443" w:type="dxa"/>
          </w:tcPr>
          <w:p>
            <w:pPr>
              <w:pStyle w:val="2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0707E9"/>
                <w:sz w:val="24"/>
                <w:szCs w:val="24"/>
                <w:highlight w:val="none"/>
              </w:rPr>
            </w:pPr>
            <w:r>
              <w:rPr>
                <w:rFonts w:hint="eastAsia" w:ascii="宋体" w:hAnsi="宋体" w:eastAsia="宋体" w:cs="宋体"/>
                <w:b/>
                <w:bCs w:val="0"/>
                <w:color w:val="0707E9"/>
                <w:sz w:val="24"/>
                <w:szCs w:val="24"/>
                <w:highlight w:val="none"/>
              </w:rPr>
              <w:t>履约保证金：</w:t>
            </w:r>
            <w:r>
              <w:rPr>
                <w:rFonts w:hint="eastAsia" w:ascii="宋体" w:hAnsi="宋体" w:eastAsia="宋体" w:cs="宋体"/>
                <w:b/>
                <w:bCs w:val="0"/>
                <w:color w:val="0707E9"/>
                <w:sz w:val="24"/>
                <w:szCs w:val="24"/>
                <w:highlight w:val="none"/>
                <w:lang w:val="en-US" w:eastAsia="zh-CN"/>
              </w:rPr>
              <w:t>不</w:t>
            </w:r>
            <w:r>
              <w:rPr>
                <w:rFonts w:hint="eastAsia" w:ascii="宋体" w:hAnsi="宋体" w:eastAsia="宋体" w:cs="宋体"/>
                <w:b/>
                <w:bCs w:val="0"/>
                <w:color w:val="0707E9"/>
                <w:sz w:val="24"/>
                <w:szCs w:val="24"/>
                <w:highlight w:val="none"/>
              </w:rPr>
              <w:t>缴纳</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25</w:t>
            </w:r>
          </w:p>
        </w:tc>
        <w:tc>
          <w:tcPr>
            <w:tcW w:w="8443" w:type="dxa"/>
          </w:tcPr>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根据采购项目特点或政策需要补充的其他新增内容：</w:t>
            </w:r>
          </w:p>
          <w:p>
            <w:pPr>
              <w:pStyle w:val="23"/>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(1)本项目代理服务费：</w:t>
            </w:r>
          </w:p>
          <w:p>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代理服务费用收取对象：</w:t>
            </w:r>
            <w:r>
              <w:rPr>
                <w:rFonts w:hint="eastAsia" w:ascii="宋体" w:hAnsi="宋体" w:eastAsia="宋体" w:cs="宋体"/>
                <w:b w:val="0"/>
                <w:bCs/>
                <w:color w:val="0000FF"/>
                <w:sz w:val="24"/>
                <w:szCs w:val="24"/>
                <w:highlight w:val="none"/>
                <w:lang w:val="en-US" w:eastAsia="zh-CN"/>
              </w:rPr>
              <w:t>采购人</w:t>
            </w:r>
            <w:r>
              <w:rPr>
                <w:rFonts w:hint="eastAsia" w:ascii="宋体" w:hAnsi="宋体" w:eastAsia="宋体" w:cs="宋体"/>
                <w:b w:val="0"/>
                <w:bCs/>
                <w:color w:val="0000FF"/>
                <w:sz w:val="24"/>
                <w:szCs w:val="24"/>
                <w:highlight w:val="none"/>
              </w:rPr>
              <w:t>支付</w:t>
            </w:r>
          </w:p>
          <w:p>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代理服务费收费标准：本项目招标代理服务费采用差额定率累进法计算</w:t>
            </w:r>
            <w:r>
              <w:rPr>
                <w:rFonts w:hint="eastAsia" w:ascii="宋体" w:hAnsi="宋体" w:eastAsia="宋体" w:cs="宋体"/>
                <w:b w:val="0"/>
                <w:bCs/>
                <w:color w:val="0000FF"/>
                <w:sz w:val="24"/>
                <w:szCs w:val="24"/>
                <w:highlight w:val="none"/>
                <w:lang w:val="en-US" w:eastAsia="zh-CN"/>
              </w:rPr>
              <w:t>后</w:t>
            </w:r>
            <w:r>
              <w:rPr>
                <w:rFonts w:hint="eastAsia" w:ascii="宋体" w:hAnsi="宋体" w:eastAsia="宋体" w:cs="宋体"/>
                <w:b w:val="0"/>
                <w:bCs/>
                <w:color w:val="0000FF"/>
                <w:sz w:val="24"/>
                <w:szCs w:val="24"/>
                <w:highlight w:val="none"/>
              </w:rPr>
              <w:t xml:space="preserve">收取, </w:t>
            </w:r>
            <w:r>
              <w:rPr>
                <w:rFonts w:hint="eastAsia" w:ascii="宋体" w:hAnsi="宋体" w:eastAsia="宋体" w:cs="宋体"/>
                <w:b w:val="0"/>
                <w:bCs/>
                <w:color w:val="0000FF"/>
                <w:sz w:val="24"/>
                <w:szCs w:val="24"/>
                <w:highlight w:val="none"/>
                <w:lang w:val="en-US" w:eastAsia="zh-CN"/>
              </w:rPr>
              <w:t>中标</w:t>
            </w:r>
            <w:r>
              <w:rPr>
                <w:rFonts w:hint="eastAsia" w:ascii="宋体" w:hAnsi="宋体" w:eastAsia="宋体" w:cs="宋体"/>
                <w:b w:val="0"/>
                <w:bCs/>
                <w:color w:val="0000FF"/>
                <w:sz w:val="24"/>
                <w:szCs w:val="24"/>
                <w:highlight w:val="none"/>
              </w:rPr>
              <w:t>金额小于100万（含）元人民币的，按</w:t>
            </w:r>
            <w:r>
              <w:rPr>
                <w:rFonts w:hint="eastAsia" w:ascii="宋体" w:hAnsi="宋体" w:eastAsia="宋体" w:cs="宋体"/>
                <w:b w:val="0"/>
                <w:bCs/>
                <w:color w:val="0000FF"/>
                <w:sz w:val="24"/>
                <w:szCs w:val="24"/>
                <w:highlight w:val="none"/>
                <w:lang w:val="en-US" w:eastAsia="zh-CN"/>
              </w:rPr>
              <w:t>中标</w:t>
            </w:r>
            <w:r>
              <w:rPr>
                <w:rFonts w:hint="eastAsia" w:ascii="宋体" w:hAnsi="宋体" w:eastAsia="宋体" w:cs="宋体"/>
                <w:b w:val="0"/>
                <w:bCs/>
                <w:color w:val="0000FF"/>
                <w:sz w:val="24"/>
                <w:szCs w:val="24"/>
                <w:highlight w:val="none"/>
              </w:rPr>
              <w:t>金额的1.</w:t>
            </w:r>
            <w:r>
              <w:rPr>
                <w:rFonts w:hint="eastAsia" w:ascii="宋体" w:hAnsi="宋体" w:eastAsia="宋体" w:cs="宋体"/>
                <w:b w:val="0"/>
                <w:bCs/>
                <w:color w:val="0000FF"/>
                <w:sz w:val="24"/>
                <w:szCs w:val="24"/>
                <w:highlight w:val="none"/>
                <w:lang w:val="en-US" w:eastAsia="zh-CN"/>
              </w:rPr>
              <w:t>5</w:t>
            </w:r>
            <w:r>
              <w:rPr>
                <w:rFonts w:hint="eastAsia" w:ascii="宋体" w:hAnsi="宋体" w:eastAsia="宋体" w:cs="宋体"/>
                <w:b w:val="0"/>
                <w:bCs/>
                <w:color w:val="0000FF"/>
                <w:sz w:val="24"/>
                <w:szCs w:val="24"/>
                <w:highlight w:val="none"/>
              </w:rPr>
              <w:t>%</w:t>
            </w:r>
            <w:r>
              <w:rPr>
                <w:rFonts w:hint="eastAsia" w:ascii="宋体" w:hAnsi="宋体" w:eastAsia="宋体" w:cs="宋体"/>
                <w:b w:val="0"/>
                <w:bCs/>
                <w:color w:val="0000FF"/>
                <w:sz w:val="24"/>
                <w:szCs w:val="24"/>
                <w:highlight w:val="none"/>
                <w:lang w:val="en-US" w:eastAsia="zh-CN"/>
              </w:rPr>
              <w:t>*90%计取，</w:t>
            </w:r>
            <w:r>
              <w:rPr>
                <w:rFonts w:hint="eastAsia" w:ascii="宋体" w:hAnsi="宋体" w:eastAsia="宋体" w:cs="宋体"/>
                <w:b w:val="0"/>
                <w:bCs/>
                <w:color w:val="0000FF"/>
                <w:sz w:val="24"/>
                <w:szCs w:val="24"/>
                <w:highlight w:val="none"/>
              </w:rPr>
              <w:t>由</w:t>
            </w:r>
            <w:r>
              <w:rPr>
                <w:rFonts w:hint="eastAsia" w:ascii="宋体" w:hAnsi="宋体" w:eastAsia="宋体" w:cs="宋体"/>
                <w:b w:val="0"/>
                <w:bCs/>
                <w:color w:val="0000FF"/>
                <w:sz w:val="24"/>
                <w:szCs w:val="24"/>
                <w:highlight w:val="none"/>
                <w:lang w:val="en-US" w:eastAsia="zh-CN"/>
              </w:rPr>
              <w:t>采购人</w:t>
            </w:r>
            <w:r>
              <w:rPr>
                <w:rFonts w:hint="eastAsia" w:ascii="宋体" w:hAnsi="宋体" w:eastAsia="宋体" w:cs="宋体"/>
                <w:b w:val="0"/>
                <w:bCs/>
                <w:color w:val="0000FF"/>
                <w:sz w:val="24"/>
                <w:szCs w:val="24"/>
                <w:highlight w:val="none"/>
              </w:rPr>
              <w:t>支付。根据闽财购【2018】8号文件规定，专家评审费由采购人支付。</w:t>
            </w:r>
          </w:p>
          <w:p>
            <w:pPr>
              <w:pStyle w:val="23"/>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(2)其他：</w:t>
            </w:r>
          </w:p>
          <w:p>
            <w:pPr>
              <w:pStyle w:val="23"/>
              <w:spacing w:line="400" w:lineRule="exact"/>
              <w:ind w:firstLine="480" w:firstLineChars="200"/>
              <w:rPr>
                <w:rFonts w:hint="eastAsia" w:ascii="宋体" w:hAnsi="宋体" w:eastAsia="宋体" w:cs="宋体"/>
                <w:b w:val="0"/>
                <w:bCs/>
                <w:color w:val="0707E9"/>
                <w:sz w:val="24"/>
                <w:szCs w:val="24"/>
                <w:highlight w:val="none"/>
              </w:rPr>
            </w:pPr>
            <w:r>
              <w:rPr>
                <w:rFonts w:hint="eastAsia" w:ascii="宋体" w:hAnsi="宋体" w:eastAsia="宋体" w:cs="宋体"/>
                <w:b w:val="0"/>
                <w:bCs/>
                <w:color w:val="0707E9"/>
                <w:sz w:val="24"/>
                <w:szCs w:val="24"/>
                <w:highlight w:val="none"/>
                <w:lang w:eastAsia="zh-CN"/>
              </w:rPr>
              <w:t>1、</w:t>
            </w:r>
            <w:r>
              <w:rPr>
                <w:rFonts w:hint="eastAsia" w:ascii="宋体" w:hAnsi="宋体" w:eastAsia="宋体" w:cs="宋体"/>
                <w:b w:val="0"/>
                <w:bCs/>
                <w:color w:val="0707E9"/>
                <w:sz w:val="24"/>
                <w:szCs w:val="24"/>
                <w:highlight w:val="none"/>
              </w:rPr>
              <w:t>依法缴纳社会保障资金的相关材料</w:t>
            </w:r>
            <w:r>
              <w:rPr>
                <w:rFonts w:hint="eastAsia" w:ascii="宋体" w:hAnsi="宋体" w:eastAsia="宋体" w:cs="宋体"/>
                <w:b w:val="0"/>
                <w:bCs/>
                <w:color w:val="0707E9"/>
                <w:sz w:val="24"/>
                <w:szCs w:val="24"/>
                <w:highlight w:val="none"/>
                <w:lang w:eastAsia="zh-CN"/>
              </w:rPr>
              <w:t>：</w:t>
            </w:r>
            <w:r>
              <w:rPr>
                <w:rFonts w:hint="eastAsia" w:ascii="宋体" w:hAnsi="宋体" w:eastAsia="宋体" w:cs="宋体"/>
                <w:b w:val="0"/>
                <w:bCs/>
                <w:color w:val="0707E9"/>
                <w:sz w:val="24"/>
                <w:szCs w:val="24"/>
                <w:highlight w:val="none"/>
              </w:rPr>
              <w:t>根据《中华人民共和国社会保险法》规定，职工应当参加基本养老保险、基本医疗保险、工伤保险、失业保险、生育保险，由用人单位单独或用人单位和员工共同按照国家规定予以缴纳。按照《国务院办公厅关于全面推进生育保险和职工基本医疗保险合并实施的意见》（国办发〔2019〕10号）文件精神，职工基本医疗保险和生育保险已合并实施，所以</w:t>
            </w:r>
            <w:r>
              <w:rPr>
                <w:rFonts w:hint="eastAsia" w:ascii="宋体" w:hAnsi="宋体" w:eastAsia="宋体" w:cs="宋体"/>
                <w:b w:val="0"/>
                <w:bCs/>
                <w:color w:val="0707E9"/>
                <w:sz w:val="24"/>
                <w:szCs w:val="24"/>
                <w:highlight w:val="none"/>
                <w:lang w:eastAsia="zh-CN"/>
              </w:rPr>
              <w:t>供应商</w:t>
            </w:r>
            <w:r>
              <w:rPr>
                <w:rFonts w:hint="eastAsia" w:ascii="宋体" w:hAnsi="宋体" w:eastAsia="宋体" w:cs="宋体"/>
                <w:b w:val="0"/>
                <w:bCs/>
                <w:color w:val="0707E9"/>
                <w:sz w:val="24"/>
                <w:szCs w:val="24"/>
                <w:highlight w:val="none"/>
              </w:rPr>
              <w:t>提供的依法缴纳社会保险的凭证至少须包含缴纳基本养老保险、失业保险、工伤保险、基本医疗保险的凭证，否则视为不符合资格要求。</w:t>
            </w:r>
          </w:p>
          <w:p>
            <w:pPr>
              <w:pStyle w:val="23"/>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0707E9"/>
                <w:sz w:val="24"/>
                <w:szCs w:val="24"/>
                <w:highlight w:val="none"/>
                <w:lang w:val="en-US" w:eastAsia="zh-CN"/>
              </w:rPr>
              <w:t>2</w:t>
            </w:r>
            <w:r>
              <w:rPr>
                <w:rFonts w:hint="eastAsia" w:ascii="宋体" w:hAnsi="宋体" w:eastAsia="宋体" w:cs="宋体"/>
                <w:b w:val="0"/>
                <w:bCs/>
                <w:color w:val="0707E9"/>
                <w:sz w:val="24"/>
                <w:szCs w:val="24"/>
                <w:highlight w:val="none"/>
                <w:lang w:eastAsia="zh-CN"/>
              </w:rPr>
              <w:t>、质疑受理的其它要求：a、质疑人递交质疑函时还应出具质疑人已对本项目进行报名的证明文件，否则将不被认定为潜在</w:t>
            </w:r>
            <w:r>
              <w:rPr>
                <w:rFonts w:hint="eastAsia" w:ascii="宋体" w:hAnsi="宋体" w:eastAsia="宋体" w:cs="宋体"/>
                <w:b w:val="0"/>
                <w:bCs/>
                <w:color w:val="0707E9"/>
                <w:sz w:val="24"/>
                <w:szCs w:val="24"/>
                <w:highlight w:val="none"/>
                <w:lang w:val="en-US" w:eastAsia="zh-CN"/>
              </w:rPr>
              <w:t>供应商</w:t>
            </w:r>
            <w:r>
              <w:rPr>
                <w:rFonts w:hint="eastAsia" w:ascii="宋体" w:hAnsi="宋体" w:eastAsia="宋体" w:cs="宋体"/>
                <w:b w:val="0"/>
                <w:bCs/>
                <w:color w:val="0707E9"/>
                <w:sz w:val="24"/>
                <w:szCs w:val="24"/>
                <w:highlight w:val="none"/>
                <w:lang w:eastAsia="zh-CN"/>
              </w:rPr>
              <w:t>，其质疑将不予受理。b、质疑人为法人或其他组织的，质疑函需逐页加盖质疑人单位公章；若本项目接受自然人投标且质疑人为自然人的，质疑函需质疑人本人逐页签名。否则质疑将不予受理。 在法定质疑期内供应商须一次性提出针对同一采购程序环节的质疑，二（多）次质疑不予受理。供应商对本项目竞争性磋商文件有任何疑议或不认同之处，需在法定时间内按规定提出质疑，否则视为供应商接受竞争性磋商文件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7" w:hRule="atLeast"/>
        </w:trPr>
        <w:tc>
          <w:tcPr>
            <w:tcW w:w="823"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w:t>
            </w:r>
          </w:p>
        </w:tc>
        <w:tc>
          <w:tcPr>
            <w:tcW w:w="851" w:type="dxa"/>
          </w:tcPr>
          <w:p>
            <w:pPr>
              <w:pStyle w:val="2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18.1</w:t>
            </w:r>
          </w:p>
        </w:tc>
        <w:tc>
          <w:tcPr>
            <w:tcW w:w="8443" w:type="dxa"/>
          </w:tcPr>
          <w:p>
            <w:pPr>
              <w:pStyle w:val="23"/>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合同签订时限：自中标通知书发出之日起30个日历日内。</w:t>
            </w:r>
          </w:p>
        </w:tc>
      </w:tr>
    </w:tbl>
    <w:p>
      <w:pPr>
        <w:rPr>
          <w:rFonts w:hint="eastAsia" w:ascii="宋体" w:hAnsi="宋体" w:eastAsia="宋体" w:cs="宋体"/>
          <w:color w:val="auto"/>
          <w:highlight w:val="none"/>
        </w:rPr>
      </w:pPr>
      <w:r>
        <w:rPr>
          <w:rFonts w:hint="eastAsia" w:ascii="宋体" w:hAnsi="宋体" w:eastAsia="宋体" w:cs="宋体"/>
          <w:b/>
          <w:color w:val="auto"/>
          <w:sz w:val="28"/>
          <w:highlight w:val="none"/>
        </w:rPr>
        <w:t xml:space="preserve">专项附件：            </w:t>
      </w:r>
      <w:r>
        <w:rPr>
          <w:rFonts w:hint="eastAsia" w:ascii="宋体" w:hAnsi="宋体" w:eastAsia="宋体" w:cs="宋体"/>
          <w:b/>
          <w:color w:val="auto"/>
          <w:sz w:val="28"/>
          <w:highlight w:val="none"/>
          <w:lang w:val="en-US" w:eastAsia="zh-CN"/>
        </w:rPr>
        <w:t xml:space="preserve"> </w:t>
      </w:r>
      <w:r>
        <w:rPr>
          <w:rFonts w:hint="eastAsia" w:ascii="宋体" w:hAnsi="宋体" w:eastAsia="宋体" w:cs="宋体"/>
          <w:b/>
          <w:color w:val="auto"/>
          <w:sz w:val="28"/>
          <w:highlight w:val="none"/>
        </w:rPr>
        <w:t xml:space="preserve"> 评审的标准和方法</w:t>
      </w:r>
    </w:p>
    <w:p>
      <w:pPr>
        <w:pStyle w:val="23"/>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一、磋商小组</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1.1采购人根据项目的特点依法组建磋商小组。</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1.2磋商小组</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w:t>
      </w:r>
      <w:r>
        <w:rPr>
          <w:rFonts w:hint="eastAsia" w:ascii="宋体" w:hAnsi="宋体" w:eastAsia="宋体" w:cs="宋体"/>
          <w:b w:val="0"/>
          <w:bCs/>
          <w:color w:val="0707E9"/>
          <w:sz w:val="24"/>
          <w:szCs w:val="24"/>
          <w:highlight w:val="none"/>
        </w:rPr>
        <w:t>3人</w:t>
      </w:r>
      <w:r>
        <w:rPr>
          <w:rFonts w:hint="eastAsia" w:ascii="宋体" w:hAnsi="宋体" w:eastAsia="宋体" w:cs="宋体"/>
          <w:color w:val="auto"/>
          <w:sz w:val="24"/>
          <w:szCs w:val="24"/>
          <w:highlight w:val="none"/>
        </w:rPr>
        <w:t>组成，其中由福建省政府采购评审专家库产生的评审专家</w:t>
      </w:r>
      <w:r>
        <w:rPr>
          <w:rFonts w:hint="eastAsia" w:ascii="宋体" w:hAnsi="宋体" w:eastAsia="宋体" w:cs="宋体"/>
          <w:b w:val="0"/>
          <w:bCs/>
          <w:color w:val="0707E9"/>
          <w:sz w:val="24"/>
          <w:szCs w:val="24"/>
          <w:highlight w:val="none"/>
          <w:lang w:val="en-US" w:eastAsia="zh-CN"/>
        </w:rPr>
        <w:t>2</w:t>
      </w:r>
      <w:r>
        <w:rPr>
          <w:rFonts w:hint="eastAsia" w:ascii="宋体" w:hAnsi="宋体" w:eastAsia="宋体" w:cs="宋体"/>
          <w:b w:val="0"/>
          <w:bCs/>
          <w:color w:val="0707E9"/>
          <w:sz w:val="24"/>
          <w:szCs w:val="24"/>
          <w:highlight w:val="none"/>
        </w:rPr>
        <w:t>人</w:t>
      </w:r>
      <w:r>
        <w:rPr>
          <w:rFonts w:hint="eastAsia" w:ascii="宋体" w:hAnsi="宋体" w:eastAsia="宋体" w:cs="宋体"/>
          <w:color w:val="auto"/>
          <w:sz w:val="24"/>
          <w:szCs w:val="24"/>
          <w:highlight w:val="none"/>
        </w:rPr>
        <w:t>，由采购人派出的采购人代表</w:t>
      </w:r>
      <w:r>
        <w:rPr>
          <w:rFonts w:hint="eastAsia" w:ascii="宋体" w:hAnsi="宋体" w:eastAsia="宋体" w:cs="宋体"/>
          <w:b w:val="0"/>
          <w:bCs/>
          <w:color w:val="0707E9"/>
          <w:sz w:val="24"/>
          <w:szCs w:val="24"/>
          <w:highlight w:val="none"/>
          <w:lang w:val="en-US" w:eastAsia="zh-CN"/>
        </w:rPr>
        <w:t>1人。</w:t>
      </w:r>
      <w:r>
        <w:rPr>
          <w:rFonts w:hint="eastAsia" w:ascii="宋体" w:hAnsi="宋体" w:eastAsia="宋体" w:cs="宋体"/>
          <w:color w:val="auto"/>
          <w:sz w:val="24"/>
          <w:szCs w:val="24"/>
          <w:highlight w:val="none"/>
        </w:rPr>
        <w:t>技术复杂、专业性强的采购项目，评审专家中应当包含1名法律专家。</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1.3磋商小组负责具体磋商和评审事务，并按照下列原则依法独立履行有关职责：</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1.3.1评审应保护国家利益、社会公共利益和各方当事人合法权益，提高采购效益，保证项目质量。</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1.3.2评审应遵循公平、公正、科学、严谨和择优原则。</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1.3.3评审的依据是磋商文件和响应文件，磋商文件中没有规定的评审标准不得作为评审依据。</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1.3.4磋商小组应按照磋商文件规定推荐成交候选供应商或根据采购人的授权确定成交人。</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1.3.5评审应遵守下列评审纪律：</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①评审情况不得私自外泄，有关信息由采购人或其委托的代理机构统一对外发布。</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②对采购人或供应商提供的要求保密的资料，不得摘记翻印和外传。</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③不得收受供应商或有关人员的任何礼物，不得串联鼓动其他人袒护某供应商。若与供应商存在利害关系，则应主动声明并回避。</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⑤评审中应充分发扬民主，推荐成交人候选人或根据采购人授权确定成交人后要服从评审报告。</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二、磋商程序</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2.1磋商程序按照磋商文件第二章第2节“竞争性磋商须知”第14 条“磋商程序以及评审标准和方法”的相关条款规定执行。</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2.3只有资格审查和实质性响应审查均合格且按规定提交最后报价的合格供应商才能参加综合评分。</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三、综合评分的标准和方法</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3.3.2具体评审标准和方法：</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（1）响应文件满足磋商文件全部实质性要求，且按照评审因素的量化指标综合评审总得分从高到低顺序推荐3名以上成交候选人供应商，其中评审总得分最高的供应商为第一成交候选供应商。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w:t>
      </w:r>
      <w:r>
        <w:rPr>
          <w:rFonts w:hint="eastAsia" w:ascii="宋体" w:hAnsi="宋体" w:eastAsia="宋体" w:cs="宋体"/>
          <w:b w:val="0"/>
          <w:bCs/>
          <w:color w:val="auto"/>
          <w:sz w:val="24"/>
          <w:szCs w:val="24"/>
          <w:highlight w:val="none"/>
          <w:lang w:eastAsia="zh-CN"/>
        </w:rPr>
        <w:t>。</w:t>
      </w:r>
    </w:p>
    <w:p>
      <w:pPr>
        <w:pStyle w:val="23"/>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（3）各项评审因素的设置如下：</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采购包1：综合评分法</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各项评审因素的设置如下：</w:t>
      </w:r>
    </w:p>
    <w:tbl>
      <w:tblPr>
        <w:tblStyle w:val="1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1115"/>
        <w:gridCol w:w="1155"/>
        <w:gridCol w:w="1125"/>
        <w:gridCol w:w="4037"/>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序号</w:t>
            </w:r>
          </w:p>
        </w:tc>
        <w:tc>
          <w:tcPr>
            <w:tcW w:w="111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类别</w:t>
            </w:r>
          </w:p>
        </w:tc>
        <w:tc>
          <w:tcPr>
            <w:tcW w:w="115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评审因素</w:t>
            </w:r>
          </w:p>
        </w:tc>
        <w:tc>
          <w:tcPr>
            <w:tcW w:w="112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主要内容</w:t>
            </w:r>
          </w:p>
        </w:tc>
        <w:tc>
          <w:tcPr>
            <w:tcW w:w="4037"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指标要求</w:t>
            </w:r>
          </w:p>
        </w:tc>
        <w:tc>
          <w:tcPr>
            <w:tcW w:w="925" w:type="dxa"/>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1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价格分</w:t>
            </w:r>
            <w:r>
              <w:rPr>
                <w:rFonts w:hint="eastAsia" w:ascii="宋体" w:hAnsi="宋体" w:eastAsia="宋体" w:cs="宋体"/>
                <w:color w:val="0000FF"/>
                <w:sz w:val="24"/>
                <w:szCs w:val="24"/>
                <w:highlight w:val="none"/>
              </w:rPr>
              <w:br w:type="textWrapping"/>
            </w: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0</w:t>
            </w:r>
            <w:r>
              <w:rPr>
                <w:rFonts w:hint="eastAsia" w:ascii="宋体" w:hAnsi="宋体" w:eastAsia="宋体" w:cs="宋体"/>
                <w:color w:val="0000FF"/>
                <w:sz w:val="24"/>
                <w:szCs w:val="24"/>
                <w:highlight w:val="none"/>
              </w:rPr>
              <w:t>分)</w:t>
            </w: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报价</w:t>
            </w: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价格</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投标报价得分＝(评标基准价/投标报价)×价格分值</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评标基准价是指满足采购文件要求且价格最低的投标报价，计算分数时四舍五入取小数点后两位。</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采购人不接受供应商的恶意低价竞争，评标委员会认为供应商的报价明显低于其他通过符合性审查供应商的报价，有可能影响服务质量或者不能诚信履约的，要求其在评标现场提供书面说明，并提交相关证明材料，供应商不能证明其报价合理性的，评标委员会将对其作为无效投标处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w:t>
            </w:r>
          </w:p>
        </w:tc>
        <w:tc>
          <w:tcPr>
            <w:tcW w:w="111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客观分</w:t>
            </w:r>
            <w:r>
              <w:rPr>
                <w:rFonts w:hint="eastAsia" w:ascii="宋体" w:hAnsi="宋体" w:eastAsia="宋体" w:cs="宋体"/>
                <w:color w:val="0000FF"/>
                <w:sz w:val="24"/>
                <w:szCs w:val="24"/>
                <w:highlight w:val="none"/>
              </w:rPr>
              <w:br w:type="textWrapping"/>
            </w: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44</w:t>
            </w:r>
            <w:r>
              <w:rPr>
                <w:rFonts w:hint="eastAsia" w:ascii="宋体" w:hAnsi="宋体" w:eastAsia="宋体" w:cs="宋体"/>
                <w:color w:val="0000FF"/>
                <w:sz w:val="24"/>
                <w:szCs w:val="24"/>
                <w:highlight w:val="none"/>
              </w:rPr>
              <w:t>分)</w:t>
            </w:r>
          </w:p>
        </w:tc>
        <w:tc>
          <w:tcPr>
            <w:tcW w:w="115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履约能力</w:t>
            </w: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rPr>
              <w:t>工作量保障</w:t>
            </w:r>
          </w:p>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bCs/>
                <w:color w:val="0000FF"/>
                <w:sz w:val="24"/>
                <w:szCs w:val="24"/>
                <w:highlight w:val="none"/>
              </w:rPr>
            </w:pP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left"/>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承诺遇特殊情况须增加额外工作量的，能够无条件为采购人临时调派符合要求的保障人员的得</w:t>
            </w:r>
            <w:r>
              <w:rPr>
                <w:rFonts w:hint="eastAsia" w:ascii="宋体" w:hAnsi="宋体" w:eastAsia="宋体" w:cs="宋体"/>
                <w:bCs/>
                <w:color w:val="0000FF"/>
                <w:sz w:val="24"/>
                <w:szCs w:val="24"/>
                <w:highlight w:val="none"/>
                <w:lang w:val="en-US" w:eastAsia="zh-CN"/>
              </w:rPr>
              <w:t>5</w:t>
            </w:r>
            <w:r>
              <w:rPr>
                <w:rFonts w:hint="eastAsia" w:ascii="宋体" w:hAnsi="宋体" w:eastAsia="宋体" w:cs="宋体"/>
                <w:bCs/>
                <w:color w:val="0000FF"/>
                <w:sz w:val="24"/>
                <w:szCs w:val="24"/>
                <w:highlight w:val="none"/>
              </w:rPr>
              <w:t>分。提供承诺函（格式自拟），否则不得分。</w:t>
            </w:r>
            <w:r>
              <w:rPr>
                <w:rFonts w:hint="eastAsia" w:ascii="宋体" w:hAnsi="宋体" w:eastAsia="宋体" w:cs="宋体"/>
                <w:bCs/>
                <w:color w:val="0000FF"/>
                <w:sz w:val="24"/>
                <w:szCs w:val="24"/>
                <w:highlight w:val="none"/>
              </w:rPr>
              <w:br w:type="textWrapping"/>
            </w:r>
            <w:r>
              <w:rPr>
                <w:rFonts w:hint="eastAsia" w:ascii="宋体" w:hAnsi="宋体" w:eastAsia="宋体" w:cs="宋体"/>
                <w:bCs/>
                <w:color w:val="0000FF"/>
                <w:sz w:val="24"/>
                <w:szCs w:val="24"/>
                <w:highlight w:val="none"/>
              </w:rPr>
              <w:t>注：</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需提供书面承诺函并加盖</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公章，格式自拟。</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3</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企业人员证书</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供应商具有专职法务团队，有专职法务人员处理各类劳务纠纷，提供律师证或法律职业资格证书，提供一个相应的证书得</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分，本项最高得</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highlight w:val="none"/>
                <w:lang w:eastAsia="zh-CN"/>
              </w:rPr>
              <w:t>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①法务团队为本单位自有的须提供下述材料：提供律师执业证书或律师工作证书、聘用合同、在供应商单位近三个月任意一个月缴纳社保的证明材料，否则不得分；提供劳动争议仲裁委员会发放的劳动人事争议调解员证书、聘用合同、在供应商单位近三个月任意一个月缴纳社保的证明材料，否则不得分。（截止时间当月成立的供应商，无法提供缴纳社保证明材料的，提供社保增员材料视为满足该条件）。</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②法务团队为外聘的须提供下述材料：供应商与律师事务所签订的合同等外聘证明材料及律师执业证书或律师工作证书或劳动争议仲裁委员会发放的劳动人事争议调解员证书复印件。</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项目经理</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根据供应商拟为本项目配备的项目经理情况进行评分。具有与本项目辅助性服务相似岗位：</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（1）3年及以上管理工作经验的得6分；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（2）2年及以上并在3年以下工作经验的得4分；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（3）1年及以上并在2年以下工作经验的得2分；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（4）其它情况不得分。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评审依据：提供拟配备人员的聘用合同等有效证明材料、近三个月任意一个月在供应商单位缴纳社保的证明材料（投标截止日期当月成立的供应商，无法提供缴纳社保证明材料的，提交社保增员材料视为满足该条件），否则不得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bCs/>
                <w:color w:val="0000FF"/>
                <w:sz w:val="24"/>
                <w:szCs w:val="24"/>
                <w:highlight w:val="none"/>
              </w:rPr>
              <w:t>拟投入本项目的</w:t>
            </w:r>
            <w:r>
              <w:rPr>
                <w:rFonts w:hint="eastAsia" w:ascii="宋体" w:hAnsi="宋体" w:eastAsia="宋体" w:cs="宋体"/>
                <w:bCs/>
                <w:color w:val="0000FF"/>
                <w:sz w:val="24"/>
                <w:szCs w:val="24"/>
                <w:highlight w:val="none"/>
                <w:lang w:eastAsia="zh-CN"/>
              </w:rPr>
              <w:t>服务</w:t>
            </w:r>
            <w:r>
              <w:rPr>
                <w:rFonts w:hint="eastAsia" w:ascii="宋体" w:hAnsi="宋体" w:eastAsia="宋体" w:cs="宋体"/>
                <w:bCs/>
                <w:color w:val="0000FF"/>
                <w:sz w:val="24"/>
                <w:szCs w:val="24"/>
                <w:highlight w:val="none"/>
              </w:rPr>
              <w:t xml:space="preserve">团队成员 </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rPr>
              <w:t>根据</w:t>
            </w:r>
            <w:r>
              <w:rPr>
                <w:rFonts w:hint="eastAsia" w:ascii="宋体" w:hAnsi="宋体" w:eastAsia="宋体" w:cs="宋体"/>
                <w:bCs/>
                <w:color w:val="0000FF"/>
                <w:sz w:val="24"/>
                <w:szCs w:val="24"/>
                <w:highlight w:val="none"/>
                <w:lang w:val="en-US" w:eastAsia="zh-CN"/>
              </w:rPr>
              <w:t>供应商</w:t>
            </w:r>
            <w:r>
              <w:rPr>
                <w:rFonts w:hint="eastAsia" w:ascii="宋体" w:hAnsi="宋体" w:eastAsia="宋体" w:cs="宋体"/>
                <w:bCs/>
                <w:color w:val="0000FF"/>
                <w:sz w:val="24"/>
                <w:szCs w:val="24"/>
                <w:highlight w:val="none"/>
              </w:rPr>
              <w:t>拟投入本项目的</w:t>
            </w:r>
            <w:r>
              <w:rPr>
                <w:rFonts w:hint="eastAsia" w:ascii="宋体" w:hAnsi="宋体" w:eastAsia="宋体" w:cs="宋体"/>
                <w:bCs/>
                <w:color w:val="0000FF"/>
                <w:sz w:val="24"/>
                <w:szCs w:val="24"/>
                <w:highlight w:val="none"/>
                <w:lang w:eastAsia="zh-CN"/>
              </w:rPr>
              <w:t>服务</w:t>
            </w:r>
            <w:r>
              <w:rPr>
                <w:rFonts w:hint="eastAsia" w:ascii="宋体" w:hAnsi="宋体" w:eastAsia="宋体" w:cs="宋体"/>
                <w:bCs/>
                <w:color w:val="0000FF"/>
                <w:sz w:val="24"/>
                <w:szCs w:val="24"/>
                <w:highlight w:val="none"/>
              </w:rPr>
              <w:t>团队成员情况进行评分</w:t>
            </w:r>
            <w:r>
              <w:rPr>
                <w:rFonts w:hint="eastAsia" w:ascii="宋体" w:hAnsi="宋体" w:eastAsia="宋体" w:cs="宋体"/>
                <w:bCs/>
                <w:color w:val="0000FF"/>
                <w:sz w:val="24"/>
                <w:szCs w:val="24"/>
                <w:highlight w:val="none"/>
                <w:lang w:eastAsia="zh-CN"/>
              </w:rPr>
              <w:t>：</w:t>
            </w:r>
            <w:r>
              <w:rPr>
                <w:rFonts w:hint="eastAsia" w:ascii="宋体" w:hAnsi="宋体" w:eastAsia="宋体" w:cs="宋体"/>
                <w:bCs/>
                <w:color w:val="0000FF"/>
                <w:sz w:val="24"/>
                <w:szCs w:val="24"/>
                <w:highlight w:val="none"/>
              </w:rPr>
              <w:br w:type="textWrapping"/>
            </w:r>
            <w:r>
              <w:rPr>
                <w:rFonts w:hint="eastAsia" w:ascii="宋体" w:hAnsi="宋体" w:eastAsia="宋体" w:cs="宋体"/>
                <w:color w:val="0000FF"/>
                <w:sz w:val="24"/>
                <w:szCs w:val="24"/>
                <w:highlight w:val="none"/>
                <w:lang w:eastAsia="zh-CN"/>
              </w:rPr>
              <w:t>（1）</w:t>
            </w: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高级技师</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4</w:t>
            </w:r>
            <w:r>
              <w:rPr>
                <w:rFonts w:hint="eastAsia" w:ascii="宋体" w:hAnsi="宋体" w:eastAsia="宋体" w:cs="宋体"/>
                <w:bCs/>
                <w:color w:val="0000FF"/>
                <w:sz w:val="24"/>
                <w:szCs w:val="24"/>
                <w:highlight w:val="none"/>
              </w:rPr>
              <w:t>分；</w:t>
            </w:r>
          </w:p>
          <w:p>
            <w:pPr>
              <w:keepNext w:val="0"/>
              <w:keepLines w:val="0"/>
              <w:pageBreakBefore w:val="0"/>
              <w:widowControl w:val="0"/>
              <w:numPr>
                <w:ilvl w:val="0"/>
                <w:numId w:val="3"/>
              </w:numPr>
              <w:kinsoku/>
              <w:wordWrap/>
              <w:overflowPunct/>
              <w:topLinePunct w:val="0"/>
              <w:autoSpaceDE/>
              <w:autoSpaceDN/>
              <w:bidi w:val="0"/>
              <w:adjustRightInd/>
              <w:snapToGrid/>
              <w:spacing w:before="48" w:after="48" w:line="360" w:lineRule="exact"/>
              <w:ind w:left="0" w:leftChars="0" w:firstLine="0" w:firstLineChars="0"/>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技师</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3</w:t>
            </w:r>
            <w:r>
              <w:rPr>
                <w:rFonts w:hint="eastAsia" w:ascii="宋体" w:hAnsi="宋体" w:eastAsia="宋体" w:cs="宋体"/>
                <w:bCs/>
                <w:color w:val="0000FF"/>
                <w:sz w:val="24"/>
                <w:szCs w:val="24"/>
                <w:highlight w:val="none"/>
              </w:rPr>
              <w:t>分；</w:t>
            </w:r>
          </w:p>
          <w:p>
            <w:pPr>
              <w:keepNext w:val="0"/>
              <w:keepLines w:val="0"/>
              <w:pageBreakBefore w:val="0"/>
              <w:widowControl w:val="0"/>
              <w:numPr>
                <w:ilvl w:val="0"/>
                <w:numId w:val="3"/>
              </w:numPr>
              <w:kinsoku/>
              <w:wordWrap/>
              <w:overflowPunct/>
              <w:topLinePunct w:val="0"/>
              <w:autoSpaceDE/>
              <w:autoSpaceDN/>
              <w:bidi w:val="0"/>
              <w:adjustRightInd/>
              <w:snapToGrid/>
              <w:spacing w:before="48" w:after="48" w:line="360" w:lineRule="exact"/>
              <w:ind w:left="0" w:leftChars="0" w:firstLine="0" w:firstLineChars="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高级工</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2</w:t>
            </w:r>
            <w:r>
              <w:rPr>
                <w:rFonts w:hint="eastAsia" w:ascii="宋体" w:hAnsi="宋体" w:eastAsia="宋体" w:cs="宋体"/>
                <w:bCs/>
                <w:color w:val="0000FF"/>
                <w:sz w:val="24"/>
                <w:szCs w:val="24"/>
                <w:highlight w:val="none"/>
              </w:rPr>
              <w:t>分；</w:t>
            </w:r>
          </w:p>
          <w:p>
            <w:pPr>
              <w:keepNext w:val="0"/>
              <w:keepLines w:val="0"/>
              <w:pageBreakBefore w:val="0"/>
              <w:widowControl w:val="0"/>
              <w:numPr>
                <w:ilvl w:val="0"/>
                <w:numId w:val="3"/>
              </w:numPr>
              <w:kinsoku/>
              <w:wordWrap/>
              <w:overflowPunct/>
              <w:topLinePunct w:val="0"/>
              <w:autoSpaceDE/>
              <w:autoSpaceDN/>
              <w:bidi w:val="0"/>
              <w:adjustRightInd/>
              <w:snapToGrid/>
              <w:spacing w:before="48" w:after="48" w:line="360" w:lineRule="exact"/>
              <w:ind w:left="0" w:leftChars="0" w:firstLine="0" w:firstLineChars="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中级工</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1</w:t>
            </w:r>
            <w:r>
              <w:rPr>
                <w:rFonts w:hint="eastAsia" w:ascii="宋体" w:hAnsi="宋体" w:eastAsia="宋体" w:cs="宋体"/>
                <w:bCs/>
                <w:color w:val="0000FF"/>
                <w:sz w:val="24"/>
                <w:szCs w:val="24"/>
                <w:highlight w:val="none"/>
              </w:rPr>
              <w:t>分</w:t>
            </w:r>
            <w:r>
              <w:rPr>
                <w:rFonts w:hint="eastAsia" w:ascii="宋体" w:hAnsi="宋体" w:eastAsia="宋体" w:cs="宋体"/>
                <w:bCs/>
                <w:color w:val="0000FF"/>
                <w:sz w:val="24"/>
                <w:szCs w:val="24"/>
                <w:highlight w:val="none"/>
                <w:lang w:eastAsia="zh-CN"/>
              </w:rPr>
              <w:t>。</w:t>
            </w:r>
            <w:r>
              <w:rPr>
                <w:rFonts w:hint="eastAsia" w:ascii="宋体" w:hAnsi="宋体" w:eastAsia="宋体" w:cs="宋体"/>
                <w:bCs/>
                <w:color w:val="0000FF"/>
                <w:sz w:val="24"/>
                <w:szCs w:val="24"/>
                <w:highlight w:val="none"/>
              </w:rPr>
              <w:br w:type="textWrapping"/>
            </w:r>
            <w:r>
              <w:rPr>
                <w:rFonts w:hint="eastAsia" w:ascii="宋体" w:hAnsi="宋体" w:eastAsia="宋体" w:cs="宋体"/>
                <w:bCs/>
                <w:color w:val="0000FF"/>
                <w:sz w:val="24"/>
                <w:szCs w:val="24"/>
                <w:highlight w:val="none"/>
              </w:rPr>
              <w:t>提供人员证书、聘用合同、近三个月任意一个月在</w:t>
            </w:r>
            <w:r>
              <w:rPr>
                <w:rFonts w:hint="eastAsia" w:ascii="宋体" w:hAnsi="宋体" w:eastAsia="宋体" w:cs="宋体"/>
                <w:bCs/>
                <w:color w:val="0000FF"/>
                <w:sz w:val="24"/>
                <w:szCs w:val="24"/>
                <w:highlight w:val="none"/>
                <w:lang w:val="en-US" w:eastAsia="zh-CN"/>
              </w:rPr>
              <w:t>供应商</w:t>
            </w:r>
            <w:r>
              <w:rPr>
                <w:rFonts w:hint="eastAsia" w:ascii="宋体" w:hAnsi="宋体" w:eastAsia="宋体" w:cs="宋体"/>
                <w:bCs/>
                <w:color w:val="0000FF"/>
                <w:sz w:val="24"/>
                <w:szCs w:val="24"/>
                <w:highlight w:val="none"/>
              </w:rPr>
              <w:t>单位缴纳社保的证明材料（投标截止日期当月成立的</w:t>
            </w:r>
            <w:r>
              <w:rPr>
                <w:rFonts w:hint="eastAsia" w:ascii="宋体" w:hAnsi="宋体" w:eastAsia="宋体" w:cs="宋体"/>
                <w:bCs/>
                <w:color w:val="0000FF"/>
                <w:sz w:val="24"/>
                <w:szCs w:val="24"/>
                <w:highlight w:val="none"/>
                <w:lang w:val="en-US" w:eastAsia="zh-CN"/>
              </w:rPr>
              <w:t>供应商</w:t>
            </w:r>
            <w:r>
              <w:rPr>
                <w:rFonts w:hint="eastAsia" w:ascii="宋体" w:hAnsi="宋体" w:eastAsia="宋体" w:cs="宋体"/>
                <w:bCs/>
                <w:color w:val="0000FF"/>
                <w:sz w:val="24"/>
                <w:szCs w:val="24"/>
                <w:highlight w:val="none"/>
              </w:rPr>
              <w:t>，无法提供缴纳社保证明材料的，提交社保增员材料视为满足该条件），否则不得分</w:t>
            </w:r>
            <w:r>
              <w:rPr>
                <w:rFonts w:hint="eastAsia" w:ascii="宋体" w:hAnsi="宋体" w:eastAsia="宋体" w:cs="宋体"/>
                <w:bCs/>
                <w:color w:val="0000FF"/>
                <w:sz w:val="24"/>
                <w:szCs w:val="24"/>
                <w:highlight w:val="none"/>
                <w:lang w:eastAsia="zh-CN"/>
              </w:rPr>
              <w:t>。</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6</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人员投保</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供应商承诺中标后，应为本项目的服务人员购买人身意外伤害险：</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val="en-US" w:eastAsia="zh-CN"/>
              </w:rPr>
              <w:t>10</w:t>
            </w:r>
            <w:r>
              <w:rPr>
                <w:rFonts w:hint="eastAsia" w:ascii="宋体" w:hAnsi="宋体" w:eastAsia="宋体" w:cs="宋体"/>
                <w:color w:val="0000FF"/>
                <w:sz w:val="24"/>
                <w:szCs w:val="24"/>
                <w:highlight w:val="none"/>
                <w:lang w:eastAsia="zh-CN"/>
              </w:rPr>
              <w:t>万≤承诺保险赔偿金额＜</w:t>
            </w:r>
            <w:r>
              <w:rPr>
                <w:rFonts w:hint="eastAsia" w:ascii="宋体" w:hAnsi="宋体" w:eastAsia="宋体" w:cs="宋体"/>
                <w:color w:val="0000FF"/>
                <w:sz w:val="24"/>
                <w:szCs w:val="24"/>
                <w:highlight w:val="none"/>
                <w:lang w:val="en-US" w:eastAsia="zh-CN"/>
              </w:rPr>
              <w:t>30</w:t>
            </w:r>
            <w:r>
              <w:rPr>
                <w:rFonts w:hint="eastAsia" w:ascii="宋体" w:hAnsi="宋体" w:eastAsia="宋体" w:cs="宋体"/>
                <w:color w:val="0000FF"/>
                <w:sz w:val="24"/>
                <w:szCs w:val="24"/>
                <w:highlight w:val="none"/>
                <w:lang w:eastAsia="zh-CN"/>
              </w:rPr>
              <w:t>万，得2分；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val="en-US" w:eastAsia="zh-CN"/>
              </w:rPr>
              <w:t>30</w:t>
            </w:r>
            <w:r>
              <w:rPr>
                <w:rFonts w:hint="eastAsia" w:ascii="宋体" w:hAnsi="宋体" w:eastAsia="宋体" w:cs="宋体"/>
                <w:color w:val="0000FF"/>
                <w:sz w:val="24"/>
                <w:szCs w:val="24"/>
                <w:highlight w:val="none"/>
                <w:lang w:eastAsia="zh-CN"/>
              </w:rPr>
              <w:t>万≤承诺保险赔偿金额＜</w:t>
            </w:r>
            <w:r>
              <w:rPr>
                <w:rFonts w:hint="eastAsia" w:ascii="宋体" w:hAnsi="宋体" w:eastAsia="宋体" w:cs="宋体"/>
                <w:color w:val="0000FF"/>
                <w:sz w:val="24"/>
                <w:szCs w:val="24"/>
                <w:highlight w:val="none"/>
                <w:lang w:val="en-US" w:eastAsia="zh-CN"/>
              </w:rPr>
              <w:t>50</w:t>
            </w:r>
            <w:r>
              <w:rPr>
                <w:rFonts w:hint="eastAsia" w:ascii="宋体" w:hAnsi="宋体" w:eastAsia="宋体" w:cs="宋体"/>
                <w:color w:val="0000FF"/>
                <w:sz w:val="24"/>
                <w:szCs w:val="24"/>
                <w:highlight w:val="none"/>
                <w:lang w:eastAsia="zh-CN"/>
              </w:rPr>
              <w:t>万，得4分；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val="en-US" w:eastAsia="zh-CN"/>
              </w:rPr>
              <w:t>50</w:t>
            </w:r>
            <w:r>
              <w:rPr>
                <w:rFonts w:hint="eastAsia" w:ascii="宋体" w:hAnsi="宋体" w:eastAsia="宋体" w:cs="宋体"/>
                <w:color w:val="0000FF"/>
                <w:sz w:val="24"/>
                <w:szCs w:val="24"/>
                <w:highlight w:val="none"/>
                <w:lang w:eastAsia="zh-CN"/>
              </w:rPr>
              <w:t>万≤承诺保险赔偿金额，得6分；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本项最高可得6分。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注：供应商需提供书面承诺函并加盖供应商公章。供应商需在合同签订后10个工作日内，向采购人提供保单或保险合同、购买发票等相关证明文件的复印件并加盖公章。</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7</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公共责任风险控制</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供应商承诺中标后，应在服务有效期内为服务项目购买公共责任险：</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100万≤投保公众责任险累计赔偿限额＜300万，得3分；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300万≤投保公众责任险累计赔偿限额＜600万，得6分；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600万≤投保公众责任险累计赔偿限额，得9分；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本项最高可得9分。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注：供应商需提供书面承诺函并加盖供应商公章，格式自拟。供应商需在合同签订后10个工作日内，向采购人提供保单或保险合同、购买发票等相关证明文件的复印件并加盖公章。</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0"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服务响应承诺情况</w:t>
            </w:r>
          </w:p>
        </w:tc>
        <w:tc>
          <w:tcPr>
            <w:tcW w:w="4037" w:type="dxa"/>
            <w:tcBorders>
              <w:top w:val="single" w:color="000000" w:sz="4" w:space="0"/>
              <w:left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供应商承诺遇应急情况（如人员突发疾病、工伤亡处理、劳动争议等）须紧急处理的，从接到采购人通知到采购人处的响应时间</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（1）响应时间＜0.5个小时的，得6分；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（2）0.5个小时≤响应时间＜1个小时的，得4分；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（3）1小时≤响应时间≤2小时的，得2分。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评审依据：供应商需提供书面承诺函并加盖供应商公章，格式自拟。</w:t>
            </w:r>
          </w:p>
        </w:tc>
        <w:tc>
          <w:tcPr>
            <w:tcW w:w="925" w:type="dxa"/>
            <w:tcBorders>
              <w:top w:val="single" w:color="000000" w:sz="4" w:space="0"/>
              <w:lef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1"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9</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Cs/>
                <w:color w:val="0000FF"/>
                <w:sz w:val="24"/>
                <w:szCs w:val="24"/>
                <w:highlight w:val="none"/>
              </w:rPr>
              <w:t>人员稳定性</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bCs/>
                <w:color w:val="0000FF"/>
                <w:sz w:val="24"/>
                <w:szCs w:val="24"/>
                <w:highlight w:val="none"/>
                <w:lang w:eastAsia="zh-CN"/>
              </w:rPr>
            </w:pPr>
            <w:r>
              <w:rPr>
                <w:rFonts w:hint="eastAsia" w:ascii="宋体" w:hAnsi="宋体" w:eastAsia="宋体" w:cs="宋体"/>
                <w:bCs/>
                <w:color w:val="0000FF"/>
                <w:sz w:val="24"/>
                <w:szCs w:val="24"/>
                <w:highlight w:val="none"/>
                <w:lang w:eastAsia="zh-CN"/>
              </w:rPr>
              <w:t>供应商承诺,服务人员相对稳定，未经采购人书面同意，不得擅自更换人员。如因特殊原因（如离职、疾病等）确需更换，应至少提前 15个工作日 向采购人提出书面申请，并提供拟替换人员的资格、经验和能力不低于被更换人员的证明材料，经采购人书面批准后方可执行。每擅自更换一名人员，应向采购人支付每人次1000的违约金，此项违约金可从合同款项中直接扣除，得</w:t>
            </w:r>
            <w:r>
              <w:rPr>
                <w:rFonts w:hint="eastAsia" w:ascii="宋体" w:hAnsi="宋体" w:eastAsia="宋体" w:cs="宋体"/>
                <w:bCs/>
                <w:color w:val="0000FF"/>
                <w:sz w:val="24"/>
                <w:szCs w:val="24"/>
                <w:highlight w:val="none"/>
                <w:lang w:val="en-US" w:eastAsia="zh-CN"/>
              </w:rPr>
              <w:t>4</w:t>
            </w:r>
            <w:r>
              <w:rPr>
                <w:rFonts w:hint="eastAsia" w:ascii="宋体" w:hAnsi="宋体" w:eastAsia="宋体" w:cs="宋体"/>
                <w:bCs/>
                <w:color w:val="0000FF"/>
                <w:sz w:val="24"/>
                <w:szCs w:val="24"/>
                <w:highlight w:val="none"/>
                <w:lang w:eastAsia="zh-CN"/>
              </w:rPr>
              <w:t>分；累计擅自更换人员达到2人，应向采购人支付每人次3000的违约金，此项违约金可从合同款项中直接扣除，得</w:t>
            </w:r>
            <w:r>
              <w:rPr>
                <w:rFonts w:hint="eastAsia" w:ascii="宋体" w:hAnsi="宋体" w:eastAsia="宋体" w:cs="宋体"/>
                <w:bCs/>
                <w:color w:val="0000FF"/>
                <w:sz w:val="24"/>
                <w:szCs w:val="24"/>
                <w:highlight w:val="none"/>
                <w:lang w:val="en-US" w:eastAsia="zh-CN"/>
              </w:rPr>
              <w:t>2</w:t>
            </w:r>
            <w:r>
              <w:rPr>
                <w:rFonts w:hint="eastAsia" w:ascii="宋体" w:hAnsi="宋体" w:eastAsia="宋体" w:cs="宋体"/>
                <w:bCs/>
                <w:color w:val="0000FF"/>
                <w:sz w:val="24"/>
                <w:szCs w:val="24"/>
                <w:highlight w:val="none"/>
                <w:lang w:eastAsia="zh-CN"/>
              </w:rPr>
              <w:t>分；其余不得分。</w:t>
            </w:r>
          </w:p>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bCs/>
                <w:color w:val="0000FF"/>
                <w:sz w:val="24"/>
                <w:szCs w:val="24"/>
                <w:highlight w:val="none"/>
              </w:rPr>
              <w:t>注：</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需提供书面承诺函并加盖</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公章，格式自拟。</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10</w:t>
            </w:r>
          </w:p>
        </w:tc>
        <w:tc>
          <w:tcPr>
            <w:tcW w:w="1115"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主观分</w:t>
            </w:r>
            <w:r>
              <w:rPr>
                <w:rFonts w:hint="eastAsia" w:ascii="宋体" w:hAnsi="宋体" w:eastAsia="宋体" w:cs="宋体"/>
                <w:color w:val="0000FF"/>
                <w:sz w:val="24"/>
                <w:szCs w:val="24"/>
                <w:highlight w:val="none"/>
              </w:rPr>
              <w:br w:type="textWrapping"/>
            </w: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46</w:t>
            </w:r>
            <w:r>
              <w:rPr>
                <w:rFonts w:hint="eastAsia" w:ascii="宋体" w:hAnsi="宋体" w:eastAsia="宋体" w:cs="宋体"/>
                <w:color w:val="0000FF"/>
                <w:sz w:val="24"/>
                <w:szCs w:val="24"/>
                <w:highlight w:val="none"/>
              </w:rPr>
              <w:t>分)</w:t>
            </w:r>
          </w:p>
        </w:tc>
        <w:tc>
          <w:tcPr>
            <w:tcW w:w="1155"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技术和服务水平</w:t>
            </w: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需求理解及总体服务方案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提供的需求理解及总体服务方案及措施（包括针对本项目的详细项目需求分析、采购人当前服务岗位及人员情况、针对本项目行业特殊性的重点难点分析理解三个模块）的完整性、科学性、可操作性，进行综合评分。评标委员会依据方案内容进行评审，每个模块提供的内容完整可行的得2分，可行性一般的得1分，未提供的不得分。</w:t>
            </w:r>
            <w:r>
              <w:rPr>
                <w:rFonts w:hint="eastAsia" w:ascii="宋体" w:hAnsi="宋体" w:eastAsia="宋体" w:cs="宋体"/>
                <w:color w:val="0000FF"/>
                <w:sz w:val="24"/>
                <w:szCs w:val="24"/>
                <w:highlight w:val="none"/>
              </w:rPr>
              <w:t>本项最高可得 6 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11</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经营管理方案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针对本项目设计的企业经营管理方案（包括企业管理制度、团队建设管理两个模块）的完整性、科学性、可操作性，进行综合评分。评标委员会依据方案内容进行评审，每个模块提供的内容完整可行的得2分，可行性一般的得1分，未提供的不得分。</w:t>
            </w:r>
            <w:r>
              <w:rPr>
                <w:rFonts w:hint="eastAsia" w:ascii="宋体" w:hAnsi="宋体" w:eastAsia="宋体" w:cs="宋体"/>
                <w:color w:val="0000FF"/>
                <w:sz w:val="24"/>
                <w:szCs w:val="24"/>
                <w:highlight w:val="none"/>
              </w:rPr>
              <w:t>本项最高可得 4 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12</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人员管理方案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针对本服务项目制定整体的人员管理方案（包括人员招聘机制、人员薪酬管理制度、人员培训方案、人员考核方案、人员补充方案、人员淘汰机制六个模块）的完整性、科学性、可操作性，进行综合评分。评标委员会依据方案内容进行评审，每个模块提供的内容完整可行的得1分，可行性一般的得0.5分，未提供的不得分。</w:t>
            </w:r>
            <w:r>
              <w:rPr>
                <w:rFonts w:hint="eastAsia" w:ascii="宋体" w:hAnsi="宋体" w:eastAsia="宋体" w:cs="宋体"/>
                <w:color w:val="0000FF"/>
                <w:sz w:val="24"/>
                <w:szCs w:val="24"/>
                <w:highlight w:val="none"/>
              </w:rPr>
              <w:t>本项最高可得6分。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13</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服务质量保障措施</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制定服务质量保障措施（包括内控制度体系、服务人员业务能力保障、服务质量现场控制措施、服务质量反馈及改良机制、监督检查五个模块）的完整性、科学性、可操作性，进行综合评分。评标委员会依据方案内容进行评审，每个模块提供的内容完整可行的得1分，可行性一般的得0.5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5</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4</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应急处理方案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针对本项目可能发生的重大事件制定有效的应急方案（包括重大安全因素分析、制定应急预案的原则、外部联系协调措施、常见事故救援应急预案四个模块）的科学性、严密性、可操作性，进行综合评分。评标委员会依据方案内容进行评审，每个模块提供的内容完整可行的得</w:t>
            </w:r>
            <w:r>
              <w:rPr>
                <w:rFonts w:hint="eastAsia" w:ascii="宋体" w:hAnsi="宋体" w:eastAsia="宋体" w:cs="宋体"/>
                <w:color w:val="0000FF"/>
                <w:sz w:val="24"/>
                <w:szCs w:val="24"/>
                <w:highlight w:val="none"/>
                <w:lang w:val="en-US" w:eastAsia="zh-CN"/>
              </w:rPr>
              <w:t>2</w:t>
            </w:r>
            <w:r>
              <w:rPr>
                <w:rFonts w:hint="eastAsia" w:ascii="宋体" w:hAnsi="宋体" w:eastAsia="宋体" w:cs="宋体"/>
                <w:color w:val="0000FF"/>
                <w:sz w:val="24"/>
                <w:szCs w:val="24"/>
                <w:highlight w:val="none"/>
                <w:lang w:eastAsia="zh-CN"/>
              </w:rPr>
              <w:t>分，可行性一般的得</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8</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15</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FF"/>
                <w:sz w:val="24"/>
                <w:szCs w:val="24"/>
                <w:highlight w:val="none"/>
              </w:rPr>
            </w:pPr>
            <w:r>
              <w:rPr>
                <w:rFonts w:hint="eastAsia" w:ascii="宋体" w:hAnsi="宋体" w:cs="宋体"/>
                <w:bCs/>
                <w:color w:val="0000FF"/>
                <w:sz w:val="24"/>
                <w:szCs w:val="24"/>
                <w:highlight w:val="none"/>
              </w:rPr>
              <w:t>交接服务和档案管理方案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spacing w:before="48" w:after="48"/>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w:t>
            </w:r>
            <w:r>
              <w:rPr>
                <w:rFonts w:hint="eastAsia" w:ascii="宋体" w:hAnsi="宋体" w:cs="宋体"/>
                <w:bCs/>
                <w:color w:val="0000FF"/>
                <w:sz w:val="24"/>
                <w:szCs w:val="24"/>
                <w:highlight w:val="none"/>
              </w:rPr>
              <w:t>提供针对本项目的交接服务和档案管理方案</w:t>
            </w:r>
            <w:r>
              <w:rPr>
                <w:rFonts w:hint="eastAsia" w:ascii="宋体" w:hAnsi="宋体" w:cs="宋体"/>
                <w:bCs/>
                <w:color w:val="0000FF"/>
                <w:sz w:val="24"/>
                <w:szCs w:val="24"/>
                <w:highlight w:val="none"/>
                <w:lang w:eastAsia="zh-CN"/>
              </w:rPr>
              <w:t>（</w:t>
            </w:r>
            <w:r>
              <w:rPr>
                <w:rFonts w:hint="eastAsia" w:ascii="宋体" w:hAnsi="宋体" w:cs="宋体"/>
                <w:bCs/>
                <w:color w:val="0000FF"/>
                <w:sz w:val="24"/>
                <w:szCs w:val="24"/>
                <w:highlight w:val="none"/>
                <w:lang w:val="en-US" w:eastAsia="zh-CN"/>
              </w:rPr>
              <w:t>包括明确交接团队与职责、 详细交接计划与时间表、风险控制与应急预案、档案安全与保密制度、合规性与长期维护机制、档案数字化与管理方案</w:t>
            </w:r>
            <w:r>
              <w:rPr>
                <w:rFonts w:hint="eastAsia" w:ascii="宋体" w:hAnsi="宋体" w:cs="宋体"/>
                <w:bCs/>
                <w:color w:val="0000FF"/>
                <w:sz w:val="24"/>
                <w:szCs w:val="24"/>
                <w:highlight w:val="none"/>
                <w:lang w:eastAsia="zh-CN"/>
              </w:rPr>
              <w:t>）</w:t>
            </w:r>
            <w:r>
              <w:rPr>
                <w:rFonts w:hint="eastAsia" w:ascii="宋体" w:hAnsi="宋体" w:eastAsia="宋体" w:cs="宋体"/>
                <w:color w:val="0000FF"/>
                <w:sz w:val="24"/>
                <w:szCs w:val="24"/>
                <w:highlight w:val="none"/>
                <w:lang w:eastAsia="zh-CN"/>
              </w:rPr>
              <w:t>的科学性、严密性、可操作性，进行综合评分。评标委员会依据方案内容进行评审，每个模块提供的内容完整可行的得</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分，可行性一般的得</w:t>
            </w:r>
            <w:r>
              <w:rPr>
                <w:rFonts w:hint="eastAsia" w:ascii="宋体" w:hAnsi="宋体" w:eastAsia="宋体" w:cs="宋体"/>
                <w:color w:val="0000FF"/>
                <w:sz w:val="24"/>
                <w:szCs w:val="24"/>
                <w:highlight w:val="none"/>
                <w:lang w:val="en-US" w:eastAsia="zh-CN"/>
              </w:rPr>
              <w:t>0.5</w:t>
            </w:r>
            <w:r>
              <w:rPr>
                <w:rFonts w:hint="eastAsia" w:ascii="宋体" w:hAnsi="宋体" w:eastAsia="宋体" w:cs="宋体"/>
                <w:color w:val="0000FF"/>
                <w:sz w:val="24"/>
                <w:szCs w:val="24"/>
                <w:highlight w:val="none"/>
                <w:lang w:eastAsia="zh-CN"/>
              </w:rPr>
              <w:t>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6</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16</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保密工作管理方案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制定保密工作管理方案（包括开展保密教育的周期及方式、日常工作涉及保密事项及管理措施、违反保密原则的处罚、工作交接程序四个模块）的科学性、严密性、可操作性，进行综合评分。评标委员会依据方案内容进行评审，每个模块提供的内容完整可行的得2分，可行性一般的得1分，未提供的不得分。</w:t>
            </w:r>
            <w:r>
              <w:rPr>
                <w:rFonts w:hint="eastAsia" w:ascii="宋体" w:hAnsi="宋体" w:eastAsia="宋体" w:cs="宋体"/>
                <w:color w:val="0000FF"/>
                <w:sz w:val="24"/>
                <w:szCs w:val="24"/>
                <w:highlight w:val="none"/>
              </w:rPr>
              <w:t>本项最高可得8分。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7</w:t>
            </w:r>
          </w:p>
        </w:tc>
        <w:tc>
          <w:tcPr>
            <w:tcW w:w="111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投诉管理方案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根据供应商提供的采购人针对服务人员服务态度、服务能力、服务质量等方面的投诉管理方案的科学性、严密性、可操作性，进行综合评分。评标委员会依据方案内容进行评审，内容完整可行的得</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lang w:eastAsia="zh-CN"/>
              </w:rPr>
              <w:t>分，可行性一般的得1分，未提供的不得分。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01" w:type="dxa"/>
            <w:gridSpan w:val="5"/>
            <w:tcBorders>
              <w:top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合计</w:t>
            </w:r>
          </w:p>
        </w:tc>
        <w:tc>
          <w:tcPr>
            <w:tcW w:w="925" w:type="dxa"/>
            <w:tcBorders>
              <w:top w:val="single" w:color="000000" w:sz="4" w:space="0"/>
              <w:lef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100</w:t>
            </w:r>
          </w:p>
        </w:tc>
      </w:tr>
    </w:tbl>
    <w:p>
      <w:pPr>
        <w:pStyle w:val="23"/>
        <w:jc w:val="left"/>
        <w:rPr>
          <w:rFonts w:hint="eastAsia" w:ascii="宋体" w:hAnsi="宋体" w:eastAsia="宋体" w:cs="宋体"/>
          <w:b w:val="0"/>
          <w:bCs/>
          <w:color w:val="auto"/>
          <w:sz w:val="24"/>
          <w:szCs w:val="24"/>
          <w:highlight w:val="none"/>
        </w:rPr>
      </w:pP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根据政府采购政策可享有的加分优惠评分PE</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优先类节能产品、环境标志产品：无</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（4）成交候选供应商排列规则顺序和并列相同时的处理约定如下：</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a.成交候选供应商按照综合评审总得分（FA）由高到低顺序排列推荐。</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b.综合评审总得分（FA）相同的，按照经评审最后磋商报价（即经政府采购优惠政策进行价格扣除后的最后报价）由低到高顺序推荐。</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c.综合评审总得分（FA）且经评审最后磋商报价（即经政府采购优惠政策进行价格扣除后的最后报价）仍然相同的，按照技术指标优劣顺序推荐。</w:t>
      </w:r>
    </w:p>
    <w:p>
      <w:pPr>
        <w:pStyle w:val="23"/>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d.经前述顺序处理仍然并列相同的，则通过随机抽取方式确定优先顺序推荐。</w:t>
      </w:r>
    </w:p>
    <w:p>
      <w:pPr>
        <w:pStyle w:val="23"/>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无</w:t>
      </w:r>
    </w:p>
    <w:p>
      <w:pPr>
        <w:pStyle w:val="23"/>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四、评审报告</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4.1磋商小组完成评审后，应当编写评审报告并提交给采购人。</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4.2评审报告应当包括以下主要内容：</w:t>
      </w:r>
    </w:p>
    <w:p>
      <w:pPr>
        <w:pStyle w:val="23"/>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（一）邀请供应商参加采购活动的具体方式和相关情况；</w:t>
      </w:r>
    </w:p>
    <w:p>
      <w:pPr>
        <w:pStyle w:val="23"/>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（二）响应文件开启日期和地点；</w:t>
      </w:r>
    </w:p>
    <w:p>
      <w:pPr>
        <w:pStyle w:val="23"/>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（三）获取磋商文件的供应商名单和磋商小组成员名单；</w:t>
      </w:r>
    </w:p>
    <w:p>
      <w:pPr>
        <w:pStyle w:val="23"/>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（四）评审情况记录和说明，包括对供应商的资格审查情况、供应商响应文件评审情况、磋商情况、报价情况等；</w:t>
      </w:r>
    </w:p>
    <w:p>
      <w:pPr>
        <w:pStyle w:val="23"/>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（五）提出的成交候选供应商的排序名单及理由。</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五、其他规定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5.1其他规定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5.1.1评审应全程保密且不得透露给任一供应商或与评审工作无关的人员。</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5.1.2评审将进行全程实时录音录像，录音录像资料随采购文件一并存档。</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5.1.4根据采购项目的特点和需要，需要加以详细说明的其他磋商程序规定、要求等内容：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第2节 竞争性磋商须知</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一、总则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1.1适用于磋商文件载明项目的采购活动（以下简称：“本次采购活动”）。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2.定义及要求：</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2.1“采购标的”指磋商文件载明的需要采购的货物、服务、工程。</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2.3“潜在供应商”按照磋商文件第一章规定进行获取文件，且有意向参加本项目响应磋商的供应商。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2.4“供应商”指按照磋商文件第一章规定进行获取文件，且已经提交响应文件的法人或其他组织或自然人。只有适合自然人参与和承接的政府采购项目，供应商才可以是自然人。</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2.5“单位负责人”指单位法定代表人（供应商为法人的）或法律、法规规定代表单位行使职权的主要负责人（供应商为其他组织的）。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3.合格的供应商：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3.1一般规定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供应商有责任检查自身情况，在响应文件中对是否违反以上一般规定做出如实声明，否则其响应文件将被否决。</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3.2特别规定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3.2.1供应商的资格要求：详见竞争性磋商须知前附表第1项。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（1）联合体各方应提交联合体协议，联合体协议应符合磋商文件规定。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（2）联合体各方不得再单独参加或与其他供应商另外组成联合体参加同一合同项下的响应磋商。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（3）联合体各方应共同与采购人签订政府采购合同，就政府采购合同约定的事项对采购人承担连带责任。</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（5）联合体一方放弃成交的，视为联合体整体放弃成交，联合体各方承担连带责任。</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（6）如本项目不接受联合体报价而供应商为联合体的，或者本项目接受联合体报价但供应商组成的联合体不符合本章第3.2条规定的，其报价无效。</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4.参与竞争性磋商费用：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4.1除法律法规或采购文件另有规定之外，供应商应自行承担其准备与参加竞争性磋商所涉及的一切费用。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二、竞争性磋商文件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5.竞争性磋商文件的组成：</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5.1竞争性磋商文件由下述部分组成：</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采购公告（或采购邀请书）</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竞争性磋商须知</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采购内容及要求</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合同主要条款及格式</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第五章 首次响应文件格式</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5.2除上述内容以外，采购人、采购代理机构或者磋商小组在采购过程期间对磋商文件所作的澄清、修改或补充，均构成磋商文件的组成部分，对采购人和供应商具有约束力。</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6.竞争性磋商文件的澄清、补充、修改及现场考察等：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三、响应文件编制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7.应标要求</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7.2供应商代表在同一个合同项下只能接受一个供应商的委托参加响应磋商，否则其响应文件将被否决。</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7.3供应商应仔细阅读磋商文件的所有内容和要求，按磋商文件的规定提供响应文件，并对其所提供的全部资料、承诺和声明的真实性、合法性和准确性负责。</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7.4除非竞争性磋商须知前附表另有规定外，供应商提供的响应文件应使用中文文本，若有不同文字文本，以中文文本为准。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7.6除非竞争性磋商须知前附表另有规定外，供应商承诺的报价应以人民币进行报价，合同实施结算时亦以人民币支付；所有计量均采用中华人民共和国法定计量单位。</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8.首次响应文件的组成：</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8.1首次响应文件包括但不限于下列部分：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（1）响应函</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（2）开标（报价）一览表（含投标（响应）报价明细表）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（3）资格证明文件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（4）磋商保证金凭证</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（5）技术和商务偏离表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（6）相关技术、商务、服务响应承诺及资料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（7）供应商提交的其他资料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（8）要求作为响应文件组成部分的其他内容（若有）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9.响应文件有效期：</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9.1响应文件有效期见竞争性磋商须知前附表第4项，响应文件承诺的有效期不得少于磋商文件载明的有效期，否则其响应文件将被否决。</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10.磋商保证金：</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10.1.2供应商以保函形式提交磋商保证金的，可在磋商文件载明的首次响应文件；在首次响应文件递交截止时间前将保函文件放入响应文件中，否则视为未提交磋商保证金。保函的有效期应等于或长于响应文件承诺的有效期，否则其响应文件将被否决。</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10.1.3其他形式： 无</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10.3磋商保证金退还：</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10.4如果供应商发生以下任何一种情况时，其磋商保证金将被不予退还或通过保函进行索赔：</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(1)供应商在提交响应文件截止时间后撤回响应文件的；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(2)供应商在响应文件中提供虚假材料的；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(3)除因不可抗力或磋商文件认可的情形以外，成交人不与采购人签订合同的；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(4)供应商与采购人、其他供应商或者采购代理机构恶意串通的；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(5)供应商在提交最后报价后要求退出磋商的；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(6)供应商假借以他人名义参加磋商或者以其他方式弄虚作假，骗取成交；</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(7)国家法律法规以及磋商文件中规定的其他磋商保证金不予退还的情形。</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上述不予退还磋商保证金的情况不能抵偿给采购人或采购代理机构造成损失的，供应商还要承担赔偿责任。</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11.响应文件基本编制要求：</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11.2响应文件应由供应商代表签字并加盖公章。供应商代表如果不是竞争性磋商须知中定义的“单位负责人”，则其响应文件中还必须提供“单位负责人授权书”。</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11.3响应文件应尽量避免涂改、行间插字或删除。如果出现上述情况，改动之处应加盖供应商单位公章或由供应商代表签字确认。</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pPr>
        <w:pStyle w:val="23"/>
        <w:keepNext w:val="0"/>
        <w:keepLines w:val="0"/>
        <w:pageBreakBefore w:val="0"/>
        <w:widowControl/>
        <w:numPr>
          <w:ilvl w:val="0"/>
          <w:numId w:val="4"/>
        </w:numPr>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纸质响应文件的密封、标识、签署和提交</w:t>
      </w:r>
    </w:p>
    <w:p>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23"/>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四、竞争性磋商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13.评审和磋商基本准则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13.1对所有供应商的评审和磋商，都采用相同的程序和标准。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14.磋商程序以及评审标准和方法</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14.1采购人将根据项目的特点依法组建磋商小组。磋商小组将根据磋商文件规定的程序、评审标准和方法等内容对供应商进行评审、磋商。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14.2.1供应商有下列情况之一者，其提交的响应文件将被视为未实质性响应磋商文件要求，磋商小组将否决其响应文件，按无效处理：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385"/>
        <w:gridCol w:w="59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符合审查要求概况</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情形1</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情形2</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响应文件未按磋商文件规定由供应商代表签字，或未按磋商文件规定加盖供应商单位公章的；或供应商代表未获得有效授权的；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情形3</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情形4</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情形5</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情形6</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385"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情形7</w:t>
            </w:r>
          </w:p>
        </w:tc>
        <w:tc>
          <w:tcPr>
            <w:tcW w:w="5966"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不符合磋商文件中规定的其它实质性条款（比如：报价超过了磋商文件规定的最高限价）。</w:t>
            </w:r>
          </w:p>
        </w:tc>
      </w:tr>
    </w:tbl>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14.2.2其他情形</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技术符合性</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39"/>
        <w:gridCol w:w="59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9"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5900"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9"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5900"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供应商未实质性响应竞争性磋商文件第三章 二、技术要求中的内容，按无效处理。</w:t>
            </w:r>
          </w:p>
        </w:tc>
      </w:tr>
    </w:tbl>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商务符合性</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39"/>
        <w:gridCol w:w="5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9"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5984"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9"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5984" w:type="dxa"/>
          </w:tcPr>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供应商未实质性响应竞争性磋商文件"第三章采购内容及要求"中</w:t>
            </w:r>
            <w:r>
              <w:rPr>
                <w:rFonts w:hint="eastAsia" w:ascii="宋体" w:hAnsi="宋体" w:eastAsia="宋体" w:cs="宋体"/>
                <w:sz w:val="24"/>
                <w:szCs w:val="24"/>
                <w:highlight w:val="none"/>
                <w:lang w:eastAsia="zh-CN"/>
              </w:rPr>
              <w:t>三、商务条件</w:t>
            </w:r>
            <w:r>
              <w:rPr>
                <w:rFonts w:hint="eastAsia" w:ascii="宋体" w:hAnsi="宋体" w:eastAsia="宋体" w:cs="宋体"/>
                <w:sz w:val="24"/>
                <w:szCs w:val="24"/>
                <w:highlight w:val="none"/>
              </w:rPr>
              <w:t>要求的，按无效处理。</w:t>
            </w:r>
          </w:p>
        </w:tc>
      </w:tr>
    </w:tbl>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价格符合性：无</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磋商小组决定供应商的响应性只根据响应文件本身的内容，而不寻求其他的外部证据。</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14.10供应商提交的响应文件和资料将给予保密，但不退回（有关证件或证照的原件除外）。</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b/>
          <w:sz w:val="28"/>
          <w:highlight w:val="none"/>
        </w:rPr>
        <w:t>五、合同授予</w:t>
      </w:r>
      <w:r>
        <w:rPr>
          <w:rFonts w:hint="eastAsia" w:ascii="宋体" w:hAnsi="宋体" w:eastAsia="宋体" w:cs="宋体"/>
          <w:highlight w:val="none"/>
        </w:rPr>
        <w:br w:type="textWrapping"/>
      </w:r>
      <w:r>
        <w:rPr>
          <w:rFonts w:hint="eastAsia" w:ascii="宋体" w:hAnsi="宋体" w:eastAsia="宋体" w:cs="宋体"/>
          <w:b/>
          <w:highlight w:val="none"/>
        </w:rPr>
        <w:t>1</w:t>
      </w:r>
      <w:r>
        <w:rPr>
          <w:rFonts w:hint="eastAsia" w:ascii="宋体" w:hAnsi="宋体" w:eastAsia="宋体" w:cs="宋体"/>
          <w:sz w:val="24"/>
          <w:szCs w:val="24"/>
          <w:highlight w:val="none"/>
        </w:rPr>
        <w:t>5.授予合同的准则：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15.1除不可抗力等因素外，合同将授予响应文件符合竞争性磋商文件要求，能够圆满地履行合同，且被磋商小组推荐为第一成交候选人的供应商。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15.3为维护国家利益和社会公共利益，最低报价不是被授予合同的绝对保证。</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16.确定成交供应商：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16.1采购人委托代理机构组织竞争性磋商采购活动的，采购代理机构在评审结束后2个工作日内将评审报告送采购人确认。</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17.成交通知:</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18.签订合同：</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18.2竞争性磋商文件、成交人的响应文件及其有关澄清承诺文件等，均为签订政府采购合同的依据和组成部分。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六、询问、质疑与投诉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19.询问</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20.质疑</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20.1质疑应在政府采购法及实施条例规定的时效内提出，并符合下列条件：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20.1.2质疑人应提交质疑函原件。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20.1.3质疑函应包括下列主要内容：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②所质疑项目的基本信息，至少包括：项目编号、项目名称等；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③所质疑的具体事项（以下简称：“质疑事项”）；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④质疑人自身权益受到损害的事实依据和证明材料，至少包括：</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a1所质疑的具体事项事实存在的证明材料；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a2所质疑的具体事项事实导致质疑人自身权益受到损害的证明材料，如：采购文件、采购过程或成交结果违法违规，损害</w:t>
      </w:r>
      <w:bookmarkStart w:id="13" w:name="_GoBack"/>
      <w:bookmarkEnd w:id="13"/>
      <w:r>
        <w:rPr>
          <w:rFonts w:hint="eastAsia" w:ascii="宋体" w:hAnsi="宋体" w:eastAsia="宋体" w:cs="宋体"/>
          <w:sz w:val="24"/>
          <w:szCs w:val="24"/>
          <w:highlight w:val="none"/>
          <w:lang w:eastAsia="zh-CN"/>
        </w:rPr>
        <w:t>自己</w:t>
      </w:r>
      <w:r>
        <w:rPr>
          <w:rFonts w:hint="eastAsia" w:ascii="宋体" w:hAnsi="宋体" w:eastAsia="宋体" w:cs="宋体"/>
          <w:sz w:val="24"/>
          <w:szCs w:val="24"/>
          <w:highlight w:val="none"/>
        </w:rPr>
        <w:t>合法权益等证明材料；</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4"/>
          <w:szCs w:val="24"/>
          <w:highlight w:val="none"/>
        </w:rPr>
        <w:br w:type="textWrapping"/>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⑤针对质疑事项提出的明确请求和法律依据，</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⑥提出质疑的日期以及质疑人代表联系方式，至少包括：姓名、手机、电子信箱、邮寄地址等。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20.2对不符合前文第20.1条规定的质疑，采购人或采购代理机构将按照下列规定进行处理：</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20.2.1超过质疑时效提交的或者质疑人不是参与所质疑项目采购活动的供应商，书面告知质疑人其质疑不成立的原因和理由。</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20.3对符合前文第20.1条规定的质疑，采购人或采购代理机构将按照政府采购法及实施条例的有关规定进行答复。</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21.投诉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21.1若对质疑答复不满意或质疑答复未在答复期限内作出，质疑人可在答复期限届满之日起15个工作日内向磋商文件中载明的监督管理部门投诉。</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21.2投诉应有明确的请求和必要的证明材料，投诉的事项不得超出已质疑事项的范围。</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七、有关信息公告和监督部门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22.政府采购信息公告媒体</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22.2信息公告指定媒体：详见竞争性磋商须知前附表第10项。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23.监督管理部门</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23.1磋商采购活动的监督管理部门详见竞争性磋商须知前附表第11项。</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八、政府采购政策</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24、政府采购政策由财政部根据国家的经济和社会发展政策并会同国家有关部委制定，包括但不限于下列管理办法或措施：</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24.1进口产品指通过中国海关报关验放进入中国境内且产自关境外的产品，其中：</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（2）凡在海关特殊监管区域内企业生产或加工（包括从境外进口料件）销往境内其他地区的产品，不作为政府采购项下进口产品。</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（3）对从境外进入海关特殊监管区域，再经办理报关手续后从海关特殊监管区进入境内其他地区的产品，认定为进口产品。</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（4）磋商文件列明不允许或未列明允许进口产品参加报价的，均视为拒绝进口产品参加报价。</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（1）中小企业指符合下列条件的中型、小型、微型企业：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②符合中小企业划分标准的个体工商户，在政府采购活动中视同中小企业。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 订立劳动合同的从业人员。</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（3）供应商应当按照磋商文件明确的采购标的对应行业的划分标准出具中小企业声明函。</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②监狱企业视同小型、微型企业。</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（5）残疾人福利性单位指同时符合下列条件的单位：</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24.4信用记录指由财政部确定的有关网站提供的相关主体信用信息。信用记录的查询及使用应符合财政部文件（财库[2016]125号）规定。</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九、根据采购项目特点或政策需要补充的其他内容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25.履约保证金</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25.1采购人可以根据项目特点和需要，确定是否要求成交人在合同签订前，按照磋商文件规定的时间、形式、金额提交履约保证金，履约保证金的数额不超过中标合同金额的10%。</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26.其他新增内容：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26.1根据采购项目特点或政策需要补充的其他新增内容详见竞争性磋商须知前附表第12项。</w:t>
      </w:r>
    </w:p>
    <w:p>
      <w:pPr>
        <w:pStyle w:val="23"/>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23"/>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采购内容及要求</w:t>
      </w:r>
    </w:p>
    <w:p>
      <w:pPr>
        <w:pStyle w:val="23"/>
        <w:jc w:val="left"/>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color w:val="auto"/>
          <w:sz w:val="28"/>
          <w:highlight w:val="none"/>
        </w:rPr>
        <w:t>一、（根据本项目实际情况，填写“采购标的”或“项目概况”）</w:t>
      </w:r>
    </w:p>
    <w:p>
      <w:pPr>
        <w:pStyle w:val="5"/>
        <w:keepNext w:val="0"/>
        <w:spacing w:before="0" w:after="0" w:line="360" w:lineRule="auto"/>
        <w:ind w:firstLine="480" w:firstLineChars="200"/>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lang w:val="en-US" w:eastAsia="zh-CN"/>
        </w:rPr>
        <w:t>1、</w:t>
      </w:r>
      <w:r>
        <w:rPr>
          <w:rFonts w:hint="eastAsia" w:ascii="宋体" w:hAnsi="宋体" w:eastAsia="宋体" w:cs="宋体"/>
          <w:b w:val="0"/>
          <w:bCs w:val="0"/>
          <w:color w:val="0000FF"/>
          <w:sz w:val="24"/>
          <w:szCs w:val="24"/>
          <w:highlight w:val="none"/>
          <w:lang w:eastAsia="zh-CN"/>
        </w:rPr>
        <w:t>采购内容：</w:t>
      </w:r>
      <w:r>
        <w:rPr>
          <w:rFonts w:hint="eastAsia" w:ascii="宋体" w:hAnsi="宋体" w:eastAsia="宋体" w:cs="宋体"/>
          <w:b w:val="0"/>
          <w:bCs w:val="0"/>
          <w:color w:val="0000FF"/>
          <w:sz w:val="24"/>
          <w:szCs w:val="24"/>
          <w:highlight w:val="none"/>
          <w:lang w:val="en-US" w:eastAsia="zh-CN"/>
        </w:rPr>
        <w:t>成交供应商</w:t>
      </w:r>
      <w:r>
        <w:rPr>
          <w:rFonts w:hint="eastAsia" w:ascii="宋体" w:hAnsi="宋体" w:eastAsia="宋体" w:cs="宋体"/>
          <w:b w:val="0"/>
          <w:bCs w:val="0"/>
          <w:color w:val="0000FF"/>
          <w:sz w:val="24"/>
          <w:szCs w:val="24"/>
          <w:highlight w:val="none"/>
          <w:lang w:eastAsia="zh-CN"/>
        </w:rPr>
        <w:t>需做好国家税务总局南靖县税务局服务管理工作，包括但不限于：制定服务考核办法及相关制度，依照劳动合同对服务人员进行管理；负责招聘服务人员、岗前培训、日常培训（包括日常教育培训、政治素养培训、礼仪培训等）等工作；负责服务人员薪酬发放、服务质量监测等。</w:t>
      </w:r>
    </w:p>
    <w:tbl>
      <w:tblPr>
        <w:tblStyle w:val="60"/>
        <w:tblW w:w="9006" w:type="dxa"/>
        <w:tblInd w:w="374"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702"/>
        <w:gridCol w:w="1561"/>
        <w:gridCol w:w="1059"/>
        <w:gridCol w:w="3028"/>
        <w:gridCol w:w="1352"/>
        <w:gridCol w:w="13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82" w:hRule="atLeast"/>
        </w:trPr>
        <w:tc>
          <w:tcPr>
            <w:tcW w:w="702" w:type="dxa"/>
            <w:tcBorders>
              <w:bottom w:val="single" w:color="000000" w:sz="8" w:space="0"/>
              <w:right w:val="single" w:color="000000" w:sz="8" w:space="0"/>
            </w:tcBorders>
            <w:tcMar>
              <w:top w:w="0" w:type="dxa"/>
              <w:left w:w="128" w:type="dxa"/>
              <w:bottom w:w="0" w:type="dxa"/>
              <w:right w:w="128" w:type="dxa"/>
            </w:tcMar>
            <w:vAlign w:val="center"/>
          </w:tcPr>
          <w:p>
            <w:pPr>
              <w:pStyle w:val="59"/>
              <w:spacing w:line="360" w:lineRule="auto"/>
              <w:ind w:right="62"/>
              <w:jc w:val="center"/>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合同包</w:t>
            </w:r>
          </w:p>
        </w:tc>
        <w:tc>
          <w:tcPr>
            <w:tcW w:w="1561" w:type="dxa"/>
            <w:tcBorders>
              <w:bottom w:val="single" w:color="000000" w:sz="8" w:space="0"/>
              <w:right w:val="single" w:color="000000" w:sz="8" w:space="0"/>
            </w:tcBorders>
            <w:tcMar>
              <w:top w:w="0" w:type="dxa"/>
              <w:left w:w="118" w:type="dxa"/>
              <w:bottom w:w="0" w:type="dxa"/>
              <w:right w:w="128" w:type="dxa"/>
            </w:tcMar>
            <w:vAlign w:val="center"/>
          </w:tcPr>
          <w:p>
            <w:pPr>
              <w:pStyle w:val="59"/>
              <w:spacing w:after="240" w:line="360" w:lineRule="auto"/>
              <w:ind w:right="62"/>
              <w:jc w:val="center"/>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服务类别</w:t>
            </w:r>
          </w:p>
        </w:tc>
        <w:tc>
          <w:tcPr>
            <w:tcW w:w="1059" w:type="dxa"/>
            <w:tcBorders>
              <w:bottom w:val="single" w:color="000000" w:sz="8" w:space="0"/>
              <w:right w:val="single" w:color="000000" w:sz="8" w:space="0"/>
            </w:tcBorders>
            <w:tcMar>
              <w:top w:w="0" w:type="dxa"/>
              <w:left w:w="123" w:type="dxa"/>
              <w:bottom w:w="0" w:type="dxa"/>
              <w:right w:w="128" w:type="dxa"/>
            </w:tcMar>
            <w:vAlign w:val="center"/>
          </w:tcPr>
          <w:p>
            <w:pPr>
              <w:pStyle w:val="59"/>
              <w:spacing w:line="360" w:lineRule="auto"/>
              <w:ind w:right="62"/>
              <w:jc w:val="center"/>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岗位数量</w:t>
            </w:r>
          </w:p>
        </w:tc>
        <w:tc>
          <w:tcPr>
            <w:tcW w:w="3028" w:type="dxa"/>
            <w:tcBorders>
              <w:bottom w:val="single" w:color="000000" w:sz="8" w:space="0"/>
              <w:right w:val="single" w:color="000000" w:sz="8" w:space="0"/>
            </w:tcBorders>
            <w:tcMar>
              <w:top w:w="0" w:type="dxa"/>
              <w:left w:w="123" w:type="dxa"/>
              <w:bottom w:w="0" w:type="dxa"/>
              <w:right w:w="128" w:type="dxa"/>
            </w:tcMar>
            <w:vAlign w:val="center"/>
          </w:tcPr>
          <w:p>
            <w:pPr>
              <w:pStyle w:val="59"/>
              <w:spacing w:line="360" w:lineRule="auto"/>
              <w:ind w:right="62" w:firstLine="37"/>
              <w:jc w:val="center"/>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采购内容及要求</w:t>
            </w:r>
          </w:p>
        </w:tc>
        <w:tc>
          <w:tcPr>
            <w:tcW w:w="1352" w:type="dxa"/>
            <w:tcBorders>
              <w:bottom w:val="single" w:color="000000" w:sz="8" w:space="0"/>
              <w:right w:val="single" w:color="000000" w:sz="8" w:space="0"/>
            </w:tcBorders>
            <w:tcMar>
              <w:top w:w="0" w:type="dxa"/>
              <w:left w:w="123" w:type="dxa"/>
              <w:bottom w:w="0" w:type="dxa"/>
              <w:right w:w="128" w:type="dxa"/>
            </w:tcMar>
            <w:vAlign w:val="center"/>
          </w:tcPr>
          <w:p>
            <w:pPr>
              <w:pStyle w:val="59"/>
              <w:spacing w:line="360" w:lineRule="auto"/>
              <w:ind w:right="62"/>
              <w:jc w:val="center"/>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最高限价（</w:t>
            </w:r>
            <w:r>
              <w:rPr>
                <w:rFonts w:hint="eastAsia" w:ascii="宋体" w:hAnsi="宋体" w:eastAsia="宋体" w:cs="宋体"/>
                <w:b w:val="0"/>
                <w:bCs w:val="0"/>
                <w:color w:val="0000FF"/>
                <w:sz w:val="24"/>
                <w:szCs w:val="24"/>
                <w:highlight w:val="none"/>
                <w:lang w:eastAsia="zh-CN"/>
              </w:rPr>
              <w:t>万</w:t>
            </w:r>
            <w:r>
              <w:rPr>
                <w:rFonts w:hint="eastAsia" w:ascii="宋体" w:hAnsi="宋体" w:eastAsia="宋体" w:cs="宋体"/>
                <w:b w:val="0"/>
                <w:bCs w:val="0"/>
                <w:color w:val="0000FF"/>
                <w:sz w:val="24"/>
                <w:szCs w:val="24"/>
                <w:highlight w:val="none"/>
              </w:rPr>
              <w:t>元）</w:t>
            </w:r>
          </w:p>
        </w:tc>
        <w:tc>
          <w:tcPr>
            <w:tcW w:w="1304" w:type="dxa"/>
            <w:tcBorders>
              <w:bottom w:val="single" w:color="000000" w:sz="8" w:space="0"/>
            </w:tcBorders>
            <w:tcMar>
              <w:top w:w="0" w:type="dxa"/>
              <w:left w:w="123" w:type="dxa"/>
              <w:bottom w:w="0" w:type="dxa"/>
              <w:right w:w="128" w:type="dxa"/>
            </w:tcMar>
            <w:vAlign w:val="center"/>
          </w:tcPr>
          <w:p>
            <w:pPr>
              <w:pStyle w:val="59"/>
              <w:spacing w:line="360" w:lineRule="auto"/>
              <w:ind w:right="62"/>
              <w:jc w:val="center"/>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702" w:type="dxa"/>
            <w:tcBorders>
              <w:right w:val="single" w:color="000000" w:sz="8" w:space="0"/>
            </w:tcBorders>
            <w:tcMar>
              <w:top w:w="0" w:type="dxa"/>
              <w:left w:w="128" w:type="dxa"/>
              <w:bottom w:w="0" w:type="dxa"/>
              <w:right w:w="128" w:type="dxa"/>
            </w:tcMar>
            <w:vAlign w:val="center"/>
          </w:tcPr>
          <w:p>
            <w:pPr>
              <w:pStyle w:val="59"/>
              <w:spacing w:line="300" w:lineRule="atLeast"/>
              <w:ind w:right="62"/>
              <w:rPr>
                <w:rFonts w:hint="eastAsia" w:ascii="宋体" w:hAnsi="宋体" w:eastAsia="宋体" w:cs="宋体"/>
                <w:b w:val="0"/>
                <w:bCs w:val="0"/>
                <w:color w:val="0000FF"/>
                <w:sz w:val="24"/>
                <w:szCs w:val="24"/>
                <w:highlight w:val="none"/>
                <w:lang w:eastAsia="zh-CN"/>
              </w:rPr>
            </w:pPr>
            <w:r>
              <w:rPr>
                <w:rFonts w:hint="eastAsia" w:ascii="宋体" w:hAnsi="宋体" w:eastAsia="宋体" w:cs="宋体"/>
                <w:b w:val="0"/>
                <w:bCs w:val="0"/>
                <w:color w:val="0000FF"/>
                <w:sz w:val="24"/>
                <w:szCs w:val="24"/>
                <w:highlight w:val="none"/>
                <w:lang w:val="en-US" w:eastAsia="zh-CN"/>
              </w:rPr>
              <w:t>1</w:t>
            </w:r>
          </w:p>
        </w:tc>
        <w:tc>
          <w:tcPr>
            <w:tcW w:w="1561" w:type="dxa"/>
            <w:tcBorders>
              <w:right w:val="single" w:color="000000" w:sz="8" w:space="0"/>
            </w:tcBorders>
            <w:tcMar>
              <w:top w:w="0" w:type="dxa"/>
              <w:left w:w="118" w:type="dxa"/>
              <w:bottom w:w="0" w:type="dxa"/>
              <w:right w:w="128" w:type="dxa"/>
            </w:tcMar>
            <w:vAlign w:val="center"/>
          </w:tcPr>
          <w:p>
            <w:pPr>
              <w:pStyle w:val="59"/>
              <w:spacing w:line="300" w:lineRule="atLeast"/>
              <w:ind w:right="62"/>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非执法类辅助性</w:t>
            </w:r>
            <w:r>
              <w:rPr>
                <w:rFonts w:hint="eastAsia" w:ascii="宋体" w:hAnsi="宋体" w:eastAsia="宋体" w:cs="宋体"/>
                <w:b w:val="0"/>
                <w:bCs w:val="0"/>
                <w:color w:val="0000FF"/>
                <w:sz w:val="24"/>
                <w:szCs w:val="24"/>
                <w:highlight w:val="none"/>
                <w:lang w:eastAsia="zh-CN"/>
              </w:rPr>
              <w:t>办税</w:t>
            </w:r>
            <w:r>
              <w:rPr>
                <w:rFonts w:hint="eastAsia" w:ascii="宋体" w:hAnsi="宋体" w:eastAsia="宋体" w:cs="宋体"/>
                <w:b w:val="0"/>
                <w:bCs w:val="0"/>
                <w:color w:val="0000FF"/>
                <w:sz w:val="24"/>
                <w:szCs w:val="24"/>
                <w:highlight w:val="none"/>
              </w:rPr>
              <w:t>服务</w:t>
            </w:r>
          </w:p>
        </w:tc>
        <w:tc>
          <w:tcPr>
            <w:tcW w:w="1059" w:type="dxa"/>
            <w:tcBorders>
              <w:right w:val="single" w:color="000000" w:sz="8" w:space="0"/>
            </w:tcBorders>
            <w:tcMar>
              <w:top w:w="0" w:type="dxa"/>
              <w:left w:w="123" w:type="dxa"/>
              <w:bottom w:w="0" w:type="dxa"/>
              <w:right w:w="128" w:type="dxa"/>
            </w:tcMar>
            <w:vAlign w:val="center"/>
          </w:tcPr>
          <w:p>
            <w:pPr>
              <w:pStyle w:val="59"/>
              <w:spacing w:line="300" w:lineRule="atLeast"/>
              <w:ind w:right="62"/>
              <w:jc w:val="center"/>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rPr>
              <w:t>≥</w:t>
            </w:r>
            <w:r>
              <w:rPr>
                <w:rFonts w:hint="eastAsia" w:ascii="宋体" w:hAnsi="宋体" w:eastAsia="宋体" w:cs="宋体"/>
                <w:b w:val="0"/>
                <w:bCs w:val="0"/>
                <w:color w:val="0000FF"/>
                <w:sz w:val="24"/>
                <w:szCs w:val="24"/>
                <w:highlight w:val="none"/>
                <w:lang w:val="en-US" w:eastAsia="zh-CN"/>
              </w:rPr>
              <w:t>13</w:t>
            </w:r>
          </w:p>
        </w:tc>
        <w:tc>
          <w:tcPr>
            <w:tcW w:w="3028" w:type="dxa"/>
            <w:tcBorders>
              <w:right w:val="single" w:color="000000" w:sz="8" w:space="0"/>
            </w:tcBorders>
            <w:tcMar>
              <w:top w:w="0" w:type="dxa"/>
              <w:left w:w="123" w:type="dxa"/>
              <w:bottom w:w="0" w:type="dxa"/>
              <w:right w:w="128" w:type="dxa"/>
            </w:tcMar>
            <w:vAlign w:val="center"/>
          </w:tcPr>
          <w:p>
            <w:pPr>
              <w:pStyle w:val="61"/>
              <w:spacing w:line="360" w:lineRule="auto"/>
              <w:ind w:firstLine="240" w:firstLineChars="100"/>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eastAsia="zh-CN"/>
              </w:rPr>
              <w:t>为采购人在指定地点提供导税服务、税（费）咨询服务、自助办税（费）辅导服务、涉税（费）宣传服务、发票邮寄工作、协助做好业务档案资料的信息采集与录入、协助做好业务档案资料的整理服务。</w:t>
            </w:r>
          </w:p>
        </w:tc>
        <w:tc>
          <w:tcPr>
            <w:tcW w:w="1352" w:type="dxa"/>
            <w:tcBorders>
              <w:right w:val="single" w:color="000000" w:sz="8" w:space="0"/>
            </w:tcBorders>
            <w:tcMar>
              <w:top w:w="0" w:type="dxa"/>
              <w:left w:w="123" w:type="dxa"/>
              <w:bottom w:w="0" w:type="dxa"/>
              <w:right w:w="128" w:type="dxa"/>
            </w:tcMar>
            <w:vAlign w:val="center"/>
          </w:tcPr>
          <w:p>
            <w:pPr>
              <w:pStyle w:val="59"/>
              <w:spacing w:line="300" w:lineRule="atLeast"/>
              <w:ind w:right="62"/>
              <w:jc w:val="center"/>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93万元</w:t>
            </w:r>
          </w:p>
        </w:tc>
        <w:tc>
          <w:tcPr>
            <w:tcW w:w="1304" w:type="dxa"/>
            <w:tcMar>
              <w:top w:w="0" w:type="dxa"/>
              <w:left w:w="123" w:type="dxa"/>
              <w:bottom w:w="0" w:type="dxa"/>
              <w:right w:w="128" w:type="dxa"/>
            </w:tcMar>
            <w:vAlign w:val="center"/>
          </w:tcPr>
          <w:p>
            <w:pPr>
              <w:pStyle w:val="59"/>
              <w:spacing w:line="300" w:lineRule="atLeast"/>
              <w:ind w:right="62"/>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服务期</w:t>
            </w:r>
            <w:r>
              <w:rPr>
                <w:rFonts w:hint="eastAsia" w:ascii="宋体" w:hAnsi="宋体" w:eastAsia="宋体" w:cs="宋体"/>
                <w:b w:val="0"/>
                <w:bCs w:val="0"/>
                <w:color w:val="0000FF"/>
                <w:sz w:val="24"/>
                <w:szCs w:val="24"/>
                <w:highlight w:val="none"/>
                <w:lang w:val="en-US" w:eastAsia="zh-CN"/>
              </w:rPr>
              <w:t>1</w:t>
            </w:r>
            <w:r>
              <w:rPr>
                <w:rFonts w:hint="eastAsia" w:ascii="宋体" w:hAnsi="宋体" w:eastAsia="宋体" w:cs="宋体"/>
                <w:b w:val="0"/>
                <w:bCs w:val="0"/>
                <w:color w:val="0000FF"/>
                <w:sz w:val="24"/>
                <w:szCs w:val="24"/>
                <w:highlight w:val="none"/>
              </w:rPr>
              <w:t>年</w:t>
            </w:r>
          </w:p>
        </w:tc>
      </w:tr>
    </w:tbl>
    <w:p>
      <w:pPr>
        <w:pStyle w:val="62"/>
        <w:spacing w:line="360" w:lineRule="auto"/>
        <w:ind w:firstLine="640"/>
        <w:rPr>
          <w:rFonts w:hint="eastAsia" w:ascii="宋体" w:hAnsi="宋体" w:eastAsia="宋体" w:cs="宋体"/>
          <w:b/>
          <w:color w:val="0000FF"/>
          <w:sz w:val="28"/>
          <w:highlight w:val="none"/>
        </w:rPr>
      </w:pPr>
      <w:r>
        <w:rPr>
          <w:rFonts w:hint="eastAsia" w:ascii="宋体" w:hAnsi="宋体" w:eastAsia="宋体" w:cs="宋体"/>
          <w:b w:val="0"/>
          <w:bCs w:val="0"/>
          <w:color w:val="0000FF"/>
          <w:kern w:val="0"/>
          <w:sz w:val="24"/>
          <w:szCs w:val="24"/>
          <w:highlight w:val="none"/>
          <w:lang w:val="en-US" w:eastAsia="zh-CN" w:bidi="ar"/>
        </w:rPr>
        <w:t>在合同履行期间，岗位设置，按实际需求以采购人通知确认为准。</w:t>
      </w:r>
    </w:p>
    <w:p>
      <w:pPr>
        <w:pStyle w:val="23"/>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二、技术要求</w:t>
      </w:r>
    </w:p>
    <w:p>
      <w:pPr>
        <w:pStyle w:val="4"/>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lang w:eastAsia="zh-CN"/>
        </w:rPr>
      </w:pPr>
      <w:bookmarkStart w:id="0" w:name="_Toc256000015"/>
      <w:bookmarkStart w:id="1" w:name="_Toc256000017"/>
      <w:r>
        <w:rPr>
          <w:rFonts w:hint="eastAsia" w:ascii="宋体" w:hAnsi="宋体" w:eastAsia="宋体" w:cs="宋体"/>
          <w:i w:val="0"/>
          <w:iCs w:val="0"/>
          <w:color w:val="0000FF"/>
          <w:sz w:val="24"/>
          <w:szCs w:val="24"/>
          <w:highlight w:val="none"/>
          <w:lang w:val="en-US" w:eastAsia="zh-CN"/>
        </w:rPr>
        <w:t>（一）、</w:t>
      </w:r>
      <w:r>
        <w:rPr>
          <w:rFonts w:hint="eastAsia" w:ascii="宋体" w:hAnsi="宋体" w:eastAsia="宋体" w:cs="宋体"/>
          <w:i w:val="0"/>
          <w:iCs w:val="0"/>
          <w:color w:val="0000FF"/>
          <w:sz w:val="24"/>
          <w:szCs w:val="24"/>
          <w:highlight w:val="none"/>
          <w:lang w:eastAsia="zh-CN"/>
        </w:rPr>
        <w:t>总体要求</w:t>
      </w:r>
      <w:bookmarkEnd w:id="0"/>
    </w:p>
    <w:p>
      <w:pPr>
        <w:pStyle w:val="66"/>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项目不允许供应商以任何名义和理由进行转包、分包，如有发现，视为供应商违约，采购人有权单方终止合同，供应商违约对采购人造成损失的，需另行支付相应的赔偿。</w:t>
      </w:r>
    </w:p>
    <w:p>
      <w:pPr>
        <w:pStyle w:val="66"/>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2、</w:t>
      </w:r>
      <w:r>
        <w:rPr>
          <w:rFonts w:hint="eastAsia" w:ascii="宋体" w:hAnsi="宋体" w:eastAsia="宋体" w:cs="宋体"/>
          <w:color w:val="0000FF"/>
          <w:sz w:val="24"/>
          <w:szCs w:val="24"/>
          <w:highlight w:val="none"/>
          <w:lang w:eastAsia="zh-CN"/>
        </w:rPr>
        <w:t>合同期间，供应商提供服务岗位人员应保持相对稳定，若供应商提供的服务无法达到采购人要求，采购人有权终止合同。供应商安排的服务人员如非因采购人要求更换而换人的，应当提前一个月向采购人报告，并确保再次安排的服务人员需满足采购人岗位需求。</w:t>
      </w:r>
    </w:p>
    <w:p>
      <w:pPr>
        <w:pStyle w:val="4"/>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lang w:eastAsia="zh-CN"/>
        </w:rPr>
      </w:pPr>
      <w:bookmarkStart w:id="2" w:name="_Toc256000016"/>
      <w:r>
        <w:rPr>
          <w:rFonts w:hint="eastAsia" w:ascii="宋体" w:hAnsi="宋体" w:eastAsia="宋体" w:cs="宋体"/>
          <w:i w:val="0"/>
          <w:iCs w:val="0"/>
          <w:color w:val="0000FF"/>
          <w:sz w:val="24"/>
          <w:szCs w:val="24"/>
          <w:highlight w:val="none"/>
          <w:lang w:val="en-US" w:eastAsia="zh-CN"/>
        </w:rPr>
        <w:t>3、</w:t>
      </w:r>
      <w:r>
        <w:rPr>
          <w:rFonts w:hint="eastAsia" w:ascii="宋体" w:hAnsi="宋体" w:eastAsia="宋体" w:cs="宋体"/>
          <w:i w:val="0"/>
          <w:iCs w:val="0"/>
          <w:color w:val="0000FF"/>
          <w:sz w:val="24"/>
          <w:szCs w:val="24"/>
          <w:highlight w:val="none"/>
          <w:lang w:eastAsia="zh-CN"/>
        </w:rPr>
        <w:t>具体要求</w:t>
      </w:r>
      <w:bookmarkEnd w:id="2"/>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lang w:eastAsia="zh-CN"/>
        </w:rPr>
        <w:t>1、本项目最高限价为</w:t>
      </w:r>
      <w:r>
        <w:rPr>
          <w:rFonts w:hint="eastAsia" w:ascii="宋体" w:hAnsi="宋体" w:eastAsia="宋体" w:cs="宋体"/>
          <w:color w:val="0000FF"/>
          <w:sz w:val="24"/>
          <w:szCs w:val="24"/>
          <w:highlight w:val="none"/>
          <w:lang w:val="en-US" w:eastAsia="zh-CN"/>
        </w:rPr>
        <w:t>93</w:t>
      </w:r>
      <w:r>
        <w:rPr>
          <w:rFonts w:hint="eastAsia" w:ascii="宋体" w:hAnsi="宋体" w:eastAsia="宋体" w:cs="宋体"/>
          <w:color w:val="0000FF"/>
          <w:sz w:val="24"/>
          <w:szCs w:val="24"/>
          <w:highlight w:val="none"/>
          <w:lang w:eastAsia="zh-CN"/>
        </w:rPr>
        <w:t>万元，投标报价包含办税服务厅非执法类辅助性办税服务，供应商的总报价超过最高限价为无效投标。</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lang w:eastAsia="zh-CN"/>
        </w:rPr>
        <w:t>2、</w:t>
      </w:r>
      <w:r>
        <w:rPr>
          <w:rFonts w:hint="eastAsia" w:ascii="宋体" w:hAnsi="宋体" w:eastAsia="宋体" w:cs="宋体"/>
          <w:color w:val="0000FF"/>
          <w:sz w:val="24"/>
          <w:szCs w:val="24"/>
          <w:highlight w:val="none"/>
          <w:shd w:val="clear" w:color="auto" w:fill="FFFFFF"/>
          <w:lang w:eastAsia="zh-CN"/>
        </w:rPr>
        <w:t>供应商必须对</w:t>
      </w:r>
      <w:r>
        <w:rPr>
          <w:rFonts w:hint="eastAsia" w:ascii="宋体" w:hAnsi="宋体" w:eastAsia="宋体" w:cs="宋体"/>
          <w:color w:val="0000FF"/>
          <w:sz w:val="24"/>
          <w:szCs w:val="24"/>
          <w:highlight w:val="none"/>
          <w:shd w:val="clear" w:color="auto" w:fill="FFFFFF"/>
          <w:lang w:val="en-US" w:eastAsia="zh-CN"/>
        </w:rPr>
        <w:t>采购</w:t>
      </w:r>
      <w:r>
        <w:rPr>
          <w:rFonts w:hint="eastAsia" w:ascii="宋体" w:hAnsi="宋体" w:eastAsia="宋体" w:cs="宋体"/>
          <w:color w:val="0000FF"/>
          <w:sz w:val="24"/>
          <w:szCs w:val="24"/>
          <w:highlight w:val="none"/>
          <w:shd w:val="clear" w:color="auto" w:fill="FFFFFF"/>
          <w:lang w:eastAsia="zh-CN"/>
        </w:rPr>
        <w:t>项目的所有内容进行投标响应，投标报价包括服务期限内的所有费用；供应商分项报价须列出各项费用的计算相关标准及依据，包括但不限于列明人员薪酬、管理费用等所涉及的各细项费用。供应商应充分评估服务期内发生的所有费用并合理报价，各项费用不管是否在供应商报价书中单列，均视为报价总价中已包括该费用。</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shd w:val="clear" w:color="auto" w:fill="FFFFFF"/>
          <w:lang w:eastAsia="zh-CN"/>
        </w:rPr>
        <w:t>　　</w:t>
      </w:r>
      <w:r>
        <w:rPr>
          <w:rFonts w:hint="eastAsia" w:ascii="宋体" w:hAnsi="宋体" w:eastAsia="宋体" w:cs="宋体"/>
          <w:color w:val="0000FF"/>
          <w:sz w:val="24"/>
          <w:szCs w:val="24"/>
          <w:highlight w:val="none"/>
          <w:shd w:val="clear" w:color="auto" w:fill="FFFFFF"/>
          <w:lang w:val="en-US" w:eastAsia="zh-CN"/>
        </w:rPr>
        <w:t>3.</w:t>
      </w:r>
      <w:r>
        <w:rPr>
          <w:rFonts w:hint="eastAsia" w:ascii="宋体" w:hAnsi="宋体" w:eastAsia="宋体" w:cs="宋体"/>
          <w:color w:val="0000FF"/>
          <w:sz w:val="24"/>
          <w:szCs w:val="24"/>
          <w:highlight w:val="none"/>
          <w:shd w:val="clear" w:color="auto" w:fill="FFFFFF"/>
          <w:lang w:eastAsia="zh-CN"/>
        </w:rPr>
        <w:t>3、由于项目存在服务内容变更的可能性，因此应允许采购人对服务范围等方面的适度调整，供应商应该充分估计和接受因上述调整给自身带来的计划变更及损失，不得以任何理由拒绝。</w:t>
      </w:r>
    </w:p>
    <w:p>
      <w:pPr>
        <w:pStyle w:val="62"/>
        <w:keepNext w:val="0"/>
        <w:pageBreakBefore w:val="0"/>
        <w:kinsoku/>
        <w:wordWrap/>
        <w:overflowPunct/>
        <w:topLinePunct w:val="0"/>
        <w:autoSpaceDE/>
        <w:autoSpaceDN/>
        <w:bidi w:val="0"/>
        <w:adjustRightInd/>
        <w:snapToGrid/>
        <w:spacing w:beforeAutospacing="0" w:afterAutospacing="0" w:line="480" w:lineRule="exact"/>
        <w:ind w:firstLine="240" w:firstLineChars="1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3.4</w:t>
      </w:r>
      <w:r>
        <w:rPr>
          <w:rFonts w:hint="eastAsia" w:ascii="宋体" w:hAnsi="宋体" w:eastAsia="宋体" w:cs="宋体"/>
          <w:color w:val="0000FF"/>
          <w:sz w:val="24"/>
          <w:szCs w:val="24"/>
          <w:highlight w:val="none"/>
          <w:lang w:eastAsia="zh-CN"/>
        </w:rPr>
        <w:t>、服务人员的工作时间应严格按国家有关法律、法规要求标准执行，因工作原因产生的加班（含节假日加班）应严格按照国家有关法律、法规要求的标准由</w:t>
      </w:r>
      <w:r>
        <w:rPr>
          <w:rFonts w:hint="eastAsia" w:ascii="宋体" w:hAnsi="宋体" w:eastAsia="宋体" w:cs="宋体"/>
          <w:color w:val="0000FF"/>
          <w:sz w:val="24"/>
          <w:szCs w:val="24"/>
          <w:highlight w:val="none"/>
          <w:shd w:val="clear" w:color="auto" w:fill="FFFFFF"/>
          <w:lang w:eastAsia="zh-CN"/>
        </w:rPr>
        <w:t>供应商</w:t>
      </w:r>
      <w:r>
        <w:rPr>
          <w:rFonts w:hint="eastAsia" w:ascii="宋体" w:hAnsi="宋体" w:eastAsia="宋体" w:cs="宋体"/>
          <w:color w:val="0000FF"/>
          <w:sz w:val="24"/>
          <w:szCs w:val="24"/>
          <w:highlight w:val="none"/>
          <w:lang w:eastAsia="zh-CN"/>
        </w:rPr>
        <w:t>支付给员工加班费。</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240" w:firstLineChars="100"/>
        <w:jc w:val="both"/>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3.5</w:t>
      </w:r>
      <w:r>
        <w:rPr>
          <w:rFonts w:hint="eastAsia" w:ascii="宋体" w:hAnsi="宋体" w:eastAsia="宋体" w:cs="宋体"/>
          <w:color w:val="0000FF"/>
          <w:sz w:val="24"/>
          <w:szCs w:val="24"/>
          <w:highlight w:val="none"/>
          <w:lang w:eastAsia="zh-CN"/>
        </w:rPr>
        <w:t>、供应商应与服务人员建立劳动关系，并签订书面劳动合同，同时应确保所有服务人员的工资不得低于漳州市南靖县最低工资标准</w:t>
      </w:r>
      <w:r>
        <w:rPr>
          <w:rFonts w:hint="eastAsia" w:ascii="宋体" w:hAnsi="宋体" w:eastAsia="宋体" w:cs="宋体"/>
          <w:bCs/>
          <w:color w:val="0000FF"/>
          <w:kern w:val="2"/>
          <w:sz w:val="24"/>
          <w:szCs w:val="24"/>
          <w:highlight w:val="none"/>
          <w:lang w:eastAsia="zh-CN"/>
        </w:rPr>
        <w:t>并根据《中华人民共和国劳动法》《中华人民共和国社会保险法》等法律法规，为服务人员缴纳各种强制保险和公积金，保障服务人员合法权益。</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3.6</w:t>
      </w:r>
      <w:r>
        <w:rPr>
          <w:rFonts w:hint="eastAsia" w:ascii="宋体" w:hAnsi="宋体" w:eastAsia="宋体" w:cs="宋体"/>
          <w:color w:val="0000FF"/>
          <w:sz w:val="24"/>
          <w:szCs w:val="24"/>
          <w:highlight w:val="none"/>
          <w:lang w:eastAsia="zh-CN"/>
        </w:rPr>
        <w:t>、服务人员在采购人工作期间发生工伤、职业病、死亡等安全事故的，其责任及相应的赔偿由供应商承担，并负责办理工伤保险理赔手续和保险金的发放。</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3.7</w:t>
      </w:r>
      <w:r>
        <w:rPr>
          <w:rFonts w:hint="eastAsia" w:ascii="宋体" w:hAnsi="宋体" w:eastAsia="宋体" w:cs="宋体"/>
          <w:color w:val="0000FF"/>
          <w:sz w:val="24"/>
          <w:szCs w:val="24"/>
          <w:highlight w:val="none"/>
          <w:lang w:eastAsia="zh-CN"/>
        </w:rPr>
        <w:t>、供应商提供的服务人员因执行工作任务造成第三方损害应承担的赔偿责任，善后补偿、赔偿责任由供应商承担。</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bCs/>
          <w:color w:val="0000FF"/>
          <w:kern w:val="2"/>
          <w:sz w:val="24"/>
          <w:szCs w:val="24"/>
          <w:highlight w:val="none"/>
          <w:lang w:val="en-US" w:eastAsia="zh-CN"/>
        </w:rPr>
        <w:t>3.8</w:t>
      </w:r>
      <w:r>
        <w:rPr>
          <w:rFonts w:hint="eastAsia" w:ascii="宋体" w:hAnsi="宋体" w:eastAsia="宋体" w:cs="宋体"/>
          <w:bCs/>
          <w:color w:val="0000FF"/>
          <w:kern w:val="2"/>
          <w:sz w:val="24"/>
          <w:szCs w:val="24"/>
          <w:highlight w:val="none"/>
          <w:lang w:eastAsia="zh-CN"/>
        </w:rPr>
        <w:t>、供应商遇应急情况（如人员突发疾病、工伤亡处理、劳动争议等）须紧急处理的，应快速作出服务响应。</w:t>
      </w:r>
    </w:p>
    <w:p>
      <w:pPr>
        <w:pStyle w:val="68"/>
        <w:keepNext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3.9</w:t>
      </w:r>
      <w:r>
        <w:rPr>
          <w:rFonts w:hint="eastAsia" w:ascii="宋体" w:hAnsi="宋体" w:eastAsia="宋体" w:cs="宋体"/>
          <w:color w:val="0000FF"/>
          <w:sz w:val="24"/>
          <w:szCs w:val="24"/>
          <w:highlight w:val="none"/>
          <w:lang w:eastAsia="zh-CN"/>
        </w:rPr>
        <w:t>、采购人对以下情形，有权提出撤换服务人员的要求，供应商应按采购人要求进行撤换，并在采购人指定时间内完成（一般为5日内） ：</w:t>
      </w:r>
    </w:p>
    <w:p>
      <w:pPr>
        <w:pStyle w:val="68"/>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（1）严重影响税务形象，被有关部门通报的；</w:t>
      </w:r>
    </w:p>
    <w:p>
      <w:pPr>
        <w:pStyle w:val="68"/>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（2）在一个工作年度内，被投诉三次以上的（含三次）；</w:t>
      </w:r>
    </w:p>
    <w:p>
      <w:pPr>
        <w:pStyle w:val="68"/>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（3）因个人身体原因，不适合服务岗位的；</w:t>
      </w:r>
    </w:p>
    <w:p>
      <w:pPr>
        <w:pStyle w:val="68"/>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（4）不胜任岗位需求，不服从管理的；</w:t>
      </w:r>
    </w:p>
    <w:p>
      <w:pPr>
        <w:pStyle w:val="68"/>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（5）其它影响工作的情形。</w:t>
      </w:r>
    </w:p>
    <w:p>
      <w:pPr>
        <w:pStyle w:val="68"/>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lang w:eastAsia="zh-CN"/>
        </w:rPr>
        <w:t>1</w:t>
      </w:r>
      <w:r>
        <w:rPr>
          <w:rFonts w:hint="eastAsia" w:ascii="宋体" w:hAnsi="宋体" w:eastAsia="宋体" w:cs="宋体"/>
          <w:color w:val="0000FF"/>
          <w:sz w:val="24"/>
          <w:szCs w:val="24"/>
          <w:highlight w:val="none"/>
          <w:lang w:val="en-US" w:eastAsia="zh-CN"/>
        </w:rPr>
        <w:t>0</w:t>
      </w:r>
      <w:r>
        <w:rPr>
          <w:rFonts w:hint="eastAsia" w:ascii="宋体" w:hAnsi="宋体" w:eastAsia="宋体" w:cs="宋体"/>
          <w:color w:val="0000FF"/>
          <w:sz w:val="24"/>
          <w:szCs w:val="24"/>
          <w:highlight w:val="none"/>
          <w:lang w:eastAsia="zh-CN"/>
        </w:rPr>
        <w:t>、供应商应保守采购人单位的工作秘密，包括但不限于文件、数据等信息，不得泄露给任何第三方，包括其提供的服务人员以外的个人或组织。供应商应按要求与所有服务人员签订保密协议和网络安全承诺书，同时定期进行网络安全、数据安全及相关保密安全培训。</w:t>
      </w:r>
    </w:p>
    <w:p>
      <w:pPr>
        <w:pStyle w:val="67"/>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未明确的其它约定事项或条款，待采购人与成交供应商签订合同时，由双方协商订立。</w:t>
      </w:r>
    </w:p>
    <w:p>
      <w:pPr>
        <w:pStyle w:val="3"/>
        <w:keepNext w:val="0"/>
        <w:pageBreakBefore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kern w:val="36"/>
          <w:sz w:val="24"/>
          <w:szCs w:val="24"/>
          <w:highlight w:val="none"/>
          <w:lang w:eastAsia="zh-CN"/>
        </w:rPr>
        <w:t>（</w:t>
      </w:r>
      <w:r>
        <w:rPr>
          <w:rFonts w:hint="eastAsia" w:ascii="宋体" w:hAnsi="宋体" w:eastAsia="宋体" w:cs="宋体"/>
          <w:color w:val="0000FF"/>
          <w:kern w:val="36"/>
          <w:sz w:val="24"/>
          <w:szCs w:val="24"/>
          <w:highlight w:val="none"/>
          <w:lang w:val="en-US" w:eastAsia="zh-CN"/>
        </w:rPr>
        <w:t>二</w:t>
      </w:r>
      <w:r>
        <w:rPr>
          <w:rFonts w:hint="eastAsia" w:ascii="宋体" w:hAnsi="宋体" w:eastAsia="宋体" w:cs="宋体"/>
          <w:color w:val="0000FF"/>
          <w:kern w:val="36"/>
          <w:sz w:val="24"/>
          <w:szCs w:val="24"/>
          <w:highlight w:val="none"/>
          <w:lang w:eastAsia="zh-CN"/>
        </w:rPr>
        <w:t>）、人员要求</w:t>
      </w:r>
      <w:bookmarkEnd w:id="1"/>
    </w:p>
    <w:p>
      <w:pPr>
        <w:pStyle w:val="4"/>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lang w:eastAsia="zh-CN"/>
        </w:rPr>
      </w:pPr>
      <w:bookmarkStart w:id="3" w:name="_Toc256000018"/>
      <w:r>
        <w:rPr>
          <w:rFonts w:hint="eastAsia" w:ascii="宋体" w:hAnsi="宋体" w:eastAsia="宋体" w:cs="宋体"/>
          <w:i w:val="0"/>
          <w:iCs w:val="0"/>
          <w:color w:val="0000FF"/>
          <w:sz w:val="24"/>
          <w:szCs w:val="24"/>
          <w:highlight w:val="none"/>
          <w:lang w:eastAsia="zh-CN"/>
        </w:rPr>
        <w:t>1、团队要求</w:t>
      </w:r>
      <w:bookmarkEnd w:id="3"/>
    </w:p>
    <w:p>
      <w:pPr>
        <w:pStyle w:val="5"/>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lang w:eastAsia="zh-CN"/>
        </w:rPr>
      </w:pPr>
      <w:bookmarkStart w:id="4" w:name="_Toc256000019"/>
      <w:r>
        <w:rPr>
          <w:rFonts w:hint="eastAsia" w:ascii="宋体" w:hAnsi="宋体" w:eastAsia="宋体" w:cs="宋体"/>
          <w:color w:val="0000FF"/>
          <w:sz w:val="24"/>
          <w:szCs w:val="24"/>
          <w:highlight w:val="none"/>
          <w:lang w:eastAsia="zh-CN"/>
        </w:rPr>
        <w:t>1.1基本要求</w:t>
      </w:r>
      <w:bookmarkEnd w:id="4"/>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1.1.</w:t>
      </w:r>
      <w:r>
        <w:rPr>
          <w:rFonts w:hint="eastAsia" w:ascii="宋体" w:hAnsi="宋体" w:eastAsia="宋体" w:cs="宋体"/>
          <w:color w:val="0000FF"/>
          <w:sz w:val="24"/>
          <w:szCs w:val="24"/>
          <w:highlight w:val="none"/>
          <w:lang w:eastAsia="zh-CN"/>
        </w:rPr>
        <w:t>1、成交供应商应为本项目配备项目经理和法务团队，并向采购人提供项目经理姓名、身份证明及24小时服务电话。</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1.1.</w:t>
      </w:r>
      <w:r>
        <w:rPr>
          <w:rFonts w:hint="eastAsia" w:ascii="宋体" w:hAnsi="宋体" w:eastAsia="宋体" w:cs="宋体"/>
          <w:color w:val="0000FF"/>
          <w:sz w:val="24"/>
          <w:szCs w:val="24"/>
          <w:highlight w:val="none"/>
          <w:lang w:eastAsia="zh-CN"/>
        </w:rPr>
        <w:t>2、成交供应商为本项目配备的服务人员不得有涉赌、涉毒、涉黑以及任何的违法、违纪等不良记录。供应商中标后须为采购人提供相应人员户籍所在地派出所出具的背景核查证明。</w:t>
      </w:r>
    </w:p>
    <w:p>
      <w:pPr>
        <w:pStyle w:val="4"/>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lang w:eastAsia="zh-CN"/>
        </w:rPr>
      </w:pPr>
      <w:bookmarkStart w:id="5" w:name="_Toc256000020"/>
      <w:r>
        <w:rPr>
          <w:rFonts w:hint="eastAsia" w:ascii="宋体" w:hAnsi="宋体" w:eastAsia="宋体" w:cs="宋体"/>
          <w:i w:val="0"/>
          <w:iCs w:val="0"/>
          <w:color w:val="0000FF"/>
          <w:sz w:val="24"/>
          <w:szCs w:val="24"/>
          <w:highlight w:val="none"/>
          <w:lang w:eastAsia="zh-CN"/>
        </w:rPr>
        <w:t>2、具体要求</w:t>
      </w:r>
      <w:bookmarkEnd w:id="5"/>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2.</w:t>
      </w:r>
      <w:r>
        <w:rPr>
          <w:rFonts w:hint="eastAsia" w:ascii="宋体" w:hAnsi="宋体" w:eastAsia="宋体" w:cs="宋体"/>
          <w:color w:val="0000FF"/>
          <w:sz w:val="24"/>
          <w:szCs w:val="24"/>
          <w:highlight w:val="none"/>
          <w:lang w:eastAsia="zh-CN"/>
        </w:rPr>
        <w:t>1、人员岗位及数量</w:t>
      </w:r>
    </w:p>
    <w:tbl>
      <w:tblPr>
        <w:tblStyle w:val="63"/>
        <w:tblW w:w="4865" w:type="pct"/>
        <w:jc w:val="center"/>
        <w:tblLayout w:type="autofit"/>
        <w:tblCellMar>
          <w:top w:w="0" w:type="dxa"/>
          <w:left w:w="0" w:type="dxa"/>
          <w:bottom w:w="0" w:type="dxa"/>
          <w:right w:w="0" w:type="dxa"/>
        </w:tblCellMar>
      </w:tblPr>
      <w:tblGrid>
        <w:gridCol w:w="2587"/>
        <w:gridCol w:w="3976"/>
        <w:gridCol w:w="2825"/>
      </w:tblGrid>
      <w:tr>
        <w:tblPrEx>
          <w:tblCellMar>
            <w:top w:w="0" w:type="dxa"/>
            <w:left w:w="0" w:type="dxa"/>
            <w:bottom w:w="0" w:type="dxa"/>
            <w:right w:w="0" w:type="dxa"/>
          </w:tblCellMar>
        </w:tblPrEx>
        <w:trPr>
          <w:trHeight w:val="967" w:hRule="atLeast"/>
          <w:jc w:val="center"/>
        </w:trPr>
        <w:tc>
          <w:tcPr>
            <w:tcW w:w="1378" w:type="pct"/>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服务类别</w:t>
            </w:r>
          </w:p>
        </w:tc>
        <w:tc>
          <w:tcPr>
            <w:tcW w:w="2117" w:type="pct"/>
            <w:tcBorders>
              <w:top w:val="single" w:color="000000" w:sz="8" w:space="0"/>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岗　位</w:t>
            </w:r>
          </w:p>
        </w:tc>
        <w:tc>
          <w:tcPr>
            <w:tcW w:w="1504" w:type="pct"/>
            <w:tcBorders>
              <w:top w:val="single" w:color="000000" w:sz="8" w:space="0"/>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b/>
                <w:bCs/>
                <w:color w:val="0000FF"/>
                <w:sz w:val="24"/>
                <w:szCs w:val="24"/>
                <w:highlight w:val="none"/>
              </w:rPr>
              <w:t>数　量</w:t>
            </w:r>
            <w:r>
              <w:rPr>
                <w:rFonts w:hint="eastAsia" w:ascii="宋体" w:hAnsi="宋体" w:eastAsia="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人</w:t>
            </w:r>
            <w:r>
              <w:rPr>
                <w:rFonts w:hint="eastAsia" w:ascii="宋体" w:hAnsi="宋体" w:eastAsia="宋体" w:cs="宋体"/>
                <w:b/>
                <w:bCs/>
                <w:color w:val="0000FF"/>
                <w:sz w:val="24"/>
                <w:szCs w:val="24"/>
                <w:highlight w:val="none"/>
                <w:lang w:eastAsia="zh-CN"/>
              </w:rPr>
              <w:t>）</w:t>
            </w:r>
          </w:p>
        </w:tc>
      </w:tr>
      <w:tr>
        <w:tblPrEx>
          <w:tblCellMar>
            <w:top w:w="0" w:type="dxa"/>
            <w:left w:w="0" w:type="dxa"/>
            <w:bottom w:w="0" w:type="dxa"/>
            <w:right w:w="0" w:type="dxa"/>
          </w:tblCellMar>
        </w:tblPrEx>
        <w:trPr>
          <w:trHeight w:val="860" w:hRule="atLeast"/>
          <w:jc w:val="center"/>
        </w:trPr>
        <w:tc>
          <w:tcPr>
            <w:tcW w:w="1378" w:type="pct"/>
            <w:tcBorders>
              <w:left w:val="single" w:color="000000" w:sz="8" w:space="0"/>
              <w:bottom w:val="single" w:color="auto" w:sz="4"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办税服务厅</w:t>
            </w:r>
            <w:r>
              <w:rPr>
                <w:rFonts w:hint="eastAsia" w:ascii="宋体" w:hAnsi="宋体" w:eastAsia="宋体" w:cs="宋体"/>
                <w:color w:val="0000FF"/>
                <w:sz w:val="24"/>
                <w:szCs w:val="24"/>
                <w:highlight w:val="none"/>
              </w:rPr>
              <w:t>非执法类辅助性</w:t>
            </w:r>
            <w:r>
              <w:rPr>
                <w:rFonts w:hint="eastAsia" w:ascii="宋体" w:hAnsi="宋体" w:eastAsia="宋体" w:cs="宋体"/>
                <w:color w:val="0000FF"/>
                <w:sz w:val="24"/>
                <w:szCs w:val="24"/>
                <w:highlight w:val="none"/>
                <w:lang w:eastAsia="zh-CN"/>
              </w:rPr>
              <w:t>办税</w:t>
            </w:r>
            <w:r>
              <w:rPr>
                <w:rFonts w:hint="eastAsia" w:ascii="宋体" w:hAnsi="宋体" w:eastAsia="宋体" w:cs="宋体"/>
                <w:color w:val="0000FF"/>
                <w:sz w:val="24"/>
                <w:szCs w:val="24"/>
                <w:highlight w:val="none"/>
              </w:rPr>
              <w:t>服务</w:t>
            </w:r>
          </w:p>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w:t>
            </w:r>
          </w:p>
        </w:tc>
        <w:tc>
          <w:tcPr>
            <w:tcW w:w="2117" w:type="pct"/>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导税服务、自助办税（费）辅导服务、税费咨询服务、涉税（费）宣传服务、文书内勤服务</w:t>
            </w:r>
          </w:p>
        </w:tc>
        <w:tc>
          <w:tcPr>
            <w:tcW w:w="1504" w:type="pct"/>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13</w:t>
            </w:r>
          </w:p>
        </w:tc>
      </w:tr>
    </w:tbl>
    <w:p>
      <w:pPr>
        <w:pStyle w:val="64"/>
        <w:keepNext w:val="0"/>
        <w:pageBreakBefore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lang w:val="en-US" w:eastAsia="zh-CN"/>
        </w:rPr>
        <w:t>2.2、</w:t>
      </w:r>
      <w:r>
        <w:rPr>
          <w:rFonts w:hint="eastAsia" w:ascii="宋体" w:hAnsi="宋体" w:eastAsia="宋体" w:cs="宋体"/>
          <w:b w:val="0"/>
          <w:bCs w:val="0"/>
          <w:color w:val="0000FF"/>
          <w:sz w:val="24"/>
          <w:szCs w:val="24"/>
          <w:highlight w:val="none"/>
          <w:lang w:eastAsia="zh-CN"/>
        </w:rPr>
        <w:t>服务</w:t>
      </w:r>
      <w:r>
        <w:rPr>
          <w:rFonts w:hint="eastAsia" w:ascii="宋体" w:hAnsi="宋体" w:eastAsia="宋体" w:cs="宋体"/>
          <w:b w:val="0"/>
          <w:bCs w:val="0"/>
          <w:color w:val="0000FF"/>
          <w:sz w:val="24"/>
          <w:szCs w:val="24"/>
          <w:highlight w:val="none"/>
        </w:rPr>
        <w:t>要求</w:t>
      </w:r>
    </w:p>
    <w:p>
      <w:pPr>
        <w:pStyle w:val="64"/>
        <w:keepNext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非执法类辅助性服务</w:t>
      </w:r>
    </w:p>
    <w:p>
      <w:pPr>
        <w:pStyle w:val="64"/>
        <w:keepNext w:val="0"/>
        <w:pageBreakBefore w:val="0"/>
        <w:kinsoku/>
        <w:wordWrap/>
        <w:overflowPunct/>
        <w:topLinePunct w:val="0"/>
        <w:autoSpaceDE/>
        <w:autoSpaceDN/>
        <w:bidi w:val="0"/>
        <w:adjustRightInd/>
        <w:snapToGrid/>
        <w:spacing w:beforeAutospacing="0" w:afterAutospacing="0" w:line="480" w:lineRule="exact"/>
        <w:ind w:right="281"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pStyle w:val="64"/>
        <w:keepNext w:val="0"/>
        <w:pageBreakBefore w:val="0"/>
        <w:kinsoku/>
        <w:wordWrap/>
        <w:overflowPunct/>
        <w:topLinePunct w:val="0"/>
        <w:autoSpaceDE/>
        <w:autoSpaceDN/>
        <w:bidi w:val="0"/>
        <w:adjustRightInd/>
        <w:snapToGrid/>
        <w:spacing w:beforeAutospacing="0" w:afterAutospacing="0" w:line="480" w:lineRule="exact"/>
        <w:ind w:right="281"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②熟练使用办公软件，如Word进行文字录入、文档排版等操作，使用Excel进行数据录入、表格制作等。</w:t>
      </w:r>
    </w:p>
    <w:p>
      <w:pPr>
        <w:pStyle w:val="64"/>
        <w:keepNext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③身体健康，品行良好，思想端正，具有较强的语言表达能力、良好的沟通能力、思维反应能力、记忆能力、心理承受能力和学习能力；</w:t>
      </w:r>
    </w:p>
    <w:p>
      <w:pPr>
        <w:pStyle w:val="64"/>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④服从领导听从指挥，具备较强的服务意识、安全防范意识、保密意识；</w:t>
      </w:r>
    </w:p>
    <w:p>
      <w:pPr>
        <w:pStyle w:val="64"/>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⑤爱岗敬业，能吃苦耐劳，具备良好的团队精神。</w:t>
      </w:r>
    </w:p>
    <w:p>
      <w:pPr>
        <w:pStyle w:val="64"/>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xml:space="preserve">    满足以上条件的报务人员必须在上岗前进行业务培训，由成交供应商组织考核，考试合格者方为符合条件。</w:t>
      </w:r>
    </w:p>
    <w:p>
      <w:pPr>
        <w:pStyle w:val="3"/>
        <w:keepNext w:val="0"/>
        <w:pageBreakBefore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宋体" w:hAnsi="宋体" w:eastAsia="宋体" w:cs="宋体"/>
          <w:color w:val="0000FF"/>
          <w:sz w:val="24"/>
          <w:szCs w:val="24"/>
          <w:highlight w:val="none"/>
        </w:rPr>
      </w:pPr>
      <w:bookmarkStart w:id="6" w:name="_Toc256000021"/>
      <w:r>
        <w:rPr>
          <w:rFonts w:hint="eastAsia" w:ascii="宋体" w:hAnsi="宋体" w:eastAsia="宋体" w:cs="宋体"/>
          <w:color w:val="0707E9"/>
          <w:sz w:val="24"/>
          <w:szCs w:val="24"/>
          <w:highlight w:val="none"/>
          <w:lang w:val="en-US" w:eastAsia="zh-CN"/>
        </w:rPr>
        <w:t>（三）</w:t>
      </w:r>
      <w:r>
        <w:rPr>
          <w:rFonts w:hint="eastAsia" w:ascii="宋体" w:hAnsi="宋体" w:eastAsia="宋体" w:cs="宋体"/>
          <w:color w:val="0000FF"/>
          <w:kern w:val="36"/>
          <w:sz w:val="24"/>
          <w:szCs w:val="24"/>
          <w:highlight w:val="none"/>
        </w:rPr>
        <w:t>管理实施要求</w:t>
      </w:r>
      <w:bookmarkEnd w:id="6"/>
    </w:p>
    <w:tbl>
      <w:tblPr>
        <w:tblStyle w:val="63"/>
        <w:tblW w:w="9699" w:type="dxa"/>
        <w:tblInd w:w="128" w:type="dxa"/>
        <w:tblLayout w:type="autofit"/>
        <w:tblCellMar>
          <w:top w:w="0" w:type="dxa"/>
          <w:left w:w="0" w:type="dxa"/>
          <w:bottom w:w="0" w:type="dxa"/>
          <w:right w:w="0" w:type="dxa"/>
        </w:tblCellMar>
      </w:tblPr>
      <w:tblGrid>
        <w:gridCol w:w="1432"/>
        <w:gridCol w:w="1488"/>
        <w:gridCol w:w="6779"/>
      </w:tblGrid>
      <w:tr>
        <w:tblPrEx>
          <w:tblCellMar>
            <w:top w:w="0" w:type="dxa"/>
            <w:left w:w="0" w:type="dxa"/>
            <w:bottom w:w="0" w:type="dxa"/>
            <w:right w:w="0" w:type="dxa"/>
          </w:tblCellMar>
        </w:tblPrEx>
        <w:tc>
          <w:tcPr>
            <w:tcW w:w="1432"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w:t>
            </w:r>
          </w:p>
        </w:tc>
        <w:tc>
          <w:tcPr>
            <w:tcW w:w="1488"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服务名称</w:t>
            </w:r>
          </w:p>
        </w:tc>
        <w:tc>
          <w:tcPr>
            <w:tcW w:w="6779"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服务内容</w:t>
            </w:r>
          </w:p>
        </w:tc>
      </w:tr>
      <w:tr>
        <w:tblPrEx>
          <w:tblCellMar>
            <w:top w:w="0" w:type="dxa"/>
            <w:left w:w="0" w:type="dxa"/>
            <w:bottom w:w="0" w:type="dxa"/>
            <w:right w:w="0" w:type="dxa"/>
          </w:tblCellMar>
        </w:tblPrEx>
        <w:trPr>
          <w:trHeight w:val="1431" w:hRule="atLeast"/>
        </w:trPr>
        <w:tc>
          <w:tcPr>
            <w:tcW w:w="1432" w:type="dxa"/>
            <w:vMerge w:val="restart"/>
            <w:tcBorders>
              <w:left w:val="single" w:color="000000" w:sz="8"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办税服务厅</w:t>
            </w:r>
            <w:r>
              <w:rPr>
                <w:rFonts w:hint="eastAsia" w:ascii="宋体" w:hAnsi="宋体" w:eastAsia="宋体" w:cs="宋体"/>
                <w:color w:val="0000FF"/>
                <w:sz w:val="24"/>
                <w:szCs w:val="24"/>
                <w:highlight w:val="none"/>
              </w:rPr>
              <w:t>非执法类辅助性</w:t>
            </w:r>
            <w:r>
              <w:rPr>
                <w:rFonts w:hint="eastAsia" w:ascii="宋体" w:hAnsi="宋体" w:eastAsia="宋体" w:cs="宋体"/>
                <w:color w:val="0000FF"/>
                <w:sz w:val="24"/>
                <w:szCs w:val="24"/>
                <w:highlight w:val="none"/>
                <w:lang w:eastAsia="zh-CN"/>
              </w:rPr>
              <w:t>办税</w:t>
            </w:r>
            <w:r>
              <w:rPr>
                <w:rFonts w:hint="eastAsia" w:ascii="宋体" w:hAnsi="宋体" w:eastAsia="宋体" w:cs="宋体"/>
                <w:color w:val="0000FF"/>
                <w:sz w:val="24"/>
                <w:szCs w:val="24"/>
                <w:highlight w:val="none"/>
              </w:rPr>
              <w:t>服务</w:t>
            </w:r>
          </w:p>
        </w:tc>
        <w:tc>
          <w:tcPr>
            <w:tcW w:w="1488"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服务态度</w:t>
            </w:r>
          </w:p>
        </w:tc>
        <w:tc>
          <w:tcPr>
            <w:tcW w:w="6779"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成交供应商为本项目配备的岗位人员应具备良好的服务态度，包括但不限于礼貌、耐心、细致等，与服务对象能进行良好的沟通，流畅应对各类涉税咨询，主动回应服务对象的需求和要求。</w:t>
            </w:r>
          </w:p>
        </w:tc>
      </w:tr>
      <w:tr>
        <w:tblPrEx>
          <w:tblCellMar>
            <w:top w:w="0" w:type="dxa"/>
            <w:left w:w="0" w:type="dxa"/>
            <w:bottom w:w="0" w:type="dxa"/>
            <w:right w:w="0" w:type="dxa"/>
          </w:tblCellMar>
        </w:tblPrEx>
        <w:trPr>
          <w:trHeight w:val="3110" w:hRule="atLeast"/>
        </w:trPr>
        <w:tc>
          <w:tcPr>
            <w:tcW w:w="0" w:type="auto"/>
            <w:vMerge w:val="continue"/>
            <w:tcBorders>
              <w:left w:val="single" w:color="000000" w:sz="8" w:space="0"/>
              <w:right w:val="single" w:color="000000" w:sz="8" w:space="0"/>
            </w:tcBorders>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p>
        </w:tc>
        <w:tc>
          <w:tcPr>
            <w:tcW w:w="1488"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服务效率</w:t>
            </w:r>
          </w:p>
        </w:tc>
        <w:tc>
          <w:tcPr>
            <w:tcW w:w="6779"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①能提供足够数量的服务人员，满足采购人的需求；</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②成交供应商应确保员工的培训和考核，保障服务质量，并遵守相关的法规和标准；</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③提供的服务人员应服从领导指挥，具备较强的服务意识、心理承受能力和学习能力，具有一定问题分析能力，能快速响应服务对象的诉求。</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④服务人员应不迟到、早退，不无故离岗。</w:t>
            </w:r>
          </w:p>
        </w:tc>
      </w:tr>
      <w:tr>
        <w:tblPrEx>
          <w:tblCellMar>
            <w:top w:w="0" w:type="dxa"/>
            <w:left w:w="0" w:type="dxa"/>
            <w:bottom w:w="0" w:type="dxa"/>
            <w:right w:w="0" w:type="dxa"/>
          </w:tblCellMar>
        </w:tblPrEx>
        <w:tc>
          <w:tcPr>
            <w:tcW w:w="0" w:type="auto"/>
            <w:vMerge w:val="continue"/>
            <w:tcBorders>
              <w:left w:val="single" w:color="000000" w:sz="8" w:space="0"/>
              <w:right w:val="single" w:color="000000" w:sz="8" w:space="0"/>
            </w:tcBorders>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p>
        </w:tc>
        <w:tc>
          <w:tcPr>
            <w:tcW w:w="1488"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服务质量监控</w:t>
            </w:r>
          </w:p>
        </w:tc>
        <w:tc>
          <w:tcPr>
            <w:tcW w:w="6779"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①成交供应商应建立健全服务质量监控机制；</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②成交供应商定期对服务人员服务质量进行评估，向采购人提交评估报告，收集意见和反馈，及时改进服务；</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③采购人有权要求成交供应商提供服务质量报告和相关数据，以确保服务符合标准和要求；</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④建立投诉处理机制，及时对投诉进行处理并改进。</w:t>
            </w:r>
          </w:p>
        </w:tc>
      </w:tr>
      <w:tr>
        <w:tblPrEx>
          <w:tblCellMar>
            <w:top w:w="0" w:type="dxa"/>
            <w:left w:w="0" w:type="dxa"/>
            <w:bottom w:w="0" w:type="dxa"/>
            <w:right w:w="0" w:type="dxa"/>
          </w:tblCellMar>
        </w:tblPrEx>
        <w:tc>
          <w:tcPr>
            <w:tcW w:w="0" w:type="auto"/>
            <w:vMerge w:val="continue"/>
            <w:tcBorders>
              <w:left w:val="single" w:color="000000" w:sz="8" w:space="0"/>
              <w:bottom w:val="single" w:color="000000" w:sz="8" w:space="0"/>
              <w:right w:val="single" w:color="000000" w:sz="8" w:space="0"/>
            </w:tcBorders>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p>
        </w:tc>
        <w:tc>
          <w:tcPr>
            <w:tcW w:w="1488"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服务保障</w:t>
            </w:r>
          </w:p>
        </w:tc>
        <w:tc>
          <w:tcPr>
            <w:tcW w:w="6779"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①服务人员变动或请假离岗连续超过3天的，成交供应商应及时提供替代人选，确保提供不间断的服务；</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②服务人员应遵循保密规定，不得外传采购人涉密信息。</w:t>
            </w:r>
          </w:p>
        </w:tc>
      </w:tr>
    </w:tbl>
    <w:p>
      <w:pPr>
        <w:pStyle w:val="64"/>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w:t>
      </w:r>
    </w:p>
    <w:p>
      <w:pPr>
        <w:pStyle w:val="3"/>
        <w:keepNext w:val="0"/>
        <w:pageBreakBefore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宋体" w:hAnsi="宋体" w:eastAsia="宋体" w:cs="宋体"/>
          <w:color w:val="0000FF"/>
          <w:sz w:val="24"/>
          <w:szCs w:val="24"/>
          <w:highlight w:val="none"/>
          <w:lang w:eastAsia="zh-CN"/>
        </w:rPr>
      </w:pPr>
      <w:bookmarkStart w:id="7" w:name="_Toc256000022"/>
      <w:r>
        <w:rPr>
          <w:rFonts w:hint="eastAsia" w:ascii="宋体" w:hAnsi="宋体" w:eastAsia="宋体" w:cs="宋体"/>
          <w:b/>
          <w:bCs/>
          <w:color w:val="0707E9"/>
          <w:sz w:val="24"/>
          <w:szCs w:val="24"/>
          <w:highlight w:val="none"/>
          <w:lang w:val="en-US" w:eastAsia="zh-CN"/>
        </w:rPr>
        <w:t>（四）</w:t>
      </w:r>
      <w:r>
        <w:rPr>
          <w:rFonts w:hint="eastAsia" w:ascii="宋体" w:hAnsi="宋体" w:eastAsia="宋体" w:cs="宋体"/>
          <w:color w:val="0000FF"/>
          <w:kern w:val="36"/>
          <w:sz w:val="24"/>
          <w:szCs w:val="24"/>
          <w:highlight w:val="none"/>
          <w:lang w:eastAsia="zh-CN"/>
        </w:rPr>
        <w:t>风险管控要求</w:t>
      </w:r>
      <w:bookmarkEnd w:id="7"/>
    </w:p>
    <w:p>
      <w:pPr>
        <w:pStyle w:val="65"/>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1、成交供应商不得以任何名义和理由将该项目进行转包、分包，如有发现，采购人有权单方解除合同，并要求成交供应商支付当年合同总价款的10%作为违约金。</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color w:val="0000FF"/>
          <w:sz w:val="24"/>
          <w:szCs w:val="24"/>
          <w:highlight w:val="none"/>
          <w:lang w:eastAsia="zh-CN"/>
        </w:rPr>
        <w:t>2、合同签订后，成交供应商应提供符合服务条件及数量的服务人员为采购人开展服务，采购人不定期抽查成交供应商投入的岗位</w:t>
      </w:r>
      <w:r>
        <w:rPr>
          <w:rFonts w:hint="eastAsia" w:ascii="宋体" w:hAnsi="宋体" w:eastAsia="宋体" w:cs="宋体"/>
          <w:bCs/>
          <w:color w:val="0000FF"/>
          <w:kern w:val="2"/>
          <w:sz w:val="24"/>
          <w:szCs w:val="24"/>
          <w:highlight w:val="none"/>
          <w:lang w:eastAsia="zh-CN"/>
        </w:rPr>
        <w:t>的服务人员</w:t>
      </w:r>
      <w:r>
        <w:rPr>
          <w:rFonts w:hint="eastAsia" w:ascii="宋体" w:hAnsi="宋体" w:eastAsia="宋体" w:cs="宋体"/>
          <w:color w:val="0000FF"/>
          <w:sz w:val="24"/>
          <w:szCs w:val="24"/>
          <w:highlight w:val="none"/>
          <w:lang w:eastAsia="zh-CN"/>
        </w:rPr>
        <w:t>数量，如果抽查时发现岗位数量少于采购人需求的数量，除扣除缺少岗位人数工资外，</w:t>
      </w:r>
      <w:r>
        <w:rPr>
          <w:rFonts w:hint="eastAsia" w:ascii="宋体" w:hAnsi="宋体" w:eastAsia="宋体" w:cs="宋体"/>
          <w:bCs/>
          <w:color w:val="0000FF"/>
          <w:kern w:val="2"/>
          <w:sz w:val="24"/>
          <w:szCs w:val="24"/>
          <w:highlight w:val="none"/>
          <w:lang w:eastAsia="zh-CN"/>
        </w:rPr>
        <w:t>采购人可以要求成交供应商按缺少岗位数量每人次100元向采购人支付违约金，且采购人有权直接从当月合同款中予以扣除。</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3、成交供应商如未按照要求在规定时间内配齐符合条件及数量的服务人员，每逾期1个工作日，成交供应商应向采购人支付当期合同总价款的千分之一作为违约金，若逾期超过15个工作日，采购人有权单方面解除合同。</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strike/>
          <w:color w:val="0000FF"/>
          <w:sz w:val="24"/>
          <w:szCs w:val="24"/>
          <w:highlight w:val="none"/>
          <w:lang w:eastAsia="zh-CN"/>
        </w:rPr>
      </w:pPr>
      <w:r>
        <w:rPr>
          <w:rFonts w:hint="eastAsia" w:ascii="宋体" w:hAnsi="宋体" w:eastAsia="宋体" w:cs="宋体"/>
          <w:color w:val="0000FF"/>
          <w:sz w:val="24"/>
          <w:szCs w:val="24"/>
          <w:highlight w:val="none"/>
          <w:lang w:eastAsia="zh-CN"/>
        </w:rPr>
        <w:t>4、成交供应商未履行服务响应承诺，每发现一次未按要求履行的情况</w:t>
      </w:r>
      <w:r>
        <w:rPr>
          <w:rFonts w:hint="eastAsia" w:ascii="宋体" w:hAnsi="宋体" w:eastAsia="宋体" w:cs="宋体"/>
          <w:bCs/>
          <w:color w:val="0000FF"/>
          <w:kern w:val="2"/>
          <w:sz w:val="24"/>
          <w:szCs w:val="24"/>
          <w:highlight w:val="none"/>
          <w:lang w:eastAsia="zh-CN"/>
        </w:rPr>
        <w:t>扣除相应考核得分，并按照当月合同款金额×（承诺得分-实际得分）×1%向采购人支付违约金。</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1"/>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5、服务人员违反采购人的保密制度和安全管理制度，采购人有权要求成交供应商立即撤换有关服务人员，同时成交供应商应及时采取有效措施防止损失的进一步扩大，成交供应商应将对泄密人员的处理意见于3个工作日内报采购人，由此给采购人造成利益损害的，成交供应商应承担相关法律责任。每违反一次，成交供应商应按照当年合同总价款的5%承担违约金并赔偿采购人因此受到的损失；当年度累计出现三次及以上的，采购人有权单方面解除合同，并要求成交供应商支付当年合同总价款的20%作为违约金。成交供应商的保密义务不因合同的解除、终止或失效而失去效力。</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1"/>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6、成交供应商提供的服务人员在工作中出现严重违反国家法律法规、地方法规、采购人单位的规章制度的要求，造成采购人经济损失或负面影响的，采购人有权要求成交供应商立即撤换有关服务人员。每违反一次，成交供应商应按照当年合同总价款的千分之一支付违约金并赔偿采购人因此受到的损失。</w:t>
      </w:r>
    </w:p>
    <w:p>
      <w:pPr>
        <w:pStyle w:val="66"/>
        <w:keepNext w:val="0"/>
        <w:pageBreakBefore w:val="0"/>
        <w:shd w:val="clear" w:color="auto" w:fill="FFFFFF"/>
        <w:kinsoku/>
        <w:wordWrap/>
        <w:overflowPunct/>
        <w:topLinePunct w:val="0"/>
        <w:autoSpaceDE/>
        <w:autoSpaceDN/>
        <w:bidi w:val="0"/>
        <w:adjustRightInd/>
        <w:snapToGrid/>
        <w:spacing w:beforeAutospacing="0" w:afterAutospacing="0" w:line="480" w:lineRule="exact"/>
        <w:ind w:firstLine="641"/>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7、服务期满后，成交供应商要做好服务合同衔接期的平稳过渡工作，并全面配合下一轮中标机构在规定时间内做好交接工作。过渡期间拒不配合的，扣除当年合同总价款的10%作为违约金。</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1"/>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8、如遇自然灾害、战争、上级行政机关政策要求、重大政策性调整等不可抗力因素必须服从调整需要或者终止合同的，采购人有权单方面解除合同，采购人与成交供应商之间的合同自采购人书面解除合同寄送至成交供应商营业执照上的住所地址时解除，若无人签收，则文书退回之日视为送达之日。</w:t>
      </w:r>
    </w:p>
    <w:p>
      <w:pPr>
        <w:pStyle w:val="62"/>
        <w:keepNext w:val="0"/>
        <w:pageBreakBefore w:val="0"/>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9、成交供应商违约，应按照约定支付违约金，并赔偿采购人支出的诉讼或仲裁费、律师费、公证费、鉴定费</w:t>
      </w:r>
      <w:r>
        <w:rPr>
          <w:rFonts w:hint="eastAsia" w:ascii="宋体" w:hAnsi="宋体" w:eastAsia="宋体" w:cs="宋体"/>
          <w:bCs/>
          <w:color w:val="0000FF"/>
          <w:kern w:val="2"/>
          <w:sz w:val="24"/>
          <w:szCs w:val="24"/>
          <w:highlight w:val="none"/>
          <w:lang w:eastAsia="zh-CN"/>
        </w:rPr>
        <w:t>、保全费、保全保险费</w:t>
      </w:r>
      <w:r>
        <w:rPr>
          <w:rFonts w:hint="eastAsia" w:ascii="宋体" w:hAnsi="宋体" w:eastAsia="宋体" w:cs="宋体"/>
          <w:color w:val="0000FF"/>
          <w:sz w:val="24"/>
          <w:szCs w:val="24"/>
          <w:highlight w:val="none"/>
          <w:lang w:eastAsia="zh-CN"/>
        </w:rPr>
        <w:t>等维权费用。因本协议产生的纠纷，提交采购人所在地有管辖权的法院诉讼，成交供应商同意其营业执照上的住所地址为其指定的文件送达与诉讼、仲裁等法律文书的送达地址。</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707E9"/>
          <w:sz w:val="24"/>
          <w:szCs w:val="24"/>
          <w:highlight w:val="none"/>
          <w:lang w:val="en-US" w:eastAsia="zh-CN"/>
        </w:rPr>
      </w:pPr>
      <w:bookmarkStart w:id="8" w:name="_Toc256000023"/>
      <w:bookmarkStart w:id="9" w:name="_Toc256000024"/>
      <w:r>
        <w:rPr>
          <w:rFonts w:hint="eastAsia" w:ascii="宋体" w:hAnsi="宋体" w:eastAsia="宋体" w:cs="宋体"/>
          <w:b/>
          <w:bCs/>
          <w:color w:val="0707E9"/>
          <w:sz w:val="24"/>
          <w:szCs w:val="24"/>
          <w:highlight w:val="none"/>
          <w:lang w:val="en-US" w:eastAsia="zh-CN"/>
        </w:rPr>
        <w:t>（五）履约验收要求</w:t>
      </w:r>
      <w:bookmarkEnd w:id="8"/>
    </w:p>
    <w:p>
      <w:pPr>
        <w:pStyle w:val="4"/>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rPr>
      </w:pPr>
      <w:r>
        <w:rPr>
          <w:rFonts w:hint="eastAsia" w:ascii="宋体" w:hAnsi="宋体" w:eastAsia="宋体" w:cs="宋体"/>
          <w:i w:val="0"/>
          <w:iCs w:val="0"/>
          <w:color w:val="0000FF"/>
          <w:sz w:val="24"/>
          <w:szCs w:val="24"/>
          <w:highlight w:val="none"/>
          <w:lang w:val="en-US" w:eastAsia="zh-CN"/>
        </w:rPr>
        <w:t>1、</w:t>
      </w:r>
      <w:r>
        <w:rPr>
          <w:rFonts w:hint="eastAsia" w:ascii="宋体" w:hAnsi="宋体" w:eastAsia="宋体" w:cs="宋体"/>
          <w:i w:val="0"/>
          <w:iCs w:val="0"/>
          <w:color w:val="0000FF"/>
          <w:sz w:val="24"/>
          <w:szCs w:val="24"/>
          <w:highlight w:val="none"/>
        </w:rPr>
        <w:t>总体要求</w:t>
      </w:r>
      <w:bookmarkEnd w:id="9"/>
    </w:p>
    <w:tbl>
      <w:tblPr>
        <w:tblStyle w:val="15"/>
        <w:tblW w:w="5000" w:type="pct"/>
        <w:tblInd w:w="30" w:type="dxa"/>
        <w:tblLayout w:type="autofit"/>
        <w:tblCellMar>
          <w:top w:w="15" w:type="dxa"/>
          <w:left w:w="15" w:type="dxa"/>
          <w:bottom w:w="15" w:type="dxa"/>
          <w:right w:w="15" w:type="dxa"/>
        </w:tblCellMar>
      </w:tblPr>
      <w:tblGrid>
        <w:gridCol w:w="2200"/>
        <w:gridCol w:w="7256"/>
      </w:tblGrid>
      <w:tr>
        <w:tblPrEx>
          <w:tblCellMar>
            <w:top w:w="15" w:type="dxa"/>
            <w:left w:w="15" w:type="dxa"/>
            <w:bottom w:w="15" w:type="dxa"/>
            <w:right w:w="15" w:type="dxa"/>
          </w:tblCellMar>
        </w:tblPrEx>
        <w:tc>
          <w:tcPr>
            <w:tcW w:w="1163"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验收名称</w:t>
            </w:r>
          </w:p>
        </w:tc>
        <w:tc>
          <w:tcPr>
            <w:tcW w:w="3836"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验收要求</w:t>
            </w:r>
          </w:p>
        </w:tc>
      </w:tr>
      <w:tr>
        <w:tblPrEx>
          <w:tblCellMar>
            <w:top w:w="15" w:type="dxa"/>
            <w:left w:w="15" w:type="dxa"/>
            <w:bottom w:w="15" w:type="dxa"/>
            <w:right w:w="15" w:type="dxa"/>
          </w:tblCellMar>
        </w:tblPrEx>
        <w:tc>
          <w:tcPr>
            <w:tcW w:w="116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按月考核验收</w:t>
            </w:r>
          </w:p>
        </w:tc>
        <w:tc>
          <w:tcPr>
            <w:tcW w:w="383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本项目服务期限一年，按月组织考核验收，具体以</w:t>
            </w:r>
            <w:r>
              <w:rPr>
                <w:rFonts w:hint="eastAsia" w:ascii="宋体" w:hAnsi="宋体" w:eastAsia="宋体" w:cs="宋体"/>
                <w:color w:val="0000FF"/>
                <w:sz w:val="24"/>
                <w:szCs w:val="24"/>
                <w:highlight w:val="none"/>
                <w:lang w:val="en-US" w:eastAsia="zh-CN"/>
              </w:rPr>
              <w:t>采购</w:t>
            </w:r>
            <w:r>
              <w:rPr>
                <w:rFonts w:hint="eastAsia" w:ascii="宋体" w:hAnsi="宋体" w:eastAsia="宋体" w:cs="宋体"/>
                <w:color w:val="0000FF"/>
                <w:sz w:val="24"/>
                <w:szCs w:val="24"/>
                <w:highlight w:val="none"/>
                <w:lang w:eastAsia="zh-CN"/>
              </w:rPr>
              <w:t>文件需求内容要求为准。</w:t>
            </w:r>
          </w:p>
        </w:tc>
      </w:tr>
    </w:tbl>
    <w:p>
      <w:pPr>
        <w:pStyle w:val="4"/>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rPr>
      </w:pPr>
      <w:bookmarkStart w:id="10" w:name="_Toc256000025"/>
      <w:r>
        <w:rPr>
          <w:rFonts w:hint="eastAsia" w:ascii="宋体" w:hAnsi="宋体" w:eastAsia="宋体" w:cs="宋体"/>
          <w:i w:val="0"/>
          <w:iCs w:val="0"/>
          <w:color w:val="0000FF"/>
          <w:sz w:val="24"/>
          <w:szCs w:val="24"/>
          <w:highlight w:val="none"/>
        </w:rPr>
        <w:t>2</w:t>
      </w:r>
      <w:r>
        <w:rPr>
          <w:rFonts w:hint="eastAsia" w:ascii="宋体" w:hAnsi="宋体" w:eastAsia="宋体" w:cs="宋体"/>
          <w:i w:val="0"/>
          <w:iCs w:val="0"/>
          <w:color w:val="0000FF"/>
          <w:sz w:val="24"/>
          <w:szCs w:val="24"/>
          <w:highlight w:val="none"/>
          <w:lang w:eastAsia="zh-CN"/>
        </w:rPr>
        <w:t>、</w:t>
      </w:r>
      <w:r>
        <w:rPr>
          <w:rFonts w:hint="eastAsia" w:ascii="宋体" w:hAnsi="宋体" w:eastAsia="宋体" w:cs="宋体"/>
          <w:i w:val="0"/>
          <w:iCs w:val="0"/>
          <w:color w:val="0000FF"/>
          <w:sz w:val="24"/>
          <w:szCs w:val="24"/>
          <w:highlight w:val="none"/>
        </w:rPr>
        <w:t>具体要求</w:t>
      </w:r>
      <w:bookmarkEnd w:id="10"/>
    </w:p>
    <w:p>
      <w:pPr>
        <w:pStyle w:val="67"/>
        <w:keepNext w:val="0"/>
        <w:pageBreakBefore w:val="0"/>
        <w:shd w:val="clear" w:color="auto" w:fill="FFFFFF"/>
        <w:kinsoku/>
        <w:wordWrap/>
        <w:overflowPunct/>
        <w:topLinePunct w:val="0"/>
        <w:autoSpaceDE/>
        <w:autoSpaceDN/>
        <w:bidi w:val="0"/>
        <w:adjustRightInd/>
        <w:snapToGrid/>
        <w:spacing w:beforeAutospacing="0" w:afterAutospacing="0" w:line="480" w:lineRule="exact"/>
        <w:ind w:firstLine="64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w:t>
      </w:r>
    </w:p>
    <w:tbl>
      <w:tblPr>
        <w:tblStyle w:val="63"/>
        <w:tblW w:w="0" w:type="auto"/>
        <w:tblInd w:w="253" w:type="dxa"/>
        <w:tblLayout w:type="autofit"/>
        <w:tblCellMar>
          <w:top w:w="0" w:type="dxa"/>
          <w:left w:w="0" w:type="dxa"/>
          <w:bottom w:w="0" w:type="dxa"/>
          <w:right w:w="0" w:type="dxa"/>
        </w:tblCellMar>
      </w:tblPr>
      <w:tblGrid>
        <w:gridCol w:w="1399"/>
        <w:gridCol w:w="1035"/>
        <w:gridCol w:w="6571"/>
      </w:tblGrid>
      <w:tr>
        <w:tblPrEx>
          <w:tblCellMar>
            <w:top w:w="0" w:type="dxa"/>
            <w:left w:w="0" w:type="dxa"/>
            <w:bottom w:w="0" w:type="dxa"/>
            <w:right w:w="0" w:type="dxa"/>
          </w:tblCellMar>
        </w:tblPrEx>
        <w:tc>
          <w:tcPr>
            <w:tcW w:w="1399"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考核项目名称</w:t>
            </w:r>
          </w:p>
        </w:tc>
        <w:tc>
          <w:tcPr>
            <w:tcW w:w="1035"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分值</w:t>
            </w:r>
          </w:p>
        </w:tc>
        <w:tc>
          <w:tcPr>
            <w:tcW w:w="6571"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细则</w:t>
            </w:r>
          </w:p>
        </w:tc>
      </w:tr>
      <w:tr>
        <w:tblPrEx>
          <w:tblCellMar>
            <w:top w:w="0" w:type="dxa"/>
            <w:left w:w="0" w:type="dxa"/>
            <w:bottom w:w="0" w:type="dxa"/>
            <w:right w:w="0" w:type="dxa"/>
          </w:tblCellMar>
        </w:tblPrEx>
        <w:trPr>
          <w:trHeight w:val="510" w:hRule="atLeast"/>
        </w:trPr>
        <w:tc>
          <w:tcPr>
            <w:tcW w:w="139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人员要求</w:t>
            </w:r>
          </w:p>
        </w:tc>
        <w:tc>
          <w:tcPr>
            <w:tcW w:w="1035"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10分</w:t>
            </w:r>
          </w:p>
        </w:tc>
        <w:tc>
          <w:tcPr>
            <w:tcW w:w="6571" w:type="dxa"/>
            <w:tcBorders>
              <w:bottom w:val="single" w:color="000000" w:sz="8" w:space="0"/>
              <w:right w:val="single" w:color="000000" w:sz="8" w:space="0"/>
            </w:tcBorders>
            <w:tcMar>
              <w:top w:w="0" w:type="dxa"/>
              <w:left w:w="113" w:type="dxa"/>
              <w:bottom w:w="0" w:type="dxa"/>
              <w:right w:w="118" w:type="dxa"/>
            </w:tcMar>
          </w:tcPr>
          <w:p>
            <w:pPr>
              <w:pStyle w:val="68"/>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①成交供应商需严格按采购人的要求提供服务，所安排人员未满足采购人服务需求的，每人次扣5分。</w:t>
            </w:r>
          </w:p>
          <w:p>
            <w:pPr>
              <w:pStyle w:val="68"/>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②成交供应商需对新服务人员进行思想素质、职业技能、安全防范及各项规章制度的培训，无培训及培训不合格，每人次扣2分。</w:t>
            </w:r>
          </w:p>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③成交供应商需在新服务人员入职前完善各项资料和相关手续，明确劳动关系和签署相关法律文件，未按要求完善，每人次扣 3分。</w:t>
            </w:r>
          </w:p>
        </w:tc>
      </w:tr>
      <w:tr>
        <w:tblPrEx>
          <w:tblCellMar>
            <w:top w:w="0" w:type="dxa"/>
            <w:left w:w="0" w:type="dxa"/>
            <w:bottom w:w="0" w:type="dxa"/>
            <w:right w:w="0" w:type="dxa"/>
          </w:tblCellMar>
        </w:tblPrEx>
        <w:tc>
          <w:tcPr>
            <w:tcW w:w="139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日常管理</w:t>
            </w:r>
          </w:p>
        </w:tc>
        <w:tc>
          <w:tcPr>
            <w:tcW w:w="1035"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20分</w:t>
            </w:r>
          </w:p>
        </w:tc>
        <w:tc>
          <w:tcPr>
            <w:tcW w:w="6571" w:type="dxa"/>
            <w:tcBorders>
              <w:bottom w:val="single" w:color="000000" w:sz="8" w:space="0"/>
              <w:right w:val="single" w:color="000000" w:sz="8" w:space="0"/>
            </w:tcBorders>
            <w:tcMar>
              <w:top w:w="0" w:type="dxa"/>
              <w:left w:w="113" w:type="dxa"/>
              <w:bottom w:w="0" w:type="dxa"/>
              <w:right w:w="118" w:type="dxa"/>
            </w:tcMar>
          </w:tcPr>
          <w:p>
            <w:pPr>
              <w:pStyle w:val="68"/>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成交供应商负责对服务人员日常管理，包括对员工的考勤、工作纪律等，未按要求管理的，每人次扣2分。凡有迟到、早退、旷工等情况的，成交供应商应如实记录，并按月提供考勤表，作为考核的依据。服务人员变动或请假离岗连续超过3天的，成交供应商需及时安排人员替换，确保满足采购人的服务需求。</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②成交供应商安排的服务人员需服从采购人就服务内容提出的合理要求。</w:t>
            </w:r>
            <w:r>
              <w:rPr>
                <w:rFonts w:hint="eastAsia" w:ascii="宋体" w:hAnsi="宋体" w:eastAsia="宋体" w:cs="宋体"/>
                <w:color w:val="0000FF"/>
                <w:sz w:val="24"/>
                <w:szCs w:val="24"/>
                <w:highlight w:val="none"/>
              </w:rPr>
              <w:t>否则每人次扣2分。</w:t>
            </w:r>
          </w:p>
        </w:tc>
      </w:tr>
      <w:tr>
        <w:tblPrEx>
          <w:tblCellMar>
            <w:top w:w="0" w:type="dxa"/>
            <w:left w:w="0" w:type="dxa"/>
            <w:bottom w:w="0" w:type="dxa"/>
            <w:right w:w="0" w:type="dxa"/>
          </w:tblCellMar>
        </w:tblPrEx>
        <w:tc>
          <w:tcPr>
            <w:tcW w:w="139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服务质量与服务态度</w:t>
            </w:r>
          </w:p>
        </w:tc>
        <w:tc>
          <w:tcPr>
            <w:tcW w:w="1035"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50分</w:t>
            </w:r>
          </w:p>
        </w:tc>
        <w:tc>
          <w:tcPr>
            <w:tcW w:w="6571" w:type="dxa"/>
            <w:tcBorders>
              <w:bottom w:val="single" w:color="000000" w:sz="8" w:space="0"/>
              <w:right w:val="single" w:color="000000" w:sz="8" w:space="0"/>
            </w:tcBorders>
            <w:tcMar>
              <w:top w:w="0" w:type="dxa"/>
              <w:left w:w="113" w:type="dxa"/>
              <w:bottom w:w="0" w:type="dxa"/>
              <w:right w:w="118" w:type="dxa"/>
            </w:tcMar>
          </w:tcPr>
          <w:p>
            <w:pPr>
              <w:pStyle w:val="62"/>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①成交供应商安排的服务人员需认真对待及时完成服务内容，未按要求提供服务的，每人次扣2分。</w:t>
            </w:r>
          </w:p>
          <w:p>
            <w:pPr>
              <w:pStyle w:val="62"/>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②成交供应商安排的服务人员，若发生吃拿卡要的现象，一经查实，每人次扣15分。</w:t>
            </w:r>
          </w:p>
          <w:p>
            <w:pPr>
              <w:pStyle w:val="62"/>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③成交供应商安排的服务人员，被采购人或接受服务方投诉的，经核实属服务人员的责任，每人次扣3分。</w:t>
            </w:r>
          </w:p>
          <w:p>
            <w:pPr>
              <w:pStyle w:val="62"/>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④成交供应商安排的服务人员，提供服务过程中出现一般错误的，每人次扣1分;出现重大错误的，每人次扣10分。</w:t>
            </w:r>
          </w:p>
        </w:tc>
      </w:tr>
      <w:tr>
        <w:tblPrEx>
          <w:tblCellMar>
            <w:top w:w="0" w:type="dxa"/>
            <w:left w:w="0" w:type="dxa"/>
            <w:bottom w:w="0" w:type="dxa"/>
            <w:right w:w="0" w:type="dxa"/>
          </w:tblCellMar>
        </w:tblPrEx>
        <w:tc>
          <w:tcPr>
            <w:tcW w:w="139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服务保障</w:t>
            </w:r>
          </w:p>
        </w:tc>
        <w:tc>
          <w:tcPr>
            <w:tcW w:w="1035" w:type="dxa"/>
            <w:tcBorders>
              <w:bottom w:val="single" w:color="000000" w:sz="8" w:space="0"/>
              <w:right w:val="single" w:color="000000" w:sz="8" w:space="0"/>
            </w:tcBorders>
            <w:tcMar>
              <w:top w:w="0" w:type="dxa"/>
              <w:left w:w="113" w:type="dxa"/>
              <w:bottom w:w="0" w:type="dxa"/>
              <w:right w:w="118" w:type="dxa"/>
            </w:tcMar>
            <w:vAlign w:val="center"/>
          </w:tcPr>
          <w:p>
            <w:pPr>
              <w:pStyle w:val="62"/>
              <w:keepNext w:val="0"/>
              <w:pageBreakBefore w:val="0"/>
              <w:kinsoku/>
              <w:wordWrap/>
              <w:overflowPunct/>
              <w:topLinePunct w:val="0"/>
              <w:autoSpaceDE/>
              <w:autoSpaceDN/>
              <w:bidi w:val="0"/>
              <w:adjustRightInd/>
              <w:snapToGrid/>
              <w:spacing w:beforeAutospacing="0" w:afterAutospacing="0" w:line="480" w:lineRule="exact"/>
              <w:ind w:right="62"/>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20分</w:t>
            </w:r>
          </w:p>
        </w:tc>
        <w:tc>
          <w:tcPr>
            <w:tcW w:w="6571" w:type="dxa"/>
            <w:tcBorders>
              <w:bottom w:val="single" w:color="000000" w:sz="8" w:space="0"/>
              <w:right w:val="single" w:color="000000" w:sz="8" w:space="0"/>
            </w:tcBorders>
            <w:tcMar>
              <w:top w:w="0" w:type="dxa"/>
              <w:left w:w="113" w:type="dxa"/>
              <w:bottom w:w="0" w:type="dxa"/>
              <w:right w:w="118" w:type="dxa"/>
            </w:tcMar>
          </w:tcPr>
          <w:p>
            <w:pPr>
              <w:pStyle w:val="68"/>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①成交供应商负责定期对服务人员进行培训，如劳动保障法律法规、心理常识教育、员工手册学习及相关业务培训等，负责服务人员社保政策咨询服务。</w:t>
            </w:r>
          </w:p>
          <w:p>
            <w:pPr>
              <w:pStyle w:val="68"/>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②成交供应商负责服务人员工伤、工亡保险等事务办理，并承担全部责任与费用。</w:t>
            </w:r>
          </w:p>
          <w:p>
            <w:pPr>
              <w:pStyle w:val="68"/>
              <w:keepNext w:val="0"/>
              <w:pageBreakBefore w:val="0"/>
              <w:shd w:val="clear" w:color="auto" w:fill="FFFFFF"/>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③成交供应商负责服务人员的劳动争议调解、仲裁、诉讼处理，办理工亡员工善后事务处理、理赔谈判等，并承担前述全部费用。</w:t>
            </w:r>
          </w:p>
          <w:p>
            <w:pPr>
              <w:pStyle w:val="62"/>
              <w:keepNext w:val="0"/>
              <w:pageBreakBefore w:val="0"/>
              <w:kinsoku/>
              <w:wordWrap/>
              <w:overflowPunct/>
              <w:topLinePunct w:val="0"/>
              <w:autoSpaceDE/>
              <w:autoSpaceDN/>
              <w:bidi w:val="0"/>
              <w:adjustRightInd/>
              <w:snapToGrid/>
              <w:spacing w:beforeAutospacing="0" w:afterAutospacing="0" w:line="480" w:lineRule="exact"/>
              <w:ind w:right="62"/>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shd w:val="clear" w:color="auto" w:fill="FFFFFF"/>
                <w:lang w:eastAsia="zh-CN"/>
              </w:rPr>
              <w:t>④成交供应商为服务人员出具相关证明:如收入证明、在职离职证明、参保证明等。</w:t>
            </w:r>
          </w:p>
          <w:p>
            <w:pPr>
              <w:pStyle w:val="62"/>
              <w:keepNext w:val="0"/>
              <w:pageBreakBefore w:val="0"/>
              <w:kinsoku/>
              <w:wordWrap/>
              <w:overflowPunct/>
              <w:topLinePunct w:val="0"/>
              <w:autoSpaceDE/>
              <w:autoSpaceDN/>
              <w:bidi w:val="0"/>
              <w:adjustRightInd/>
              <w:snapToGrid/>
              <w:spacing w:beforeAutospacing="0" w:afterAutospacing="0" w:line="480" w:lineRule="exact"/>
              <w:ind w:right="62" w:firstLine="48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成交供应商前述对服务人员的服务保障内容是确保对采购人服务的基础，以上每项为未办理或未及时办理，每人次扣3分。</w:t>
            </w:r>
          </w:p>
        </w:tc>
      </w:tr>
    </w:tbl>
    <w:p>
      <w:pPr>
        <w:pStyle w:val="62"/>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南靖县税务局服务月考评情况</w:t>
      </w:r>
    </w:p>
    <w:p>
      <w:pPr>
        <w:pStyle w:val="62"/>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XX年XX月考评得分=</w:t>
      </w:r>
      <w:r>
        <w:rPr>
          <w:rFonts w:hint="eastAsia" w:ascii="宋体" w:hAnsi="宋体" w:eastAsia="宋体" w:cs="宋体"/>
          <w:color w:val="0000FF"/>
          <w:sz w:val="24"/>
          <w:szCs w:val="24"/>
          <w:highlight w:val="none"/>
          <w:u w:val="single"/>
          <w:lang w:eastAsia="zh-CN"/>
        </w:rPr>
        <w:t xml:space="preserve">                                  </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本期扣款：</w:t>
      </w:r>
      <w:r>
        <w:rPr>
          <w:rFonts w:hint="eastAsia" w:ascii="宋体" w:hAnsi="宋体" w:eastAsia="宋体" w:cs="宋体"/>
          <w:color w:val="0000FF"/>
          <w:sz w:val="24"/>
          <w:szCs w:val="24"/>
          <w:highlight w:val="none"/>
          <w:u w:val="single"/>
          <w:lang w:eastAsia="zh-CN"/>
        </w:rPr>
        <w:t>                                </w:t>
      </w:r>
      <w:r>
        <w:rPr>
          <w:rFonts w:hint="eastAsia" w:ascii="宋体" w:hAnsi="宋体" w:eastAsia="宋体" w:cs="宋体"/>
          <w:color w:val="0000FF"/>
          <w:sz w:val="24"/>
          <w:szCs w:val="24"/>
          <w:highlight w:val="none"/>
          <w:lang w:eastAsia="zh-CN"/>
        </w:rPr>
        <w:t>元。</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依据验收结论，本次验收后应支付合同第</w:t>
      </w:r>
      <w:r>
        <w:rPr>
          <w:rFonts w:hint="eastAsia" w:ascii="宋体" w:hAnsi="宋体" w:eastAsia="宋体" w:cs="宋体"/>
          <w:color w:val="0000FF"/>
          <w:sz w:val="24"/>
          <w:szCs w:val="24"/>
          <w:highlight w:val="none"/>
          <w:u w:val="single"/>
          <w:lang w:eastAsia="zh-CN"/>
        </w:rPr>
        <w:t>     </w:t>
      </w:r>
      <w:r>
        <w:rPr>
          <w:rFonts w:hint="eastAsia" w:ascii="宋体" w:hAnsi="宋体" w:eastAsia="宋体" w:cs="宋体"/>
          <w:color w:val="0000FF"/>
          <w:sz w:val="24"/>
          <w:szCs w:val="24"/>
          <w:highlight w:val="none"/>
          <w:lang w:eastAsia="zh-CN"/>
        </w:rPr>
        <w:t>次付款给</w:t>
      </w:r>
      <w:r>
        <w:rPr>
          <w:rFonts w:hint="eastAsia" w:ascii="宋体" w:hAnsi="宋体" w:eastAsia="宋体" w:cs="宋体"/>
          <w:color w:val="0000FF"/>
          <w:sz w:val="24"/>
          <w:szCs w:val="24"/>
          <w:highlight w:val="none"/>
          <w:u w:val="single"/>
          <w:lang w:eastAsia="zh-CN"/>
        </w:rPr>
        <w:t xml:space="preserve">          </w:t>
      </w:r>
      <w:r>
        <w:rPr>
          <w:rFonts w:hint="eastAsia" w:ascii="宋体" w:hAnsi="宋体" w:eastAsia="宋体" w:cs="宋体"/>
          <w:color w:val="0000FF"/>
          <w:sz w:val="24"/>
          <w:szCs w:val="24"/>
          <w:highlight w:val="none"/>
          <w:lang w:eastAsia="zh-CN"/>
        </w:rPr>
        <w:t>（公司）</w:t>
      </w:r>
      <w:r>
        <w:rPr>
          <w:rFonts w:hint="eastAsia" w:ascii="宋体" w:hAnsi="宋体" w:eastAsia="宋体" w:cs="宋体"/>
          <w:color w:val="0000FF"/>
          <w:sz w:val="24"/>
          <w:szCs w:val="24"/>
          <w:highlight w:val="none"/>
          <w:u w:val="single"/>
          <w:lang w:eastAsia="zh-CN"/>
        </w:rPr>
        <w:t>           </w:t>
      </w:r>
      <w:r>
        <w:rPr>
          <w:rFonts w:hint="eastAsia" w:ascii="宋体" w:hAnsi="宋体" w:eastAsia="宋体" w:cs="宋体"/>
          <w:color w:val="0000FF"/>
          <w:sz w:val="24"/>
          <w:szCs w:val="24"/>
          <w:highlight w:val="none"/>
          <w:lang w:eastAsia="zh-CN"/>
        </w:rPr>
        <w:t>（应得款）。  　</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验收考评组（签字、盖章）：          服务公司（签字、盖章）：</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验收牵头部门领导签字：                项目负责人签字：</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验收时间：      年    月    日</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w:t>
      </w:r>
      <w:r>
        <w:rPr>
          <w:rFonts w:hint="eastAsia" w:ascii="宋体" w:hAnsi="宋体" w:eastAsia="宋体" w:cs="宋体"/>
          <w:b/>
          <w:bCs/>
          <w:color w:val="0000FF"/>
          <w:sz w:val="24"/>
          <w:szCs w:val="24"/>
          <w:highlight w:val="none"/>
          <w:lang w:eastAsia="zh-CN"/>
        </w:rPr>
        <w:t>注：</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考核验收采取每月不定期随机抽查的形式，验收时间跨度为每月1日至每月最后一日。依据考核细则的要求，对成交供应商就本项目各项服务方面进行抽查，对违反要求的进行扣分。</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考核细则由采购人负责解释，并有权根据实际服务需求进行调整，调整后的服务内容送达成交供应商，成交供应商应当及时调整。</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1.月考核分</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bCs/>
          <w:color w:val="0000FF"/>
          <w:kern w:val="2"/>
          <w:sz w:val="24"/>
          <w:szCs w:val="24"/>
          <w:highlight w:val="none"/>
          <w:lang w:eastAsia="zh-CN"/>
        </w:rPr>
        <w:t>（1）月考核分为90分（含）以上的为优秀，全额拨款。</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bCs/>
          <w:color w:val="0000FF"/>
          <w:kern w:val="2"/>
          <w:sz w:val="24"/>
          <w:szCs w:val="24"/>
          <w:highlight w:val="none"/>
          <w:lang w:eastAsia="zh-CN"/>
        </w:rPr>
        <w:t>（2）月考核分为85分（含）-90分的为合格，成交供应商须向采购人支付违约金：1000元*（90分-实际得分）。</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bCs/>
          <w:color w:val="0000FF"/>
          <w:kern w:val="2"/>
          <w:sz w:val="24"/>
          <w:szCs w:val="24"/>
          <w:highlight w:val="none"/>
          <w:lang w:eastAsia="zh-CN"/>
        </w:rPr>
        <w:t>（3）月考核分数为75分（含）-85分的为不合格，成交供应商须向采购人支付违约金：2000元*（85分-实际得分）+5000元。</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bCs/>
          <w:color w:val="0000FF"/>
          <w:kern w:val="2"/>
          <w:sz w:val="24"/>
          <w:szCs w:val="24"/>
          <w:highlight w:val="none"/>
          <w:lang w:eastAsia="zh-CN"/>
        </w:rPr>
        <w:t>（4）月考核分数为75分以下的，成交供应商须向采购人支付违约金30000元。</w:t>
      </w:r>
    </w:p>
    <w:p>
      <w:pPr>
        <w:pStyle w:val="62"/>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    2.分数不合格的，采购人暂停支付当月服务费用并通知成交供应商，成交供应商于采购人通知之日起30日内查找原因立即整改，待采购人重新验收合格后才能支付当月服务费用。合同期内累计二个月考核分数在75分（含75分）以下的予以解除合同</w:t>
      </w:r>
      <w:r>
        <w:rPr>
          <w:rFonts w:hint="eastAsia" w:ascii="宋体" w:hAnsi="宋体" w:eastAsia="宋体" w:cs="宋体"/>
          <w:bCs/>
          <w:color w:val="0000FF"/>
          <w:kern w:val="2"/>
          <w:sz w:val="24"/>
          <w:szCs w:val="24"/>
          <w:highlight w:val="none"/>
          <w:lang w:eastAsia="zh-CN"/>
        </w:rPr>
        <w:t>，并要求成交供应商支付当年合同总价款的5%作为违约金。</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707E9"/>
          <w:sz w:val="24"/>
          <w:szCs w:val="24"/>
          <w:highlight w:val="none"/>
          <w:lang w:val="en-US" w:eastAsia="zh-CN"/>
        </w:rPr>
      </w:pPr>
      <w:bookmarkStart w:id="11" w:name="_Toc256000026"/>
      <w:r>
        <w:rPr>
          <w:rFonts w:hint="eastAsia" w:ascii="宋体" w:hAnsi="宋体" w:eastAsia="宋体" w:cs="宋体"/>
          <w:b/>
          <w:bCs/>
          <w:color w:val="0707E9"/>
          <w:sz w:val="24"/>
          <w:szCs w:val="24"/>
          <w:highlight w:val="none"/>
          <w:lang w:val="en-US" w:eastAsia="zh-CN"/>
        </w:rPr>
        <w:t>（六）</w:t>
      </w:r>
      <w:bookmarkEnd w:id="11"/>
      <w:bookmarkStart w:id="12" w:name="_Toc256000031"/>
      <w:r>
        <w:rPr>
          <w:rFonts w:hint="eastAsia" w:ascii="宋体" w:hAnsi="宋体" w:eastAsia="宋体" w:cs="宋体"/>
          <w:b/>
          <w:bCs/>
          <w:color w:val="0707E9"/>
          <w:sz w:val="24"/>
          <w:szCs w:val="24"/>
          <w:highlight w:val="none"/>
          <w:lang w:val="en-US" w:eastAsia="zh-CN"/>
        </w:rPr>
        <w:t>保密要求</w:t>
      </w:r>
      <w:bookmarkEnd w:id="12"/>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Cs/>
          <w:color w:val="0000FF"/>
          <w:kern w:val="2"/>
          <w:sz w:val="24"/>
          <w:szCs w:val="24"/>
          <w:highlight w:val="none"/>
          <w:lang w:eastAsia="zh-CN"/>
        </w:rPr>
      </w:pPr>
      <w:r>
        <w:rPr>
          <w:rFonts w:hint="eastAsia" w:ascii="宋体" w:hAnsi="宋体" w:eastAsia="宋体" w:cs="宋体"/>
          <w:bCs/>
          <w:color w:val="0000FF"/>
          <w:kern w:val="2"/>
          <w:sz w:val="24"/>
          <w:szCs w:val="24"/>
          <w:highlight w:val="none"/>
          <w:lang w:eastAsia="zh-CN"/>
        </w:rPr>
        <w:t>1、成交供应商应确保对所有服务人员加强网络安全管理，必须按照要求签订保密协议和网络安全承诺书，同时对于所有服务人员应定期进行网络安全和数据安全相关规定培训及警示教育。</w:t>
      </w:r>
    </w:p>
    <w:p>
      <w:pPr>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
          <w:color w:val="0000FF"/>
          <w:sz w:val="24"/>
          <w:szCs w:val="24"/>
          <w:highlight w:val="none"/>
        </w:rPr>
      </w:pPr>
      <w:r>
        <w:rPr>
          <w:rFonts w:hint="eastAsia" w:ascii="宋体" w:hAnsi="宋体" w:eastAsia="宋体" w:cs="宋体"/>
          <w:bCs/>
          <w:color w:val="0000FF"/>
          <w:kern w:val="2"/>
          <w:sz w:val="24"/>
          <w:szCs w:val="24"/>
          <w:highlight w:val="none"/>
          <w:lang w:eastAsia="zh-CN"/>
        </w:rPr>
        <w:t>2、成交供应商应确保所有服务人员熟知并严格遵守采购人单位的网络安全、数据安全相关规定，严格区分内外网，严禁发生违规外联事件。未经采购人同意，成交供应商及其所提供的服务人员不得访问、修改、披露、利用、转让、销毁与工作相关的数据，并需严格按照个人信息保护和数据安全相关法律和制度要求，履行责任义务，切实加强信息安全保护。</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1065"/>
        <w:gridCol w:w="1485"/>
        <w:gridCol w:w="60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序号</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参数性质</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类型</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交货时间</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color w:val="0000FF"/>
                <w:spacing w:val="0"/>
                <w:sz w:val="24"/>
                <w:szCs w:val="24"/>
                <w:highlight w:val="none"/>
                <w:lang w:val="en-US" w:eastAsia="zh-CN"/>
              </w:rPr>
            </w:pPr>
            <w:r>
              <w:rPr>
                <w:rStyle w:val="17"/>
                <w:rFonts w:hint="eastAsia" w:ascii="宋体" w:hAnsi="宋体" w:eastAsia="宋体" w:cs="宋体"/>
                <w:b w:val="0"/>
                <w:bCs/>
                <w:color w:val="0000FF"/>
                <w:spacing w:val="0"/>
                <w:sz w:val="24"/>
                <w:szCs w:val="24"/>
                <w:highlight w:val="none"/>
              </w:rPr>
              <w:t>服务期限</w:t>
            </w:r>
            <w:r>
              <w:rPr>
                <w:rStyle w:val="17"/>
                <w:rFonts w:hint="eastAsia" w:ascii="宋体" w:hAnsi="宋体" w:eastAsia="宋体" w:cs="宋体"/>
                <w:b w:val="0"/>
                <w:bCs/>
                <w:color w:val="0000FF"/>
                <w:spacing w:val="0"/>
                <w:sz w:val="24"/>
                <w:szCs w:val="24"/>
                <w:highlight w:val="none"/>
                <w:lang w:val="en-US" w:eastAsia="zh-CN"/>
              </w:rPr>
              <w:t>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交货地点</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lang w:eastAsia="zh-CN"/>
              </w:rPr>
              <w:t>国家税务总局南靖县税务局第一税务分局（办税服务厅）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3</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交货条件</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color w:val="0000FF"/>
                <w:spacing w:val="0"/>
                <w:sz w:val="24"/>
                <w:szCs w:val="24"/>
                <w:highlight w:val="none"/>
                <w:lang w:eastAsia="zh-CN"/>
              </w:rPr>
            </w:pPr>
            <w:r>
              <w:rPr>
                <w:rStyle w:val="17"/>
                <w:rFonts w:hint="eastAsia" w:ascii="宋体" w:hAnsi="宋体" w:eastAsia="宋体" w:cs="宋体"/>
                <w:b w:val="0"/>
                <w:bCs/>
                <w:color w:val="0000FF"/>
                <w:spacing w:val="0"/>
                <w:sz w:val="24"/>
                <w:szCs w:val="24"/>
                <w:highlight w:val="none"/>
              </w:rPr>
              <w:t>按采购文件及合同要求。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是否收取履约保证金</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color w:val="0000FF"/>
                <w:spacing w:val="0"/>
                <w:sz w:val="24"/>
                <w:szCs w:val="24"/>
                <w:highlight w:val="none"/>
                <w:lang w:val="en-US" w:eastAsia="zh-CN"/>
              </w:rPr>
            </w:pPr>
            <w:r>
              <w:rPr>
                <w:rFonts w:hint="eastAsia" w:ascii="宋体" w:hAnsi="宋体" w:eastAsia="宋体" w:cs="宋体"/>
                <w:b w:val="0"/>
                <w:bCs/>
                <w:color w:val="0000FF"/>
                <w:spacing w:val="0"/>
                <w:sz w:val="24"/>
                <w:szCs w:val="24"/>
                <w:highlight w:val="none"/>
                <w:lang w:val="en-US"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是否邀请</w:t>
            </w:r>
            <w:r>
              <w:rPr>
                <w:rFonts w:hint="eastAsia" w:ascii="宋体" w:hAnsi="宋体" w:eastAsia="宋体" w:cs="宋体"/>
                <w:b/>
                <w:bCs/>
                <w:color w:val="0000FF"/>
                <w:sz w:val="24"/>
                <w:szCs w:val="24"/>
                <w:highlight w:val="none"/>
                <w:lang w:eastAsia="zh-CN"/>
              </w:rPr>
              <w:t>供应商</w:t>
            </w:r>
            <w:r>
              <w:rPr>
                <w:rFonts w:hint="eastAsia" w:ascii="宋体" w:hAnsi="宋体" w:eastAsia="宋体" w:cs="宋体"/>
                <w:b/>
                <w:bCs/>
                <w:color w:val="0000FF"/>
                <w:sz w:val="24"/>
                <w:szCs w:val="24"/>
                <w:highlight w:val="none"/>
              </w:rPr>
              <w:t>验收</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不邀请</w:t>
            </w:r>
            <w:r>
              <w:rPr>
                <w:rFonts w:hint="eastAsia" w:ascii="宋体" w:hAnsi="宋体" w:eastAsia="宋体" w:cs="宋体"/>
                <w:b w:val="0"/>
                <w:bCs/>
                <w:color w:val="0000FF"/>
                <w:sz w:val="24"/>
                <w:szCs w:val="24"/>
                <w:highlight w:val="none"/>
                <w:lang w:eastAsia="zh-CN"/>
              </w:rPr>
              <w:t>供应商</w:t>
            </w:r>
            <w:r>
              <w:rPr>
                <w:rFonts w:hint="eastAsia" w:ascii="宋体" w:hAnsi="宋体" w:eastAsia="宋体" w:cs="宋体"/>
                <w:b w:val="0"/>
                <w:bCs/>
                <w:color w:val="0000FF"/>
                <w:sz w:val="24"/>
                <w:szCs w:val="24"/>
                <w:highlight w:val="none"/>
              </w:rPr>
              <w:t>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5</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履约验收方式</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按月考核验收</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bCs/>
                <w:color w:val="0000FF"/>
                <w:sz w:val="24"/>
                <w:szCs w:val="24"/>
                <w:highlight w:val="none"/>
              </w:rPr>
              <w:t>说</w:t>
            </w:r>
            <w:r>
              <w:rPr>
                <w:rFonts w:hint="eastAsia" w:ascii="宋体" w:hAnsi="宋体" w:eastAsia="宋体" w:cs="宋体"/>
                <w:b/>
                <w:bCs/>
                <w:color w:val="0000FF"/>
                <w:sz w:val="24"/>
                <w:szCs w:val="24"/>
                <w:highlight w:val="none"/>
                <w:lang w:val="en-US" w:eastAsia="zh-CN"/>
              </w:rPr>
              <w:t>明：</w:t>
            </w:r>
            <w:r>
              <w:rPr>
                <w:rFonts w:hint="eastAsia" w:ascii="宋体" w:hAnsi="宋体" w:eastAsia="宋体" w:cs="宋体"/>
                <w:b w:val="0"/>
                <w:bCs w:val="0"/>
                <w:color w:val="0000FF"/>
                <w:sz w:val="24"/>
                <w:szCs w:val="24"/>
                <w:highlight w:val="none"/>
                <w:lang w:val="en-US" w:eastAsia="zh-CN"/>
              </w:rPr>
              <w:t>1.考核验收工作由需求部门组成考核小组按考核评价标准进行实施。</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2.考核验收采取每月不定期随机抽查的形式。考核验收小组在考核现场根据考核办法进行考核评分。</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3.验收时间跨度为每月1日至月底。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6</w:t>
            </w:r>
          </w:p>
        </w:tc>
        <w:tc>
          <w:tcPr>
            <w:tcW w:w="1065" w:type="dxa"/>
          </w:tcPr>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w:t>
            </w:r>
          </w:p>
        </w:tc>
        <w:tc>
          <w:tcPr>
            <w:tcW w:w="1485" w:type="dxa"/>
          </w:tcPr>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合同支付方式</w:t>
            </w:r>
          </w:p>
        </w:tc>
        <w:tc>
          <w:tcPr>
            <w:tcW w:w="6075" w:type="dxa"/>
          </w:tcPr>
          <w:p>
            <w:pPr>
              <w:pStyle w:val="23"/>
              <w:keepNext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按月支付费用：1.成交供应商的服务管理工作正式开始后每个月结算一次费用；</w:t>
            </w:r>
          </w:p>
          <w:p>
            <w:pPr>
              <w:pStyle w:val="23"/>
              <w:keepNext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b/>
                <w:bCs w:val="0"/>
                <w:color w:val="0000FF"/>
                <w:sz w:val="24"/>
                <w:szCs w:val="24"/>
                <w:highlight w:val="none"/>
                <w:lang w:val="en-US" w:eastAsia="zh-CN"/>
              </w:rPr>
            </w:pPr>
            <w:r>
              <w:rPr>
                <w:rFonts w:hint="eastAsia" w:ascii="宋体" w:hAnsi="宋体" w:eastAsia="宋体" w:cs="宋体"/>
                <w:color w:val="0000FF"/>
                <w:sz w:val="24"/>
                <w:szCs w:val="24"/>
                <w:highlight w:val="none"/>
                <w:lang w:eastAsia="zh-CN"/>
              </w:rPr>
              <w:t>2.成交供应商完成一个月的服务管理工作且开具符合采购人要求的等额金额发票后，采购人按“月考评情况”验收结果10个工作日内支付成交供应商上个月的结算费用。采购人在服务期内进行岗位数量调整的,根据</w:t>
            </w:r>
            <w:r>
              <w:rPr>
                <w:rFonts w:hint="eastAsia" w:ascii="宋体" w:hAnsi="宋体" w:eastAsia="宋体" w:cs="宋体"/>
                <w:color w:val="0000FF"/>
                <w:sz w:val="24"/>
                <w:szCs w:val="24"/>
                <w:highlight w:val="none"/>
                <w:lang w:val="en-US" w:eastAsia="zh-CN"/>
              </w:rPr>
              <w:t>成交</w:t>
            </w:r>
            <w:r>
              <w:rPr>
                <w:rFonts w:hint="eastAsia" w:ascii="宋体" w:hAnsi="宋体" w:eastAsia="宋体" w:cs="宋体"/>
                <w:color w:val="0000FF"/>
                <w:sz w:val="24"/>
                <w:szCs w:val="24"/>
                <w:highlight w:val="none"/>
                <w:lang w:eastAsia="zh-CN"/>
              </w:rPr>
              <w:t>供应商对应岗位的投标报价据实结算。</w:t>
            </w:r>
          </w:p>
        </w:tc>
      </w:tr>
    </w:tbl>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其他商务要求：</w:t>
      </w:r>
    </w:p>
    <w:p>
      <w:pPr>
        <w:pStyle w:val="23"/>
        <w:keepNext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本竞争性磋商文件未明确的其它约定事项或条款，待采购人与成交供应商签订合同时，由双方协商订立。</w:t>
      </w:r>
    </w:p>
    <w:p>
      <w:pPr>
        <w:pStyle w:val="23"/>
        <w:keepNext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四、其他事项</w:t>
      </w:r>
    </w:p>
    <w:p>
      <w:pPr>
        <w:pStyle w:val="23"/>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707E9"/>
          <w:sz w:val="24"/>
          <w:szCs w:val="24"/>
          <w:highlight w:val="none"/>
          <w:lang w:val="en-US" w:eastAsia="zh-CN"/>
        </w:rPr>
      </w:pPr>
      <w:r>
        <w:rPr>
          <w:rFonts w:hint="eastAsia" w:ascii="宋体" w:hAnsi="宋体" w:eastAsia="宋体" w:cs="宋体"/>
          <w:color w:val="0707E9"/>
          <w:sz w:val="24"/>
          <w:szCs w:val="24"/>
          <w:highlight w:val="none"/>
        </w:rPr>
        <w:t xml:space="preserve"> </w:t>
      </w:r>
      <w:r>
        <w:rPr>
          <w:rFonts w:hint="eastAsia" w:ascii="宋体" w:hAnsi="宋体" w:eastAsia="宋体" w:cs="宋体"/>
          <w:color w:val="0707E9"/>
          <w:sz w:val="24"/>
          <w:szCs w:val="24"/>
          <w:highlight w:val="none"/>
          <w:lang w:val="en-US" w:eastAsia="zh-CN"/>
        </w:rPr>
        <w:t>无</w:t>
      </w:r>
    </w:p>
    <w:p>
      <w:pPr>
        <w:pStyle w:val="23"/>
        <w:keepNext w:val="0"/>
        <w:pageBreakBefore w:val="0"/>
        <w:kinsoku/>
        <w:wordWrap/>
        <w:overflowPunct/>
        <w:topLinePunct w:val="0"/>
        <w:autoSpaceDE/>
        <w:autoSpaceDN/>
        <w:bidi w:val="0"/>
        <w:adjustRightInd/>
        <w:snapToGrid/>
        <w:spacing w:beforeAutospacing="0" w:afterAutospacing="0" w:line="480" w:lineRule="exact"/>
        <w:jc w:val="center"/>
        <w:textAlignment w:val="auto"/>
        <w:outlineLvl w:val="1"/>
        <w:rPr>
          <w:rFonts w:hint="eastAsia" w:ascii="宋体" w:hAnsi="宋体" w:eastAsia="宋体" w:cs="宋体"/>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sz w:val="32"/>
          <w:szCs w:val="32"/>
          <w:highlight w:val="none"/>
        </w:rPr>
        <w:t>第四章 合同主要条款及格式</w:t>
      </w:r>
    </w:p>
    <w:p>
      <w:pPr>
        <w:pStyle w:val="23"/>
        <w:jc w:val="center"/>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参考文本</w:t>
      </w:r>
    </w:p>
    <w:p>
      <w:pPr>
        <w:pStyle w:val="23"/>
        <w:jc w:val="left"/>
        <w:rPr>
          <w:rFonts w:hint="eastAsia" w:ascii="宋体" w:hAnsi="宋体" w:eastAsia="宋体" w:cs="宋体"/>
          <w:sz w:val="24"/>
          <w:szCs w:val="24"/>
          <w:highlight w:val="none"/>
        </w:rPr>
      </w:pPr>
    </w:p>
    <w:p>
      <w:pPr>
        <w:pStyle w:val="23"/>
        <w:jc w:val="left"/>
        <w:rPr>
          <w:rFonts w:hint="eastAsia" w:ascii="宋体" w:hAnsi="宋体" w:eastAsia="宋体" w:cs="宋体"/>
          <w:b/>
          <w:color w:val="auto"/>
          <w:sz w:val="24"/>
          <w:szCs w:val="24"/>
          <w:highlight w:val="none"/>
        </w:rPr>
      </w:pP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合同编号：</w:t>
      </w:r>
    </w:p>
    <w:p>
      <w:pPr>
        <w:pStyle w:val="23"/>
        <w:jc w:val="center"/>
        <w:outlineLvl w:val="1"/>
        <w:rPr>
          <w:rFonts w:hint="eastAsia" w:ascii="宋体" w:hAnsi="宋体" w:eastAsia="宋体" w:cs="宋体"/>
          <w:highlight w:val="none"/>
        </w:rPr>
      </w:pPr>
      <w:r>
        <w:rPr>
          <w:rFonts w:hint="eastAsia" w:ascii="宋体" w:hAnsi="宋体" w:eastAsia="宋体" w:cs="宋体"/>
          <w:b/>
          <w:sz w:val="36"/>
          <w:highlight w:val="none"/>
        </w:rPr>
        <w:t xml:space="preserve"> 福建省政府采购合同（服务类）</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编制说明</w:t>
      </w:r>
      <w:r>
        <w:rPr>
          <w:rFonts w:hint="eastAsia" w:ascii="宋体" w:hAnsi="宋体" w:eastAsia="宋体" w:cs="宋体"/>
          <w:highlight w:val="none"/>
        </w:rPr>
        <w:br w:type="textWrapping"/>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1.签订合同应遵守《中华人民共和国政府采购法》及其实施条例、《中华人民共和国民法典》等法律法规及其他有关规定。</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3.政府有关主管部门对若干合同有规范文本的，可使用相应合同文本。</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4.本合同范本仅供参考，采购人应当根据采购项目的实际需求对合同条款进行修改、补充。</w:t>
      </w:r>
    </w:p>
    <w:p>
      <w:pPr>
        <w:pStyle w:val="23"/>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住所地：________________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联系人：________________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传真：________________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电子邮箱：________________</w:t>
      </w:r>
      <w:r>
        <w:rPr>
          <w:rFonts w:hint="eastAsia" w:ascii="宋体" w:hAnsi="宋体" w:eastAsia="宋体" w:cs="宋体"/>
          <w:sz w:val="24"/>
          <w:szCs w:val="24"/>
          <w:highlight w:val="none"/>
        </w:rPr>
        <w:br w:type="textWrapping"/>
      </w:r>
    </w:p>
    <w:p>
      <w:pPr>
        <w:pStyle w:val="23"/>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 ________________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住所地： ________________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联系人：______________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传真：________________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电子邮箱：________________</w:t>
      </w:r>
    </w:p>
    <w:p>
      <w:pPr>
        <w:pStyle w:val="23"/>
        <w:jc w:val="left"/>
        <w:rPr>
          <w:rFonts w:hint="eastAsia" w:ascii="宋体" w:hAnsi="宋体" w:eastAsia="宋体" w:cs="宋体"/>
          <w:highlight w:val="none"/>
        </w:rPr>
      </w:pPr>
      <w:r>
        <w:rPr>
          <w:rFonts w:hint="eastAsia" w:ascii="宋体" w:hAnsi="宋体" w:eastAsia="宋体" w:cs="宋体"/>
          <w:sz w:val="24"/>
          <w:szCs w:val="24"/>
          <w:highlight w:val="none"/>
        </w:rPr>
        <w:t>根据项目编号为___________ 的 __________项目（以下简称：“本项目”）的采购结果，遵循平等、自愿、公平和诚实信用的原则，双方签署本合同，具体内容如下</w:t>
      </w:r>
      <w:r>
        <w:rPr>
          <w:rFonts w:hint="eastAsia" w:ascii="宋体" w:hAnsi="宋体" w:eastAsia="宋体" w:cs="宋体"/>
          <w:highlight w:val="none"/>
        </w:rPr>
        <w:t>：</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一、合同组成部分</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1.1本合同条款及附件；</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1.2采购文件及其附件、补充文件；</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1.3乙方的响应文件及其附件、补充文件；</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1.4其他文件或材料：</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二、合同标的</w:t>
      </w:r>
      <w:r>
        <w:rPr>
          <w:rFonts w:hint="eastAsia" w:ascii="宋体" w:hAnsi="宋体" w:eastAsia="宋体" w:cs="宋体"/>
          <w:highlight w:val="none"/>
        </w:rPr>
        <w:br w:type="textWrapping"/>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三、价格形式及合同价款</w:t>
      </w:r>
    </w:p>
    <w:p>
      <w:pPr>
        <w:pStyle w:val="23"/>
        <w:jc w:val="left"/>
        <w:outlineLvl w:val="4"/>
        <w:rPr>
          <w:rFonts w:hint="eastAsia" w:ascii="宋体" w:hAnsi="宋体" w:eastAsia="宋体" w:cs="宋体"/>
          <w:highlight w:val="none"/>
        </w:rPr>
      </w:pPr>
      <w:r>
        <w:rPr>
          <w:rFonts w:hint="eastAsia" w:ascii="宋体" w:hAnsi="宋体" w:eastAsia="宋体" w:cs="宋体"/>
          <w:b/>
          <w:sz w:val="20"/>
          <w:highlight w:val="none"/>
        </w:rPr>
        <w:t xml:space="preserve"> 3.1价格形式</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固定单价合同。完成约定服务事项的含税合同单价为：人民币（大写）元（￥ _____________元）。</w:t>
      </w:r>
    </w:p>
    <w:p>
      <w:pPr>
        <w:pStyle w:val="23"/>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固定总价合同。完成约定服务事项的含税服务费用为：人民币（大写）元（￥_____________ 元）。</w:t>
      </w:r>
    </w:p>
    <w:p>
      <w:pPr>
        <w:pStyle w:val="23"/>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其他方式。</w:t>
      </w:r>
    </w:p>
    <w:p>
      <w:pPr>
        <w:pStyle w:val="23"/>
        <w:spacing w:line="300" w:lineRule="auto"/>
        <w:jc w:val="left"/>
        <w:outlineLvl w:val="4"/>
        <w:rPr>
          <w:rFonts w:hint="eastAsia" w:ascii="宋体" w:hAnsi="宋体" w:eastAsia="宋体" w:cs="宋体"/>
          <w:highlight w:val="none"/>
        </w:rPr>
      </w:pPr>
      <w:r>
        <w:rPr>
          <w:rFonts w:hint="eastAsia" w:ascii="宋体" w:hAnsi="宋体" w:eastAsia="宋体" w:cs="宋体"/>
          <w:b/>
          <w:sz w:val="20"/>
          <w:highlight w:val="none"/>
        </w:rPr>
        <w:t xml:space="preserve"> 3.2合同价款包含范围</w:t>
      </w:r>
    </w:p>
    <w:p>
      <w:pPr>
        <w:pStyle w:val="23"/>
        <w:jc w:val="left"/>
        <w:outlineLvl w:val="4"/>
        <w:rPr>
          <w:rFonts w:hint="eastAsia" w:ascii="宋体" w:hAnsi="宋体" w:eastAsia="宋体" w:cs="宋体"/>
          <w:highlight w:val="none"/>
        </w:rPr>
      </w:pPr>
      <w:r>
        <w:rPr>
          <w:rFonts w:hint="eastAsia" w:ascii="宋体" w:hAnsi="宋体" w:eastAsia="宋体" w:cs="宋体"/>
          <w:b/>
          <w:sz w:val="20"/>
          <w:highlight w:val="none"/>
        </w:rPr>
        <w:t xml:space="preserve"> 3.3其他需说明的事项：</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四、合同标的及服务范围、地点和时间</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4.1项目名称： 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4.2服务范围：_____________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4.3服务地点：_____________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4.4服务完成时间：_____________</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五、服务内容、质量标准和要求</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5.1服务工作量的计量方式：_____________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5.2服务内容：_____________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5.3技术保障、服务人员组成、所涉及的货物的质量标准：</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（1）服务技术保障：_____________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（2）服务人员组成：_____________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（3）服务设备及物资投入及质量标准：_____________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5.4服务质量标准及要求：</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23"/>
        <w:jc w:val="left"/>
        <w:rPr>
          <w:rFonts w:hint="eastAsia" w:ascii="宋体" w:hAnsi="宋体" w:eastAsia="宋体" w:cs="宋体"/>
          <w:highlight w:val="none"/>
        </w:rPr>
      </w:pPr>
      <w:r>
        <w:rPr>
          <w:rFonts w:hint="eastAsia" w:ascii="宋体" w:hAnsi="宋体" w:eastAsia="宋体" w:cs="宋体"/>
          <w:sz w:val="24"/>
          <w:szCs w:val="24"/>
          <w:highlight w:val="none"/>
        </w:rPr>
        <w:t xml:space="preserve"> 5.4.3其他要求</w:t>
      </w:r>
      <w:r>
        <w:rPr>
          <w:rFonts w:hint="eastAsia" w:ascii="宋体" w:hAnsi="宋体" w:eastAsia="宋体" w:cs="宋体"/>
          <w:highlight w:val="none"/>
        </w:rPr>
        <w:t>：</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六、服务履约验收或考核</w:t>
      </w:r>
    </w:p>
    <w:p>
      <w:pPr>
        <w:pStyle w:val="23"/>
        <w:jc w:val="left"/>
        <w:rPr>
          <w:rFonts w:hint="eastAsia" w:ascii="宋体" w:hAnsi="宋体" w:eastAsia="宋体" w:cs="宋体"/>
          <w:sz w:val="24"/>
          <w:szCs w:val="24"/>
          <w:highlight w:val="none"/>
        </w:rPr>
      </w:pPr>
      <w:r>
        <w:rPr>
          <w:rFonts w:hint="eastAsia" w:ascii="宋体" w:hAnsi="宋体" w:eastAsia="宋体" w:cs="宋体"/>
          <w:highlight w:val="none"/>
        </w:rPr>
        <w:t xml:space="preserve"> </w:t>
      </w:r>
      <w:r>
        <w:rPr>
          <w:rFonts w:hint="eastAsia" w:ascii="宋体" w:hAnsi="宋体" w:eastAsia="宋体" w:cs="宋体"/>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七、甲方的权利与义务</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7.1甲方委派___________为联系人，联系方式 ___________，负责与乙方联系。如甲方联系人发生变更，甲方应书面告知乙方。</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7.2甲方应为乙方开展服务工作提供必要的工作条件，以及对内对外沟通和配合协助。</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7.3甲方应于___________之前提供服务所需的全部资料，并对所提供材料真实性、完整性、合法性负责。</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7.5甲方应按本合同约定及时足额支付服务费用及相关费用。</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7.6其他</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八、乙方的权利与义务</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8.1乙方委派___________为联系人，联系方式 ___________，负责与甲方联系。如乙方联系人发生变更，乙方应书面告知甲方</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8.2乙方应国家法律法规和{{乙方的权利与义务-响应要求-福建}}等要求开展{{乙方的权利与义务-开展服务-福建}}服务；</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8.3乙方及其所委派服务人员应按标准或协议约定方式出具服务成果，并对其真实性和合法性负法律责任；</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8.5乙方对服务业务应当单独建档，保存完整的工作记录，并对服务过程使用和暂存甲方的文件、材料和财物应当妥善保管。</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8.6服务工作结束后,乙方将根据情况对甲方服务相关的管理制度及其他事项等提出改进意见。</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8.7乙方完全遵守《中华人民共和国劳动合同法》有关规定和《中华人民共和国妇女权益保障法》中关于“劳动和社会保障权益”的有关要求。</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8.8其他</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九、资金支付方式、时间和条件</w:t>
      </w:r>
      <w:r>
        <w:rPr>
          <w:rFonts w:hint="eastAsia" w:ascii="宋体" w:hAnsi="宋体" w:eastAsia="宋体" w:cs="宋体"/>
          <w:highlight w:val="none"/>
        </w:rPr>
        <w:br w:type="textWrapping"/>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十、履约保证金</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□有，□无。具体如下：（按照采购文件规定填写）。</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10.1乙方向甲方缴纳人民币 / 元作为本合同的履约保证金。</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10.2履约保证金缴纳形式：支票/汇票/电汇/保函等非现金形式。</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10.3履约保证金合同履行完毕前有效，合同履行完毕后一次性结清退还。</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十一、合同期限</w:t>
      </w:r>
      <w:r>
        <w:rPr>
          <w:rFonts w:hint="eastAsia" w:ascii="宋体" w:hAnsi="宋体" w:eastAsia="宋体" w:cs="宋体"/>
          <w:highlight w:val="none"/>
        </w:rPr>
        <w:br w:type="textWrapping"/>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十二、保密条款</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12.1对于在采购和合同履行过程中所获悉的属于保密的内容，甲、乙双方均负有保密义务。</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12.2其他</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十三、违约责任</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13.1甲方违约责任</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（1）甲方无正当理由拒绝乙方提供合格服务的，甲方应向乙方偿付所拒收合同总价________的违约金</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（2）甲方无故逾期验收和办理合同款项支付手续的,甲方应按逾期付款总额每日________向乙方支付违约金。</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（3）其他违约情形</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13.2乙方违约责任</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（2）乙方所履行的服务不符合合同规定及《采购文件》规定标准的，甲方有权拒绝，乙方愿意整改但逾期履行的，按乙方逾期履行处理。乙方拒绝整改的，视为“乙方不按合同约定履约”</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（3）乙方不按合同约定履约的，甲方可以解除采购合同，并对乙方已缴纳的履约保证金作“不予退还”处理。同时，乙方须按以下约定向甲方支付违约金：</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（4）其他违约情形</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十四、不可抗力事件处理</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十五、解决争议的方法</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15.1甲、乙双方协商解决。</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15.2若协商解决不成，双方明确按以下第_种方式解决：</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1、提交仲裁委员会仲裁，具体如下：</w:t>
      </w:r>
    </w:p>
    <w:p>
      <w:pPr>
        <w:pStyle w:val="23"/>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2、向人民法院提起诉讼。</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十六、合同其他条款</w:t>
      </w:r>
      <w:r>
        <w:rPr>
          <w:rFonts w:hint="eastAsia" w:ascii="宋体" w:hAnsi="宋体" w:eastAsia="宋体" w:cs="宋体"/>
          <w:highlight w:val="none"/>
        </w:rPr>
        <w:br w:type="textWrapping"/>
      </w:r>
    </w:p>
    <w:p>
      <w:pPr>
        <w:pStyle w:val="23"/>
        <w:jc w:val="left"/>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十七、其他约定</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17.1合同文件与本合同具有同等法律效力。</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17.2合同生效：合同经双方法定代表人或委托代理人签字并加盖单位公章后生效。</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17.3本合同未尽事宜，遵照《中华人民共和国民法典》有关条文执行。</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17.4本合同正本一式_______份，具有同等法律效力，甲方、乙方各执_______份；副本_______份，_______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17.5其他</w:t>
      </w:r>
    </w:p>
    <w:p>
      <w:pPr>
        <w:pStyle w:val="23"/>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十八、合同附件</w:t>
      </w:r>
    </w:p>
    <w:p>
      <w:pPr>
        <w:pStyle w:val="23"/>
        <w:jc w:val="left"/>
        <w:rPr>
          <w:rFonts w:hint="eastAsia" w:ascii="宋体" w:hAnsi="宋体" w:eastAsia="宋体" w:cs="宋体"/>
          <w:highlight w:val="none"/>
        </w:rPr>
      </w:pP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甲方（采购人）：</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法定（授权）代表人：</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纳税人识别号：</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开户银行：</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账号：</w:t>
      </w:r>
    </w:p>
    <w:p>
      <w:pPr>
        <w:pStyle w:val="23"/>
        <w:jc w:val="left"/>
        <w:rPr>
          <w:rFonts w:hint="eastAsia" w:ascii="宋体" w:hAnsi="宋体" w:eastAsia="宋体" w:cs="宋体"/>
          <w:sz w:val="24"/>
          <w:szCs w:val="24"/>
          <w:highlight w:val="none"/>
        </w:rPr>
      </w:pP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乙方（中标或成交人）：</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法定（授权）代表人：</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纳税人识别号：</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开户银行：</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账号：</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签订地点：_____________</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签订日期：____年___月___日</w:t>
      </w:r>
    </w:p>
    <w:p>
      <w:pPr>
        <w:pStyle w:val="2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1"/>
        <w:rPr>
          <w:rFonts w:hint="eastAsia" w:ascii="宋体" w:hAnsi="宋体" w:eastAsia="宋体" w:cs="宋体"/>
          <w:highlight w:val="none"/>
        </w:rPr>
      </w:pPr>
      <w:r>
        <w:rPr>
          <w:rFonts w:hint="eastAsia" w:ascii="宋体" w:hAnsi="宋体" w:eastAsia="宋体" w:cs="宋体"/>
          <w:b/>
          <w:sz w:val="36"/>
          <w:highlight w:val="none"/>
        </w:rPr>
        <w:t>第五章 首次响应文件格式</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编制说明</w:t>
      </w:r>
    </w:p>
    <w:p>
      <w:pPr>
        <w:pStyle w:val="23"/>
        <w:ind w:firstLine="480"/>
        <w:jc w:val="left"/>
        <w:rPr>
          <w:rFonts w:hint="eastAsia" w:ascii="宋体" w:hAnsi="宋体" w:eastAsia="宋体" w:cs="宋体"/>
          <w:highlight w:val="none"/>
        </w:rPr>
      </w:pPr>
      <w:r>
        <w:rPr>
          <w:rFonts w:hint="eastAsia" w:ascii="宋体" w:hAnsi="宋体" w:eastAsia="宋体" w:cs="宋体"/>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23"/>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0"/>
        <w:rPr>
          <w:rFonts w:hint="eastAsia" w:ascii="宋体" w:hAnsi="宋体" w:eastAsia="宋体" w:cs="宋体"/>
          <w:highlight w:val="none"/>
        </w:rPr>
      </w:pPr>
      <w:r>
        <w:rPr>
          <w:rFonts w:hint="eastAsia" w:ascii="宋体" w:hAnsi="宋体" w:eastAsia="宋体" w:cs="宋体"/>
          <w:b/>
          <w:sz w:val="48"/>
          <w:highlight w:val="none"/>
        </w:rPr>
        <w:t xml:space="preserve"> 福建省政府采购项目竞争性磋商</w:t>
      </w:r>
    </w:p>
    <w:p>
      <w:pPr>
        <w:pStyle w:val="23"/>
        <w:jc w:val="center"/>
        <w:outlineLvl w:val="1"/>
        <w:rPr>
          <w:rFonts w:hint="eastAsia" w:ascii="宋体" w:hAnsi="宋体" w:eastAsia="宋体" w:cs="宋体"/>
          <w:highlight w:val="none"/>
        </w:rPr>
      </w:pPr>
      <w:r>
        <w:rPr>
          <w:rFonts w:hint="eastAsia" w:ascii="宋体" w:hAnsi="宋体" w:eastAsia="宋体" w:cs="宋体"/>
          <w:b/>
          <w:sz w:val="36"/>
          <w:highlight w:val="none"/>
        </w:rPr>
        <w:t>响应文件</w:t>
      </w:r>
    </w:p>
    <w:p>
      <w:pPr>
        <w:pStyle w:val="23"/>
        <w:jc w:val="center"/>
        <w:outlineLvl w:val="1"/>
        <w:rPr>
          <w:rFonts w:hint="eastAsia" w:ascii="宋体" w:hAnsi="宋体" w:eastAsia="宋体" w:cs="宋体"/>
          <w:highlight w:val="none"/>
        </w:rPr>
      </w:pPr>
      <w:r>
        <w:rPr>
          <w:rFonts w:hint="eastAsia" w:ascii="宋体" w:hAnsi="宋体" w:eastAsia="宋体" w:cs="宋体"/>
          <w:b/>
          <w:sz w:val="36"/>
          <w:highlight w:val="none"/>
        </w:rPr>
        <w:t>（首次）</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23"/>
        <w:ind w:firstLine="1124" w:firstLineChars="400"/>
        <w:jc w:val="both"/>
        <w:outlineLvl w:val="2"/>
        <w:rPr>
          <w:rFonts w:hint="eastAsia" w:ascii="宋体" w:hAnsi="宋体" w:eastAsia="宋体" w:cs="宋体"/>
          <w:highlight w:val="none"/>
        </w:rPr>
      </w:pPr>
      <w:r>
        <w:rPr>
          <w:rFonts w:hint="eastAsia" w:ascii="宋体" w:hAnsi="宋体" w:eastAsia="宋体" w:cs="宋体"/>
          <w:b/>
          <w:sz w:val="28"/>
          <w:highlight w:val="none"/>
        </w:rPr>
        <w:t>项目名称：</w:t>
      </w:r>
      <w:r>
        <w:rPr>
          <w:rFonts w:hint="eastAsia" w:ascii="宋体" w:hAnsi="宋体" w:eastAsia="宋体" w:cs="宋体"/>
          <w:b/>
          <w:sz w:val="28"/>
          <w:highlight w:val="none"/>
          <w:u w:val="single"/>
        </w:rPr>
        <w:t xml:space="preserve">                                  </w:t>
      </w:r>
    </w:p>
    <w:p>
      <w:pPr>
        <w:pStyle w:val="23"/>
        <w:ind w:firstLine="1124" w:firstLineChars="400"/>
        <w:jc w:val="both"/>
        <w:outlineLvl w:val="2"/>
        <w:rPr>
          <w:rFonts w:hint="eastAsia" w:ascii="宋体" w:hAnsi="宋体" w:eastAsia="宋体" w:cs="宋体"/>
          <w:highlight w:val="none"/>
        </w:rPr>
      </w:pPr>
      <w:r>
        <w:rPr>
          <w:rFonts w:hint="eastAsia" w:ascii="宋体" w:hAnsi="宋体" w:eastAsia="宋体" w:cs="宋体"/>
          <w:b/>
          <w:sz w:val="28"/>
          <w:highlight w:val="none"/>
        </w:rPr>
        <w:t>项目编号：</w:t>
      </w:r>
      <w:r>
        <w:rPr>
          <w:rFonts w:hint="eastAsia" w:ascii="宋体" w:hAnsi="宋体" w:eastAsia="宋体" w:cs="宋体"/>
          <w:b/>
          <w:sz w:val="28"/>
          <w:highlight w:val="none"/>
          <w:u w:val="single"/>
        </w:rPr>
        <w:t xml:space="preserve">                                  </w:t>
      </w:r>
    </w:p>
    <w:p>
      <w:pPr>
        <w:pStyle w:val="23"/>
        <w:ind w:firstLine="1124" w:firstLineChars="400"/>
        <w:jc w:val="both"/>
        <w:outlineLvl w:val="2"/>
        <w:rPr>
          <w:rFonts w:hint="eastAsia" w:ascii="宋体" w:hAnsi="宋体" w:eastAsia="宋体" w:cs="宋体"/>
          <w:highlight w:val="none"/>
        </w:rPr>
      </w:pPr>
      <w:r>
        <w:rPr>
          <w:rFonts w:hint="eastAsia" w:ascii="宋体" w:hAnsi="宋体" w:eastAsia="宋体" w:cs="宋体"/>
          <w:b/>
          <w:sz w:val="28"/>
          <w:highlight w:val="none"/>
        </w:rPr>
        <w:t>采购包：</w:t>
      </w:r>
      <w:r>
        <w:rPr>
          <w:rFonts w:hint="eastAsia" w:ascii="宋体" w:hAnsi="宋体" w:eastAsia="宋体" w:cs="宋体"/>
          <w:b/>
          <w:sz w:val="28"/>
          <w:highlight w:val="none"/>
          <w:u w:val="singl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23"/>
        <w:ind w:firstLine="1124" w:firstLineChars="400"/>
        <w:jc w:val="both"/>
        <w:outlineLvl w:val="2"/>
        <w:rPr>
          <w:rFonts w:hint="eastAsia" w:ascii="宋体" w:hAnsi="宋体" w:eastAsia="宋体" w:cs="宋体"/>
          <w:highlight w:val="none"/>
        </w:rPr>
      </w:pPr>
      <w:r>
        <w:rPr>
          <w:rFonts w:hint="eastAsia" w:ascii="宋体" w:hAnsi="宋体" w:eastAsia="宋体" w:cs="宋体"/>
          <w:b/>
          <w:sz w:val="28"/>
          <w:highlight w:val="none"/>
        </w:rPr>
        <w:t>供应商名称：</w:t>
      </w:r>
      <w:r>
        <w:rPr>
          <w:rFonts w:hint="eastAsia" w:ascii="宋体" w:hAnsi="宋体" w:eastAsia="宋体" w:cs="宋体"/>
          <w:b/>
          <w:sz w:val="28"/>
          <w:highlight w:val="none"/>
          <w:u w:val="single"/>
        </w:rPr>
        <w:t xml:space="preserve">                                  </w:t>
      </w:r>
    </w:p>
    <w:p>
      <w:pPr>
        <w:pStyle w:val="23"/>
        <w:ind w:firstLine="1124" w:firstLineChars="400"/>
        <w:jc w:val="both"/>
        <w:outlineLvl w:val="2"/>
        <w:rPr>
          <w:rFonts w:hint="eastAsia" w:ascii="宋体" w:hAnsi="宋体" w:eastAsia="宋体" w:cs="宋体"/>
          <w:highlight w:val="none"/>
        </w:rPr>
      </w:pPr>
      <w:r>
        <w:rPr>
          <w:rFonts w:hint="eastAsia" w:ascii="宋体" w:hAnsi="宋体" w:eastAsia="宋体" w:cs="宋体"/>
          <w:b/>
          <w:sz w:val="28"/>
          <w:highlight w:val="none"/>
        </w:rPr>
        <w:t>日        期：</w:t>
      </w:r>
      <w:r>
        <w:rPr>
          <w:rFonts w:hint="eastAsia" w:ascii="宋体" w:hAnsi="宋体" w:eastAsia="宋体" w:cs="宋体"/>
          <w:b/>
          <w:sz w:val="28"/>
          <w:highlight w:val="none"/>
          <w:u w:val="single"/>
        </w:rPr>
        <w:t xml:space="preserve">                                  </w:t>
      </w:r>
    </w:p>
    <w:p>
      <w:pPr>
        <w:pStyle w:val="23"/>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目 录</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附件1：响应函</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附件2：开标（报价）一览表（含投标（响应）报价明细表）</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附件3：资格证明文件</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附件4：磋商保证金凭证</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附件5：技术和商务偏离表</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附件6：相关技术、商务、服务响应承诺及资料</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附件7：供应商提交的其他资料</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附件8：要求作为响应文件组成部分的其他内容（若有）</w:t>
      </w:r>
    </w:p>
    <w:p>
      <w:pPr>
        <w:pStyle w:val="23"/>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附件1 磋商响应声明</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1.根据贵方为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的采购公告（或采购邀请书），我方签字代表</w:t>
      </w:r>
      <w:r>
        <w:rPr>
          <w:rFonts w:hint="eastAsia" w:ascii="宋体" w:hAnsi="宋体" w:eastAsia="宋体" w:cs="宋体"/>
          <w:sz w:val="24"/>
          <w:szCs w:val="24"/>
          <w:highlight w:val="none"/>
          <w:u w:val="single"/>
        </w:rPr>
        <w:t xml:space="preserve"> （全名、职务）</w:t>
      </w:r>
      <w:r>
        <w:rPr>
          <w:rFonts w:hint="eastAsia" w:ascii="宋体" w:hAnsi="宋体" w:eastAsia="宋体" w:cs="宋体"/>
          <w:sz w:val="24"/>
          <w:szCs w:val="24"/>
          <w:highlight w:val="none"/>
        </w:rPr>
        <w:t>经正式授权并代表的供应商</w:t>
      </w:r>
      <w:r>
        <w:rPr>
          <w:rFonts w:hint="eastAsia" w:ascii="宋体" w:hAnsi="宋体" w:eastAsia="宋体" w:cs="宋体"/>
          <w:sz w:val="24"/>
          <w:szCs w:val="24"/>
          <w:highlight w:val="none"/>
          <w:u w:val="single"/>
        </w:rPr>
        <w:t>（供应商名称、地址）</w:t>
      </w:r>
      <w:r>
        <w:rPr>
          <w:rFonts w:hint="eastAsia" w:ascii="宋体" w:hAnsi="宋体" w:eastAsia="宋体" w:cs="宋体"/>
          <w:sz w:val="24"/>
          <w:szCs w:val="24"/>
          <w:highlight w:val="none"/>
        </w:rPr>
        <w:t>提交包含下述内容的首次响应纸质文件正本</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套，副本</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套及电子文档</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（1）响应函</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（2）开标（报价）一览表（含投标（响应）报价明细表）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（3）资格证明文件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（4）磋商保证金凭证</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（5）技术和商务偏离表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（6）相关技术、商务、服务响应承诺及资料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（7）供应商提交的其他资料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（8）按照磋商文件规定，要求作为响应文件组成部分的其他内容（若有）</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2.据此函，我方宣布响应承诺如下：</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2.5我方愿意向贵方提供任何与本项目磋商采购有关的数据或资料。若贵方需要，我方愿意提供我方作出的一切承诺的证明材料。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2.7我方承诺遵守《中华人民共和国劳动合同法》有关规定和《中华人民共和国妇女权益保障法 》中关于“劳动和社会保障权益”的有关要求。</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2.8我方承诺响应文件所提供的全部资料真实可靠，并接受磋商小组、采购人、采购代理机构、监管部门进一步审查其中任何资料真实性的要求。</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传真号：</w:t>
      </w:r>
      <w:r>
        <w:rPr>
          <w:rFonts w:hint="eastAsia" w:ascii="宋体" w:hAnsi="宋体" w:eastAsia="宋体" w:cs="宋体"/>
          <w:sz w:val="24"/>
          <w:szCs w:val="24"/>
          <w:highlight w:val="none"/>
          <w:u w:val="single"/>
        </w:rPr>
        <w:t>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联系电话（固定电话和移动电话）：</w:t>
      </w:r>
      <w:r>
        <w:rPr>
          <w:rFonts w:hint="eastAsia" w:ascii="宋体" w:hAnsi="宋体" w:eastAsia="宋体" w:cs="宋体"/>
          <w:sz w:val="24"/>
          <w:szCs w:val="24"/>
          <w:highlight w:val="none"/>
          <w:u w:val="single"/>
        </w:rPr>
        <w:t>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供应商代表电子信箱：</w:t>
      </w:r>
      <w:r>
        <w:rPr>
          <w:rFonts w:hint="eastAsia" w:ascii="宋体" w:hAnsi="宋体" w:eastAsia="宋体" w:cs="宋体"/>
          <w:sz w:val="24"/>
          <w:szCs w:val="24"/>
          <w:highlight w:val="none"/>
          <w:u w:val="single"/>
        </w:rPr>
        <w:t>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（全称并加盖公章）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left"/>
        <w:outlineLvl w:val="0"/>
        <w:rPr>
          <w:rFonts w:hint="eastAsia" w:ascii="宋体" w:hAnsi="宋体" w:eastAsia="宋体" w:cs="宋体"/>
          <w:highlight w:val="none"/>
        </w:rPr>
      </w:pPr>
      <w:r>
        <w:rPr>
          <w:rFonts w:hint="eastAsia" w:ascii="宋体" w:hAnsi="宋体" w:eastAsia="宋体" w:cs="宋体"/>
          <w:b/>
          <w:sz w:val="48"/>
          <w:highlight w:val="none"/>
        </w:rPr>
        <w:t>开标（报价）一览表</w:t>
      </w:r>
    </w:p>
    <w:p>
      <w:pPr>
        <w:pStyle w:val="23"/>
        <w:ind w:right="165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eastAsia="zh-CN"/>
        </w:rPr>
        <w:t>FJYX[CG]ZZ2025052</w:t>
      </w:r>
    </w:p>
    <w:p>
      <w:pPr>
        <w:pStyle w:val="23"/>
        <w:ind w:right="16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 xml:space="preserve">国家税务总局南靖县税务局2026年非执法类辅助服务采购项目 </w:t>
      </w:r>
    </w:p>
    <w:p>
      <w:pPr>
        <w:pStyle w:val="23"/>
        <w:spacing w:line="375"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pPr>
        <w:pStyle w:val="23"/>
        <w:spacing w:line="375"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投标人（供应商）名称：</w:t>
      </w:r>
    </w:p>
    <w:p>
      <w:pPr>
        <w:pStyle w:val="23"/>
        <w:jc w:val="center"/>
        <w:rPr>
          <w:rFonts w:hint="eastAsia" w:ascii="宋体" w:hAnsi="宋体" w:eastAsia="宋体" w:cs="宋体"/>
          <w:sz w:val="24"/>
          <w:szCs w:val="24"/>
          <w:highlight w:val="none"/>
        </w:rPr>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2466"/>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246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报价内容</w:t>
            </w:r>
          </w:p>
        </w:tc>
        <w:tc>
          <w:tcPr>
            <w:tcW w:w="1661"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最高限价</w:t>
            </w:r>
          </w:p>
        </w:tc>
        <w:tc>
          <w:tcPr>
            <w:tcW w:w="1661"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响应报价</w:t>
            </w:r>
          </w:p>
        </w:tc>
        <w:tc>
          <w:tcPr>
            <w:tcW w:w="1661"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p>
        </w:tc>
        <w:tc>
          <w:tcPr>
            <w:tcW w:w="246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国家税务总局南靖县税务局2026年非执法类辅助服务采购项目 </w:t>
            </w:r>
          </w:p>
        </w:tc>
        <w:tc>
          <w:tcPr>
            <w:tcW w:w="1661"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93</w:t>
            </w:r>
            <w:r>
              <w:rPr>
                <w:rFonts w:hint="eastAsia" w:ascii="宋体" w:hAnsi="宋体" w:eastAsia="宋体" w:cs="宋体"/>
                <w:sz w:val="24"/>
                <w:szCs w:val="24"/>
                <w:highlight w:val="none"/>
              </w:rPr>
              <w:t>0000  元</w:t>
            </w:r>
          </w:p>
        </w:tc>
        <w:tc>
          <w:tcPr>
            <w:tcW w:w="1661"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「汇总引用」  元</w:t>
            </w:r>
          </w:p>
        </w:tc>
        <w:tc>
          <w:tcPr>
            <w:tcW w:w="1661"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总价</w:t>
            </w:r>
          </w:p>
        </w:tc>
      </w:tr>
    </w:tbl>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pPr>
        <w:pStyle w:val="23"/>
        <w:jc w:val="left"/>
        <w:rPr>
          <w:rFonts w:hint="eastAsia" w:ascii="宋体" w:hAnsi="宋体" w:eastAsia="宋体" w:cs="宋体"/>
          <w:sz w:val="24"/>
          <w:szCs w:val="24"/>
          <w:highlight w:val="none"/>
        </w:rPr>
      </w:pP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23"/>
        <w:jc w:val="left"/>
        <w:outlineLvl w:val="0"/>
        <w:rPr>
          <w:rFonts w:hint="eastAsia" w:ascii="宋体" w:hAnsi="宋体" w:eastAsia="宋体" w:cs="宋体"/>
          <w:highlight w:val="none"/>
        </w:rPr>
      </w:pPr>
      <w:r>
        <w:rPr>
          <w:rFonts w:hint="eastAsia" w:ascii="宋体" w:hAnsi="宋体" w:eastAsia="宋体" w:cs="宋体"/>
          <w:b/>
          <w:sz w:val="48"/>
          <w:highlight w:val="none"/>
        </w:rPr>
        <w:t>投标（响应）报价明细表</w:t>
      </w:r>
    </w:p>
    <w:p>
      <w:pPr>
        <w:pStyle w:val="23"/>
        <w:ind w:right="165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eastAsia="zh-CN"/>
        </w:rPr>
        <w:t>FJYX[CG]ZZ2025052</w:t>
      </w:r>
    </w:p>
    <w:p>
      <w:pPr>
        <w:pStyle w:val="23"/>
        <w:ind w:right="16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 xml:space="preserve">国家税务总局南靖县税务局2026年非执法类辅助服务采购项目 </w:t>
      </w:r>
    </w:p>
    <w:p>
      <w:pPr>
        <w:pStyle w:val="2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采购包：</w:t>
      </w:r>
      <w:r>
        <w:rPr>
          <w:rFonts w:hint="eastAsia" w:ascii="宋体" w:hAnsi="宋体" w:eastAsia="宋体" w:cs="宋体"/>
          <w:sz w:val="24"/>
          <w:szCs w:val="24"/>
          <w:highlight w:val="none"/>
          <w:lang w:val="en-US" w:eastAsia="zh-CN"/>
        </w:rPr>
        <w:t>1</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pPr>
        <w:pStyle w:val="23"/>
        <w:jc w:val="center"/>
        <w:rPr>
          <w:rFonts w:hint="eastAsia" w:ascii="宋体" w:hAnsi="宋体" w:eastAsia="宋体" w:cs="宋体"/>
          <w:sz w:val="24"/>
          <w:szCs w:val="24"/>
          <w:highlight w:val="none"/>
        </w:rPr>
      </w:pPr>
    </w:p>
    <w:tbl>
      <w:tblPr>
        <w:tblStyle w:val="15"/>
        <w:tblW w:w="96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3"/>
        <w:gridCol w:w="1165"/>
        <w:gridCol w:w="869"/>
        <w:gridCol w:w="869"/>
        <w:gridCol w:w="869"/>
        <w:gridCol w:w="869"/>
        <w:gridCol w:w="939"/>
        <w:gridCol w:w="869"/>
        <w:gridCol w:w="939"/>
        <w:gridCol w:w="869"/>
        <w:gridCol w:w="8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57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65"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服务范围</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服务要求</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服务时间</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服务标准</w:t>
            </w:r>
          </w:p>
        </w:tc>
        <w:tc>
          <w:tcPr>
            <w:tcW w:w="93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最高限价</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单价</w:t>
            </w:r>
          </w:p>
        </w:tc>
        <w:tc>
          <w:tcPr>
            <w:tcW w:w="93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数量</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计量单位</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2" w:hRule="atLeast"/>
        </w:trPr>
        <w:tc>
          <w:tcPr>
            <w:tcW w:w="57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p>
        </w:tc>
        <w:tc>
          <w:tcPr>
            <w:tcW w:w="1165"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国家税务总局南靖县税务局2026年非执法类辅助服务采购项目 </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{供应商响应}</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{供应商响应}</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{供应商响应}</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{供应商响应}</w:t>
            </w:r>
          </w:p>
        </w:tc>
        <w:tc>
          <w:tcPr>
            <w:tcW w:w="93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93</w:t>
            </w:r>
            <w:r>
              <w:rPr>
                <w:rFonts w:hint="eastAsia" w:ascii="宋体" w:hAnsi="宋体" w:eastAsia="宋体" w:cs="宋体"/>
                <w:sz w:val="24"/>
                <w:szCs w:val="24"/>
                <w:highlight w:val="none"/>
              </w:rPr>
              <w:t>0000  元</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{=总价/数量}  元</w:t>
            </w:r>
          </w:p>
        </w:tc>
        <w:tc>
          <w:tcPr>
            <w:tcW w:w="93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1.0000</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w:t>
            </w:r>
          </w:p>
        </w:tc>
        <w:tc>
          <w:tcPr>
            <w:tcW w:w="86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{供应商响应}  元</w:t>
            </w:r>
          </w:p>
        </w:tc>
      </w:tr>
    </w:tbl>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附件3 资格证明文件</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附件3-1 参加竞争性磋商的声明函（若有）</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1、关于贵方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2、供应商的基本概况：</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2.1供应商单位名称：</w:t>
      </w:r>
      <w:r>
        <w:rPr>
          <w:rFonts w:hint="eastAsia" w:ascii="宋体" w:hAnsi="宋体" w:eastAsia="宋体" w:cs="宋体"/>
          <w:sz w:val="24"/>
          <w:szCs w:val="24"/>
          <w:highlight w:val="none"/>
          <w:u w:val="single"/>
        </w:rPr>
        <w:t xml:space="preserve">           　　 　　 　　</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2.2注册地址：</w:t>
      </w:r>
      <w:r>
        <w:rPr>
          <w:rFonts w:hint="eastAsia" w:ascii="宋体" w:hAnsi="宋体" w:eastAsia="宋体" w:cs="宋体"/>
          <w:sz w:val="24"/>
          <w:szCs w:val="24"/>
          <w:highlight w:val="none"/>
          <w:u w:val="single"/>
        </w:rPr>
        <w:t xml:space="preserve">           　　 　　 　　 　　</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2.3单位负责人姓名：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备注：“单位负责人”指单位法定代表人（供应商为法人的）或法律、法规规定代表单位行使职权的主要负责人（供应商为其他组织的）。</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对于接受联合体形式的磋商且供应商是联合体的，则联合体各成员都应当提交本资格证明文件。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附件3-2 供应商的资格声明</w:t>
      </w:r>
    </w:p>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56"/>
        <w:gridCol w:w="43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《中华人民共和国政府采购法》第二十二条对供应商的要求</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磋商文件对合格供应商的一般规定</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列入失信被执行人、重大税收违法案件当事人名单、政府采购严重违法失信行为记录名单的供应商，不得参加政府采购活动。</w:t>
            </w:r>
          </w:p>
        </w:tc>
        <w:tc>
          <w:tcPr>
            <w:tcW w:w="4350" w:type="dxa"/>
          </w:tcPr>
          <w:p>
            <w:pPr>
              <w:pStyle w:val="23"/>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bl>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2、我方对上述声明的真实性、合法性、准确性、有效性负责，并愿意根据磋商文件和磋商过程中贵方要求提供全部现有资料、数据、文件等予以证实。</w:t>
      </w:r>
    </w:p>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备注：对于接受联合体形式的磋商且供应商是联合体的，则联合体各成员都应当提交本资格证明文件。</w:t>
      </w:r>
    </w:p>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附件3-3 单位负责人授权书</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我方的单位负责人</w:t>
      </w:r>
      <w:r>
        <w:rPr>
          <w:rFonts w:hint="eastAsia" w:ascii="宋体" w:hAnsi="宋体" w:eastAsia="宋体" w:cs="宋体"/>
          <w:sz w:val="24"/>
          <w:szCs w:val="24"/>
          <w:highlight w:val="none"/>
          <w:u w:val="single"/>
        </w:rPr>
        <w:t xml:space="preserve">（填写“单位负责人全名”） </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（填写“供应商代表全名”）</w:t>
      </w:r>
      <w:r>
        <w:rPr>
          <w:rFonts w:hint="eastAsia" w:ascii="宋体" w:hAnsi="宋体" w:eastAsia="宋体" w:cs="宋体"/>
          <w:sz w:val="24"/>
          <w:szCs w:val="24"/>
          <w:highlight w:val="none"/>
        </w:rPr>
        <w:t>为我方的供应商代表，代表我方参加</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供应商代表无转委权。特此授权。</w:t>
      </w:r>
    </w:p>
    <w:p>
      <w:pPr>
        <w:pStyle w:val="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授权方</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（全称并加盖单位公章）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单位负责人签字或盖章：</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接受授权方</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pPr>
        <w:pStyle w:val="23"/>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附：单位负责人、供应商代表的身份证正反面复印件</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要求：真实、有效、清晰</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1、企业（银行、保险、石油石化、电力、电信等行业除外）、事业单位和社会团体法人的“单位负责人”指法定代表人，即与实际提交的“营业执照等证明文件”载明的一致。</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4、对于接受联合体形式的磋商且供应商是联合体的，则只需要联合体的牵头方提交本授权书，在纸质响应文件正本中的本授权书应为原件</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附件3-4 证明材料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附件3-4-1 福建省政府采购供应商资格承诺函</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单位名称(自然人姓名):</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统一社会信用代码(自然人身份证号码):</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联系地址和电话:</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一、我单位(本人)具备采购文件要求以及《中华人民共和国政府采购法》第二十二条规定的条件:</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3"/>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名称(单位公章):</w:t>
      </w:r>
    </w:p>
    <w:p>
      <w:pPr>
        <w:pStyle w:val="23"/>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1.我单位(本人)专指参加政府采购活动的供应商(含自然人)；</w:t>
      </w:r>
    </w:p>
    <w:p>
      <w:pPr>
        <w:pStyle w:val="23"/>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2.资格承诺的供应商应在投标(响应)文件中按此模板提供承诺函，否则，视为未按照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规定提交投标人的资格及资信文件，按资格审查不通过处理。</w:t>
      </w:r>
    </w:p>
    <w:p>
      <w:pPr>
        <w:pStyle w:val="23"/>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附件3-4-2 证明材料</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营业执照等证明文件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）供应商为法人（包括企业、事业单位和社会团体）的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（填写“签发机关全称”）</w:t>
      </w:r>
      <w:r>
        <w:rPr>
          <w:rFonts w:hint="eastAsia" w:ascii="宋体" w:hAnsi="宋体" w:eastAsia="宋体" w:cs="宋体"/>
          <w:sz w:val="24"/>
          <w:szCs w:val="24"/>
          <w:highlight w:val="none"/>
        </w:rPr>
        <w:t>签发的我方统一社会信用代码</w:t>
      </w:r>
      <w:r>
        <w:rPr>
          <w:rFonts w:hint="eastAsia" w:ascii="宋体" w:hAnsi="宋体" w:eastAsia="宋体" w:cs="宋体"/>
          <w:sz w:val="24"/>
          <w:szCs w:val="24"/>
          <w:highlight w:val="none"/>
          <w:u w:val="single"/>
        </w:rPr>
        <w:t>（请填写法人的具体证照名称）</w:t>
      </w:r>
      <w:r>
        <w:rPr>
          <w:rFonts w:hint="eastAsia" w:ascii="宋体" w:hAnsi="宋体" w:eastAsia="宋体" w:cs="宋体"/>
          <w:sz w:val="24"/>
          <w:szCs w:val="24"/>
          <w:highlight w:val="none"/>
        </w:rPr>
        <w:t>复印件，该证明材料真实有效，否则我方负全部责任。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）供应商为非法人（包括其他组织、自然人）的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（填写“签发机关全称”）</w:t>
      </w:r>
      <w:r>
        <w:rPr>
          <w:rFonts w:hint="eastAsia" w:ascii="宋体" w:hAnsi="宋体" w:eastAsia="宋体" w:cs="宋体"/>
          <w:sz w:val="24"/>
          <w:szCs w:val="24"/>
          <w:highlight w:val="none"/>
        </w:rPr>
        <w:t>签发的我方统一社会信用代码</w:t>
      </w:r>
      <w:r>
        <w:rPr>
          <w:rFonts w:hint="eastAsia" w:ascii="宋体" w:hAnsi="宋体" w:eastAsia="宋体" w:cs="宋体"/>
          <w:sz w:val="24"/>
          <w:szCs w:val="24"/>
          <w:highlight w:val="none"/>
          <w:u w:val="single"/>
        </w:rPr>
        <w:t>（请填写非自然人的非法人的具体证照名称）</w:t>
      </w:r>
      <w:r>
        <w:rPr>
          <w:rFonts w:hint="eastAsia" w:ascii="宋体" w:hAnsi="宋体" w:eastAsia="宋体" w:cs="宋体"/>
          <w:sz w:val="24"/>
          <w:szCs w:val="24"/>
          <w:highlight w:val="none"/>
        </w:rPr>
        <w:t>复印件，该证明材料真实有效，否则我方负全部责任。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（填写“签发机关全称”）</w:t>
      </w:r>
      <w:r>
        <w:rPr>
          <w:rFonts w:hint="eastAsia" w:ascii="宋体" w:hAnsi="宋体" w:eastAsia="宋体" w:cs="宋体"/>
          <w:sz w:val="24"/>
          <w:szCs w:val="24"/>
          <w:highlight w:val="none"/>
        </w:rPr>
        <w:t>签发的我方统一社会信用代码</w:t>
      </w:r>
      <w:r>
        <w:rPr>
          <w:rFonts w:hint="eastAsia" w:ascii="宋体" w:hAnsi="宋体" w:eastAsia="宋体" w:cs="宋体"/>
          <w:sz w:val="24"/>
          <w:szCs w:val="24"/>
          <w:highlight w:val="none"/>
          <w:u w:val="single"/>
        </w:rPr>
        <w:t>（请填写自然人的身份证件名称）</w:t>
      </w:r>
      <w:r>
        <w:rPr>
          <w:rFonts w:hint="eastAsia" w:ascii="宋体" w:hAnsi="宋体" w:eastAsia="宋体" w:cs="宋体"/>
          <w:sz w:val="24"/>
          <w:szCs w:val="24"/>
          <w:highlight w:val="none"/>
        </w:rPr>
        <w:t>复印件，该证明材料真实有效，否则我方负全部责任。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1、请供应商根据实际情况填写，在相应的（）中打“√”并选择相应的“□”（若有）后，再按照本格式的要求提供相应证明材料的复印件。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3、对于接受联合体形式的磋商且供应商是联合体的，则联合体各成员都应当提交本资格证明文件。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财务状况报告</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）供应商提供财务报告的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□企业适用：现附上我方</w:t>
      </w:r>
      <w:r>
        <w:rPr>
          <w:rFonts w:hint="eastAsia" w:ascii="宋体" w:hAnsi="宋体" w:eastAsia="宋体" w:cs="宋体"/>
          <w:sz w:val="24"/>
          <w:szCs w:val="24"/>
          <w:highlight w:val="none"/>
          <w:u w:val="single"/>
        </w:rPr>
        <w:t>（填写“具体的年度、或半年度、或季度”）</w:t>
      </w:r>
      <w:r>
        <w:rPr>
          <w:rFonts w:hint="eastAsia" w:ascii="宋体" w:hAnsi="宋体" w:eastAsia="宋体" w:cs="宋体"/>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□事业单位适用：现附上我方</w:t>
      </w:r>
      <w:r>
        <w:rPr>
          <w:rFonts w:hint="eastAsia" w:ascii="宋体" w:hAnsi="宋体" w:eastAsia="宋体" w:cs="宋体"/>
          <w:sz w:val="24"/>
          <w:szCs w:val="24"/>
          <w:highlight w:val="none"/>
          <w:u w:val="single"/>
        </w:rPr>
        <w:t>（填写“具体的年度、或半年度、或季度”）</w:t>
      </w:r>
      <w:r>
        <w:rPr>
          <w:rFonts w:hint="eastAsia" w:ascii="宋体" w:hAnsi="宋体" w:eastAsia="宋体" w:cs="宋体"/>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□社会团体、民办非企单位适用：现附上我方</w:t>
      </w:r>
      <w:r>
        <w:rPr>
          <w:rFonts w:hint="eastAsia" w:ascii="宋体" w:hAnsi="宋体" w:eastAsia="宋体" w:cs="宋体"/>
          <w:sz w:val="24"/>
          <w:szCs w:val="24"/>
          <w:highlight w:val="none"/>
          <w:u w:val="single"/>
        </w:rPr>
        <w:t>（填写“具体的年度、或半年度、或季度”）</w:t>
      </w:r>
      <w:r>
        <w:rPr>
          <w:rFonts w:hint="eastAsia" w:ascii="宋体" w:hAnsi="宋体" w:eastAsia="宋体" w:cs="宋体"/>
          <w:sz w:val="24"/>
          <w:szCs w:val="24"/>
          <w:highlight w:val="none"/>
        </w:rPr>
        <w:t>财务报告复印件，包括资产负债表、业务活动表、现金流量表、会计师事务所营业执照和注册会计师资格证书，上述证明材料真实有效，否则我方负全部责任。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）供应商提供资信证明的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□非自然人适用（包括企业、事业单位、社会团体和其他组织）：现附上我方银行：</w:t>
      </w:r>
      <w:r>
        <w:rPr>
          <w:rFonts w:hint="eastAsia" w:ascii="宋体" w:hAnsi="宋体" w:eastAsia="宋体" w:cs="宋体"/>
          <w:sz w:val="24"/>
          <w:szCs w:val="24"/>
          <w:highlight w:val="none"/>
          <w:u w:val="single"/>
        </w:rPr>
        <w:t>（填写“开户银行全称”）</w:t>
      </w:r>
      <w:r>
        <w:rPr>
          <w:rFonts w:hint="eastAsia" w:ascii="宋体" w:hAnsi="宋体" w:eastAsia="宋体" w:cs="宋体"/>
          <w:sz w:val="24"/>
          <w:szCs w:val="24"/>
          <w:highlight w:val="none"/>
        </w:rPr>
        <w:t>出具的资信证明复印件，上述证明材料真实有效，否则我方负全部责任。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□自然人适用（包括企业、事业单位、社会团体和其他组织）：现附上我方银行：</w:t>
      </w:r>
      <w:r>
        <w:rPr>
          <w:rFonts w:hint="eastAsia" w:ascii="宋体" w:hAnsi="宋体" w:eastAsia="宋体" w:cs="宋体"/>
          <w:sz w:val="24"/>
          <w:szCs w:val="24"/>
          <w:highlight w:val="none"/>
          <w:u w:val="single"/>
        </w:rPr>
        <w:t>（填写自然人的“个人账户的开户银行全称”）</w:t>
      </w:r>
      <w:r>
        <w:rPr>
          <w:rFonts w:hint="eastAsia" w:ascii="宋体" w:hAnsi="宋体" w:eastAsia="宋体" w:cs="宋体"/>
          <w:sz w:val="24"/>
          <w:szCs w:val="24"/>
          <w:highlight w:val="none"/>
        </w:rPr>
        <w:t>出具的资信证明复印件，上述证明材料真实有效，否则我方负全部责任。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※注意事项：</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1、请供应商按照自身实际情况编制填写，在其中相应的（）中打“√”并选择相应的“□”（若有）后，再按照本格式的要求提供相应证明材料的复印件即可。</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2、供应商提供的财务报告复印件（成立年限按照首次响应文件递交截止时间推算）应符合下列规定：</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2.1成立年限满1年及以上的供应商，提供经审计的上一年度的年度财务报告。</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2.2成立年限满半年但不足1年的供应商，提供该半年度中任一季度的季度财务报告或该半年度的半年度财务报告。</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※无法按照本格式注意事项第2.1、2.2条规定提供财务报告复印件的供应商，应按照本格式注意事项的要求选择提供资信证明复印件。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3、对于接受联合体形式的磋商且供应商是联合体的，则联合体各成员都应当提交本资格证明文件。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依法缴纳税收证明材料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1、依法缴纳税收的供应商</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）法人（包括企业、事业单位和社会团体）的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）非法人（包括其他组织、自然人）的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2、依法减免税收的供应商</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）现附上我方依法免税证明材料复印件，上述证明材料真实有效，否则我方负全部责任。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1、请供应商根据实际情况填写，在相应的（）中打“√”，并按照本格式的要求提供相应证明材料的复印件。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2、供应商提供的税收凭据复印件应符合下列规定：</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2.2首次响应文件递交截止时间的当月成立的供应商，视同满足本项资格条件要求。</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2.3若为依法免税范围的供应商，提供依法免税证明材料的，视同满足本项资格条件要求。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依法缴纳社会保障资金证明材料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1、依法缴纳社会保障资金的供应商</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）法人（包括企业、事业单位和社会团体）的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）非法人（包括其他组织、自然人）的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2、依法不需要缴纳或暂缓缴纳社会保障资金的供应商</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（）现附上我方依法不需要缴纳社会保障资金证明材料复印件，上述证明材料真实有效，否则我方负全部责任。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1、请供应商根据实际情况填写，在相应的（）中打“√”，并按照本格式的要求提供相应证明材料的复印件。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2、供应商提供的社会保险凭据复印件应符合下列规定：</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2.2首次响应文件递交截止时间的当月成立的供应商，视同满足本项资格条件要求。</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 xml:space="preserve"> 具备履行合同所必需设备和专业技术能力证明材料</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声明函</w:t>
      </w:r>
    </w:p>
    <w:p>
      <w:pPr>
        <w:pStyle w:val="23"/>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我方具备履行合同所必需的设备和专业技术能力，并对本声明承诺的真实性负责，否则产生不利后果由我方承担责任。</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3.对于接受联合体形式的磋商且供应商是联合体的，则联合体各成员都应当提交本资格证明文件。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参加采购活动前三年内在经营活动中没有重大违法记录书面声明</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特此申明。</w:t>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2、请供应商根据实际情况如实声明，否则视为提供虚假材料。</w:t>
      </w:r>
    </w:p>
    <w:p>
      <w:pPr>
        <w:pStyle w:val="23"/>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附件3-5 信用记录查询结果</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1、由磋商小组通过网站查询并打印供应商的信用记录。</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23"/>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附件3-6 联合体协议</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（接受联合体的项目使用）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兹有</w:t>
      </w:r>
      <w:r>
        <w:rPr>
          <w:rFonts w:hint="eastAsia" w:ascii="宋体" w:hAnsi="宋体" w:eastAsia="宋体" w:cs="宋体"/>
          <w:sz w:val="24"/>
          <w:szCs w:val="24"/>
          <w:highlight w:val="none"/>
          <w:u w:val="single"/>
        </w:rPr>
        <w:t>（填写“联合体中各方的全称”，各方的全称之间请用“、”分割）</w:t>
      </w:r>
      <w:r>
        <w:rPr>
          <w:rFonts w:hint="eastAsia" w:ascii="宋体" w:hAnsi="宋体" w:eastAsia="宋体" w:cs="宋体"/>
          <w:sz w:val="24"/>
          <w:szCs w:val="24"/>
          <w:highlight w:val="none"/>
        </w:rPr>
        <w:t>自愿组成联合体，共同参加</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 xml:space="preserve"> 项目（项目编号：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）的响应磋商。现就联合体参加本项目响应磋商的有关事宜达成下列协议：</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一、联合体各方应承担的工作和义务具体如下：</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1、牵头方（全称）：</w:t>
      </w:r>
      <w:r>
        <w:rPr>
          <w:rFonts w:hint="eastAsia" w:ascii="宋体" w:hAnsi="宋体" w:eastAsia="宋体" w:cs="宋体"/>
          <w:sz w:val="24"/>
          <w:szCs w:val="24"/>
          <w:highlight w:val="none"/>
          <w:u w:val="single"/>
        </w:rPr>
        <w:t xml:space="preserve">（填写“工作及义务的具体内容”） </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2、成员方：</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2.1（成员一的全称）：</w:t>
      </w:r>
      <w:r>
        <w:rPr>
          <w:rFonts w:hint="eastAsia" w:ascii="宋体" w:hAnsi="宋体" w:eastAsia="宋体" w:cs="宋体"/>
          <w:sz w:val="24"/>
          <w:szCs w:val="24"/>
          <w:highlight w:val="none"/>
          <w:u w:val="single"/>
        </w:rPr>
        <w:t>（填写“工作及义务的具体内容”）</w:t>
      </w:r>
      <w:r>
        <w:rPr>
          <w:rFonts w:hint="eastAsia" w:ascii="宋体" w:hAnsi="宋体" w:eastAsia="宋体" w:cs="宋体"/>
          <w:sz w:val="24"/>
          <w:szCs w:val="24"/>
          <w:highlight w:val="none"/>
        </w:rPr>
        <w:t xml:space="preserve">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二、联合体各方的合同金额占比，具体如下：</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1.牵头方（</w:t>
      </w:r>
      <w:r>
        <w:rPr>
          <w:rFonts w:hint="eastAsia" w:ascii="宋体" w:hAnsi="宋体" w:eastAsia="宋体" w:cs="宋体"/>
          <w:sz w:val="24"/>
          <w:szCs w:val="24"/>
          <w:highlight w:val="none"/>
          <w:u w:val="single"/>
        </w:rPr>
        <w:t xml:space="preserve"> 全称</w:t>
      </w:r>
      <w:r>
        <w:rPr>
          <w:rFonts w:hint="eastAsia" w:ascii="宋体" w:hAnsi="宋体" w:eastAsia="宋体" w:cs="宋体"/>
          <w:sz w:val="24"/>
          <w:szCs w:val="24"/>
          <w:highlight w:val="none"/>
        </w:rPr>
        <w:t xml:space="preserve"> ）的合同金额占合同总额的</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2.成员方：</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u w:val="single"/>
        </w:rPr>
        <w:t xml:space="preserve"> 成员1的全称 </w:t>
      </w:r>
      <w:r>
        <w:rPr>
          <w:rFonts w:hint="eastAsia" w:ascii="宋体" w:hAnsi="宋体" w:eastAsia="宋体" w:cs="宋体"/>
          <w:sz w:val="24"/>
          <w:szCs w:val="24"/>
          <w:highlight w:val="none"/>
        </w:rPr>
        <w:t>）的合同金额占合同总额的</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三、联合体各方约定：</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1、由</w:t>
      </w:r>
      <w:r>
        <w:rPr>
          <w:rFonts w:hint="eastAsia" w:ascii="宋体" w:hAnsi="宋体" w:eastAsia="宋体" w:cs="宋体"/>
          <w:sz w:val="24"/>
          <w:szCs w:val="24"/>
          <w:highlight w:val="none"/>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2、联合体各方约定由</w:t>
      </w:r>
      <w:r>
        <w:rPr>
          <w:rFonts w:hint="eastAsia" w:ascii="宋体" w:hAnsi="宋体" w:eastAsia="宋体" w:cs="宋体"/>
          <w:sz w:val="24"/>
          <w:szCs w:val="24"/>
          <w:highlight w:val="none"/>
          <w:u w:val="single"/>
        </w:rPr>
        <w:t>（填写“牵头方的全称”）代表联合体办理磋商保证金事宜。</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五、本协议自签署之日起生效，政府采购合同履行完毕后自动失效。</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六、本协议一式</w:t>
      </w:r>
      <w:r>
        <w:rPr>
          <w:rFonts w:hint="eastAsia" w:ascii="宋体" w:hAnsi="宋体" w:eastAsia="宋体" w:cs="宋体"/>
          <w:sz w:val="24"/>
          <w:szCs w:val="24"/>
          <w:highlight w:val="none"/>
          <w:u w:val="single"/>
        </w:rPr>
        <w:t>（填写具体份数）</w:t>
      </w:r>
      <w:r>
        <w:rPr>
          <w:rFonts w:hint="eastAsia" w:ascii="宋体" w:hAnsi="宋体" w:eastAsia="宋体" w:cs="宋体"/>
          <w:sz w:val="24"/>
          <w:szCs w:val="24"/>
          <w:highlight w:val="none"/>
        </w:rPr>
        <w:t>份，联合体各方各执一份，响应文件中提交一份。</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牵头方：</w:t>
      </w:r>
      <w:r>
        <w:rPr>
          <w:rFonts w:hint="eastAsia" w:ascii="宋体" w:hAnsi="宋体" w:eastAsia="宋体" w:cs="宋体"/>
          <w:sz w:val="24"/>
          <w:szCs w:val="24"/>
          <w:highlight w:val="none"/>
          <w:u w:val="single"/>
        </w:rPr>
        <w:t>（全称并加盖单位公章）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（签字或盖章）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成员一：</w:t>
      </w:r>
      <w:r>
        <w:rPr>
          <w:rFonts w:hint="eastAsia" w:ascii="宋体" w:hAnsi="宋体" w:eastAsia="宋体" w:cs="宋体"/>
          <w:sz w:val="24"/>
          <w:szCs w:val="24"/>
          <w:highlight w:val="none"/>
          <w:u w:val="single"/>
        </w:rPr>
        <w:t>（全称并加盖成员一的单位公章）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（签字或盖章）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成员**：</w:t>
      </w:r>
      <w:r>
        <w:rPr>
          <w:rFonts w:hint="eastAsia" w:ascii="宋体" w:hAnsi="宋体" w:eastAsia="宋体" w:cs="宋体"/>
          <w:sz w:val="24"/>
          <w:szCs w:val="24"/>
          <w:highlight w:val="none"/>
          <w:u w:val="single"/>
        </w:rPr>
        <w:t>（全称并加盖成员**的单位公章）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（签字或盖章）</w:t>
      </w:r>
    </w:p>
    <w:p>
      <w:pPr>
        <w:pStyle w:val="23"/>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年　　月　　日</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1、磋商文件接受联合体报价且供应商为联合体的，供应商应提供本协议；否则无须提供。</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2、本协议由委托代理人签字或盖章的，应按照本章载明的格式提供“单位授权书”。</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3、在以联合体形式落实中小企业预留份额项目中，供应商除了要提供《中小企业声明函》，还需提供本协议。</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4、在以联合体形式落实中小企业预留份额项目中，供应商除了要提供《中小企业声明函》，还需提供本协议。</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附件3-7 分包意向协议（若有）</w:t>
      </w:r>
    </w:p>
    <w:p>
      <w:pPr>
        <w:pStyle w:val="23"/>
        <w:ind w:firstLine="480"/>
        <w:jc w:val="left"/>
        <w:rPr>
          <w:rFonts w:hint="eastAsia" w:ascii="宋体" w:hAnsi="宋体" w:eastAsia="宋体" w:cs="宋体"/>
          <w:highlight w:val="none"/>
        </w:rPr>
      </w:pPr>
      <w:r>
        <w:rPr>
          <w:rFonts w:hint="eastAsia" w:ascii="宋体" w:hAnsi="宋体" w:eastAsia="宋体" w:cs="宋体"/>
          <w:highlight w:val="none"/>
        </w:rPr>
        <w:t>甲方（总包方）：</w:t>
      </w:r>
      <w:r>
        <w:rPr>
          <w:rFonts w:hint="eastAsia" w:ascii="宋体" w:hAnsi="宋体" w:eastAsia="宋体" w:cs="宋体"/>
          <w:highlight w:val="none"/>
          <w:u w:val="single"/>
        </w:rPr>
        <w:t>　　　　　　　</w:t>
      </w:r>
      <w:r>
        <w:rPr>
          <w:rFonts w:hint="eastAsia" w:ascii="宋体" w:hAnsi="宋体" w:eastAsia="宋体" w:cs="宋体"/>
          <w:highlight w:val="none"/>
        </w:rPr>
        <w:t>（即本项目的供应商）</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乙方（分包方）：</w:t>
      </w:r>
      <w:r>
        <w:rPr>
          <w:rFonts w:hint="eastAsia" w:ascii="宋体" w:hAnsi="宋体" w:eastAsia="宋体" w:cs="宋体"/>
          <w:sz w:val="24"/>
          <w:szCs w:val="24"/>
          <w:highlight w:val="none"/>
          <w:u w:val="single"/>
        </w:rPr>
        <w:t>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兹有甲方参加</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 xml:space="preserve"> 项目（项目编号：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一、分包标的</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（根据双方的意向填写，可以是表格或文字描述）。</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二、分包合同金额占比</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分包合同价占报价总价的比例：</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三、其他条款</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tc>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住所：</w:t>
            </w:r>
          </w:p>
        </w:tc>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单位负责人或委托代理人：</w:t>
            </w:r>
          </w:p>
        </w:tc>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联系方法：</w:t>
            </w:r>
          </w:p>
        </w:tc>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153"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23"/>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签订地点：</w:t>
            </w:r>
            <w:r>
              <w:rPr>
                <w:rFonts w:hint="eastAsia" w:ascii="宋体" w:hAnsi="宋体" w:eastAsia="宋体" w:cs="宋体"/>
                <w:sz w:val="24"/>
                <w:szCs w:val="24"/>
                <w:highlight w:val="none"/>
                <w:u w:val="single"/>
              </w:rPr>
              <w:t>　　　　　　　　　　</w:t>
            </w:r>
          </w:p>
          <w:p>
            <w:pPr>
              <w:pStyle w:val="23"/>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r>
              <w:rPr>
                <w:rFonts w:hint="eastAsia" w:ascii="宋体" w:hAnsi="宋体" w:eastAsia="宋体" w:cs="宋体"/>
                <w:sz w:val="24"/>
                <w:szCs w:val="24"/>
                <w:highlight w:val="none"/>
                <w:u w:val="single"/>
              </w:rPr>
              <w:t>　　年　　月　　日</w:t>
            </w:r>
          </w:p>
        </w:tc>
      </w:tr>
    </w:tbl>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1.磋商文件接受合同分包且供应商拟将合同分包的，应提供本协议；否则无须提供。</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2.本协议由委托代理人签字或盖章的，应按照本章载明的格式提供“单位授权书”。</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3.在以合同分包形式落实中小企业预留份额项目中，供应商除了要提供《中小企业声明函》，还需提供本协议。</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附件3-8 其它资格证明文件</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（若有）</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2、若磋商文件规定接受联合体形式且供应商为联合体的，涉及联合体成员的其它资格证明文件在此处提供相关证明材料，并加盖供应商单位公章。</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附件4 磋商保证金凭证</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编制说明</w:t>
      </w:r>
    </w:p>
    <w:p>
      <w:pPr>
        <w:pStyle w:val="23"/>
        <w:ind w:firstLine="48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1、在此项下提交的“磋商保证金”材料可使用转账凭证复印件</w:t>
      </w:r>
      <w:r>
        <w:rPr>
          <w:rFonts w:hint="eastAsia" w:ascii="宋体" w:hAnsi="宋体" w:eastAsia="宋体" w:cs="宋体"/>
          <w:sz w:val="24"/>
          <w:szCs w:val="24"/>
          <w:highlight w:val="none"/>
          <w:lang w:eastAsia="zh-CN"/>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2、磋商保证金是否已提交按照磋商文件规定执行。</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附件5-1 技术和服务要求响应表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（全称加盖单位公章）</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1730"/>
        <w:gridCol w:w="2307"/>
        <w:gridCol w:w="2307"/>
        <w:gridCol w:w="23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采购包</w:t>
            </w:r>
          </w:p>
        </w:tc>
        <w:tc>
          <w:tcPr>
            <w:tcW w:w="1730"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章节条目号</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竞争性磋商文件规定的技术和服务要求</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响应文件响应承诺</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rPr>
                <w:rFonts w:hint="eastAsia" w:ascii="宋体" w:hAnsi="宋体" w:eastAsia="宋体" w:cs="宋体"/>
                <w:sz w:val="24"/>
                <w:szCs w:val="24"/>
                <w:highlight w:val="none"/>
              </w:rPr>
            </w:pPr>
          </w:p>
        </w:tc>
        <w:tc>
          <w:tcPr>
            <w:tcW w:w="1730"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rPr>
                <w:rFonts w:hint="eastAsia" w:ascii="宋体" w:hAnsi="宋体" w:eastAsia="宋体" w:cs="宋体"/>
                <w:sz w:val="24"/>
                <w:szCs w:val="24"/>
                <w:highlight w:val="none"/>
              </w:rPr>
            </w:pPr>
          </w:p>
        </w:tc>
        <w:tc>
          <w:tcPr>
            <w:tcW w:w="1730"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rPr>
                <w:rFonts w:hint="eastAsia" w:ascii="宋体" w:hAnsi="宋体" w:eastAsia="宋体" w:cs="宋体"/>
                <w:sz w:val="24"/>
                <w:szCs w:val="24"/>
                <w:highlight w:val="none"/>
              </w:rPr>
            </w:pPr>
          </w:p>
        </w:tc>
        <w:tc>
          <w:tcPr>
            <w:tcW w:w="1730"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30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bl>
    <w:p>
      <w:pPr>
        <w:pStyle w:val="2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附件5-2        商务条件和其它事项响应表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（全称加盖单位公章）</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采购包</w:t>
            </w:r>
          </w:p>
        </w:tc>
        <w:tc>
          <w:tcPr>
            <w:tcW w:w="151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章节条目号</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竞争性磋商文件规定的商务条件要求</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响应文件响应承诺</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sz w:val="24"/>
                <w:szCs w:val="24"/>
                <w:highlight w:val="none"/>
              </w:rPr>
            </w:pPr>
          </w:p>
        </w:tc>
        <w:tc>
          <w:tcPr>
            <w:tcW w:w="151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sz w:val="24"/>
                <w:szCs w:val="24"/>
                <w:highlight w:val="none"/>
              </w:rPr>
            </w:pPr>
          </w:p>
        </w:tc>
        <w:tc>
          <w:tcPr>
            <w:tcW w:w="151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sz w:val="24"/>
                <w:szCs w:val="24"/>
                <w:highlight w:val="none"/>
              </w:rPr>
            </w:pPr>
          </w:p>
        </w:tc>
        <w:tc>
          <w:tcPr>
            <w:tcW w:w="1519"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2026"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bl>
    <w:p>
      <w:pPr>
        <w:pStyle w:val="2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附件6 相关技术、商务、服务响应承诺及资料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附件7 供应商提交符合政府采购政策的证明材料</w:t>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附件7-1-1 中小企业声明函（若有）</w:t>
      </w:r>
    </w:p>
    <w:p>
      <w:pPr>
        <w:pStyle w:val="23"/>
        <w:ind w:firstLine="480"/>
        <w:jc w:val="center"/>
        <w:rPr>
          <w:rFonts w:hint="eastAsia" w:ascii="宋体" w:hAnsi="宋体" w:eastAsia="宋体" w:cs="宋体"/>
          <w:highlight w:val="none"/>
        </w:rPr>
      </w:pPr>
      <w:r>
        <w:rPr>
          <w:rFonts w:hint="eastAsia" w:ascii="宋体" w:hAnsi="宋体" w:eastAsia="宋体" w:cs="宋体"/>
          <w:highlight w:val="none"/>
        </w:rPr>
        <w:t>中小企业声明函（货物）</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u w:val="single"/>
        </w:rPr>
        <w:t>（联合体）</w:t>
      </w:r>
      <w:r>
        <w:rPr>
          <w:rFonts w:hint="eastAsia" w:ascii="宋体" w:hAnsi="宋体" w:eastAsia="宋体" w:cs="宋体"/>
          <w:sz w:val="24"/>
          <w:szCs w:val="24"/>
          <w:highlight w:val="none"/>
        </w:rPr>
        <w:t>郑重声明，根据《政府采购促进中小企业发展管理办法》（财库﹝2020﹞46号）的规定，本公司</w:t>
      </w:r>
      <w:r>
        <w:rPr>
          <w:rFonts w:hint="eastAsia" w:ascii="宋体" w:hAnsi="宋体" w:eastAsia="宋体" w:cs="宋体"/>
          <w:sz w:val="24"/>
          <w:szCs w:val="24"/>
          <w:highlight w:val="none"/>
          <w:u w:val="single"/>
        </w:rPr>
        <w:t>（联合体）</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，从业人员人，营业收入为万元，资产总额为万元¹，属于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，从业人员人，营业收入为万元，资产总额为万元，属于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 xml:space="preserve"> 中小企业声明函（工程、服务）</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u w:val="single"/>
        </w:rPr>
        <w:t>（联合体）</w:t>
      </w:r>
      <w:r>
        <w:rPr>
          <w:rFonts w:hint="eastAsia" w:ascii="宋体" w:hAnsi="宋体" w:eastAsia="宋体" w:cs="宋体"/>
          <w:sz w:val="24"/>
          <w:szCs w:val="24"/>
          <w:highlight w:val="none"/>
        </w:rPr>
        <w:t>郑重声明，根据《政府采购促进中小企业发展管理办法》（财库﹝2020﹞46号）的规定，本公司</w:t>
      </w:r>
      <w:r>
        <w:rPr>
          <w:rFonts w:hint="eastAsia" w:ascii="宋体" w:hAnsi="宋体" w:eastAsia="宋体" w:cs="宋体"/>
          <w:sz w:val="24"/>
          <w:szCs w:val="24"/>
          <w:highlight w:val="none"/>
          <w:u w:val="single"/>
        </w:rPr>
        <w:t>（联合体）</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万元¹，属于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3"/>
        <w:ind w:firstLine="480"/>
        <w:jc w:val="left"/>
        <w:rPr>
          <w:rFonts w:hint="eastAsia" w:ascii="宋体" w:hAnsi="宋体" w:eastAsia="宋体" w:cs="宋体"/>
          <w:highlight w:val="none"/>
        </w:rPr>
      </w:pPr>
      <w:r>
        <w:rPr>
          <w:rFonts w:hint="eastAsia" w:ascii="宋体" w:hAnsi="宋体" w:eastAsia="宋体" w:cs="宋体"/>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highlight w:val="none"/>
        </w:rPr>
        <w:t>。</w:t>
      </w:r>
      <w:r>
        <w:rPr>
          <w:rFonts w:hint="eastAsia" w:ascii="宋体" w:hAnsi="宋体" w:eastAsia="宋体" w:cs="宋体"/>
          <w:highlight w:val="none"/>
        </w:rPr>
        <w:br w:type="textWrapping"/>
      </w:r>
    </w:p>
    <w:p>
      <w:pPr>
        <w:pStyle w:val="23"/>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 xml:space="preserve"> 附件7-1-2 残疾人福利性单位声明函（若有）</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项目采购活动：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）提供本供应商制造的</w:t>
      </w:r>
      <w:r>
        <w:rPr>
          <w:rFonts w:hint="eastAsia" w:ascii="宋体" w:hAnsi="宋体" w:eastAsia="宋体" w:cs="宋体"/>
          <w:sz w:val="24"/>
          <w:szCs w:val="24"/>
          <w:highlight w:val="none"/>
          <w:u w:val="single"/>
        </w:rPr>
        <w:t>（填写“所投采购包、品目号”）</w:t>
      </w:r>
      <w:r>
        <w:rPr>
          <w:rFonts w:hint="eastAsia" w:ascii="宋体" w:hAnsi="宋体" w:eastAsia="宋体" w:cs="宋体"/>
          <w:sz w:val="24"/>
          <w:szCs w:val="24"/>
          <w:highlight w:val="none"/>
        </w:rPr>
        <w:t>货物，或提供其他残疾人福利性单位制造的</w:t>
      </w:r>
      <w:r>
        <w:rPr>
          <w:rFonts w:hint="eastAsia" w:ascii="宋体" w:hAnsi="宋体" w:eastAsia="宋体" w:cs="宋体"/>
          <w:sz w:val="24"/>
          <w:szCs w:val="24"/>
          <w:highlight w:val="none"/>
          <w:u w:val="single"/>
        </w:rPr>
        <w:t>（填写“所投采购包、品目号”）</w:t>
      </w:r>
      <w:r>
        <w:rPr>
          <w:rFonts w:hint="eastAsia" w:ascii="宋体" w:hAnsi="宋体" w:eastAsia="宋体" w:cs="宋体"/>
          <w:sz w:val="24"/>
          <w:szCs w:val="24"/>
          <w:highlight w:val="none"/>
        </w:rPr>
        <w:t>货物（不包括使用非残疾人福利性单位注册商标的货物）。（说明：只有部分货物由残疾人福利企业制造的，在该货物后标★）</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）由本供应商承建的</w:t>
      </w:r>
      <w:r>
        <w:rPr>
          <w:rFonts w:hint="eastAsia" w:ascii="宋体" w:hAnsi="宋体" w:eastAsia="宋体" w:cs="宋体"/>
          <w:sz w:val="24"/>
          <w:szCs w:val="24"/>
          <w:highlight w:val="none"/>
          <w:u w:val="single"/>
        </w:rPr>
        <w:t>（填写“所投采购包、品目号”）</w:t>
      </w:r>
      <w:r>
        <w:rPr>
          <w:rFonts w:hint="eastAsia" w:ascii="宋体" w:hAnsi="宋体" w:eastAsia="宋体" w:cs="宋体"/>
          <w:sz w:val="24"/>
          <w:szCs w:val="24"/>
          <w:highlight w:val="none"/>
        </w:rPr>
        <w:t>工程</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）由本供应商承接的</w:t>
      </w:r>
      <w:r>
        <w:rPr>
          <w:rFonts w:hint="eastAsia" w:ascii="宋体" w:hAnsi="宋体" w:eastAsia="宋体" w:cs="宋体"/>
          <w:sz w:val="24"/>
          <w:szCs w:val="24"/>
          <w:highlight w:val="none"/>
          <w:u w:val="single"/>
        </w:rPr>
        <w:t>（填写“所投采购包、品目号”）</w:t>
      </w:r>
      <w:r>
        <w:rPr>
          <w:rFonts w:hint="eastAsia" w:ascii="宋体" w:hAnsi="宋体" w:eastAsia="宋体" w:cs="宋体"/>
          <w:sz w:val="24"/>
          <w:szCs w:val="24"/>
          <w:highlight w:val="none"/>
        </w:rPr>
        <w:t>服务；</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本供应商对上述声明的真实性负责。如有虚假，将依法承担相应责任。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ind w:firstLine="480"/>
        <w:jc w:val="left"/>
        <w:rPr>
          <w:rFonts w:hint="eastAsia" w:ascii="宋体" w:hAnsi="宋体" w:eastAsia="宋体" w:cs="宋体"/>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（2）请供应商按照实际情况编制填写本声明函，并在相应的（）中打“√”。</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（3）纸质响应文件正本中的本声明函（若有）应为原件。</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（4）若《残疾人福利性单位声明函》内容不真实，视为提供虚假材料。</w:t>
      </w:r>
    </w:p>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附件7-1-3 监狱企业证明材料</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供应商为监狱企业，提供本单位制造的货物（承接的服务），并在响应文件中提供省级以上监狱管理局、戒毒管理局（含新疆生产建设兵团）出具的属于监狱企业的证明文件。</w:t>
      </w:r>
    </w:p>
    <w:p>
      <w:pPr>
        <w:pStyle w:val="23"/>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3"/>
        <w:jc w:val="center"/>
        <w:outlineLvl w:val="3"/>
        <w:rPr>
          <w:rFonts w:hint="eastAsia" w:ascii="宋体" w:hAnsi="宋体" w:eastAsia="宋体" w:cs="宋体"/>
          <w:highlight w:val="none"/>
        </w:rPr>
      </w:pPr>
      <w:r>
        <w:rPr>
          <w:rFonts w:hint="eastAsia" w:ascii="宋体" w:hAnsi="宋体" w:eastAsia="宋体" w:cs="宋体"/>
          <w:b/>
          <w:sz w:val="24"/>
          <w:highlight w:val="none"/>
        </w:rPr>
        <w:t xml:space="preserve"> 附件7-2 优先类节能产品、环境标志产品价格扣除证明材料（若有）</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sz w:val="24"/>
                <w:szCs w:val="24"/>
                <w:highlight w:val="none"/>
              </w:rPr>
            </w:pPr>
          </w:p>
        </w:tc>
        <w:tc>
          <w:tcPr>
            <w:tcW w:w="7122" w:type="dxa"/>
            <w:gridSpan w:val="3"/>
          </w:tcPr>
          <w:p>
            <w:pPr>
              <w:pStyle w:val="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采购包</w:t>
            </w:r>
          </w:p>
        </w:tc>
        <w:tc>
          <w:tcPr>
            <w:tcW w:w="118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18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4748"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8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87" w:type="dxa"/>
          </w:tcPr>
          <w:p>
            <w:pPr>
              <w:rPr>
                <w:rFonts w:hint="eastAsia" w:ascii="宋体" w:hAnsi="宋体" w:eastAsia="宋体" w:cs="宋体"/>
                <w:sz w:val="24"/>
                <w:szCs w:val="24"/>
                <w:highlight w:val="none"/>
              </w:rPr>
            </w:pPr>
          </w:p>
        </w:tc>
        <w:tc>
          <w:tcPr>
            <w:tcW w:w="4748"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sz w:val="24"/>
                <w:szCs w:val="24"/>
                <w:highlight w:val="none"/>
              </w:rPr>
            </w:pPr>
          </w:p>
        </w:tc>
        <w:tc>
          <w:tcPr>
            <w:tcW w:w="118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23"/>
              <w:jc w:val="left"/>
              <w:rPr>
                <w:rFonts w:hint="eastAsia" w:ascii="宋体" w:hAnsi="宋体" w:eastAsia="宋体" w:cs="宋体"/>
                <w:sz w:val="24"/>
                <w:szCs w:val="24"/>
                <w:highlight w:val="none"/>
              </w:rPr>
            </w:pPr>
          </w:p>
        </w:tc>
        <w:tc>
          <w:tcPr>
            <w:tcW w:w="1187" w:type="dxa"/>
          </w:tcPr>
          <w:p>
            <w:pPr>
              <w:rPr>
                <w:rFonts w:hint="eastAsia" w:ascii="宋体" w:hAnsi="宋体" w:eastAsia="宋体" w:cs="宋体"/>
                <w:sz w:val="24"/>
                <w:szCs w:val="24"/>
                <w:highlight w:val="none"/>
              </w:rPr>
            </w:pPr>
          </w:p>
        </w:tc>
        <w:tc>
          <w:tcPr>
            <w:tcW w:w="4748" w:type="dxa"/>
          </w:tcPr>
          <w:p>
            <w:pPr>
              <w:rPr>
                <w:rFonts w:hint="eastAsia" w:ascii="宋体" w:hAnsi="宋体" w:eastAsia="宋体" w:cs="宋体"/>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122" w:type="dxa"/>
            <w:gridSpan w:val="3"/>
          </w:tcPr>
          <w:p>
            <w:pPr>
              <w:pStyle w:val="23"/>
              <w:jc w:val="left"/>
              <w:rPr>
                <w:rFonts w:hint="eastAsia" w:ascii="宋体" w:hAnsi="宋体" w:eastAsia="宋体" w:cs="宋体"/>
                <w:sz w:val="24"/>
                <w:szCs w:val="24"/>
                <w:highlight w:val="none"/>
              </w:rPr>
            </w:pPr>
          </w:p>
        </w:tc>
      </w:tr>
    </w:tbl>
    <w:p>
      <w:pPr>
        <w:pStyle w:val="2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1、对节能、环境标志产品计算价格扣除时，只依据投标（响应）文件“投标（响应）报价明细表”以及“优先类节能产品、环境标志产品证明材料（价格扣除适用，若有）。</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2、本表以采购包为单位，不同采购包请分别填写；同一采购包请按照其品目号顺序分别填写。</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3、具体统计、计算：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3.1若同一采购包内的单个或多个货物取得或同时取得节能、环境标志产品等两项或多项认证的，均按照单个货物对应一项认证的原则统计、计算1次。</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3.2计算结果若除不尽，可四舍五入保留到小数点后两位。</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3.3投标人(供应商)按照采购文件要求认真统计、计算。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3.4若无节能、环境标志产品，不填写本表。</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3.5强制类节能产品不享受价格扣除。</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（签字）</w:t>
      </w:r>
    </w:p>
    <w:p>
      <w:pPr>
        <w:pStyle w:val="23"/>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日期：年月日</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23"/>
        <w:jc w:val="center"/>
        <w:outlineLvl w:val="2"/>
        <w:rPr>
          <w:rFonts w:hint="eastAsia" w:ascii="宋体" w:hAnsi="宋体" w:eastAsia="宋体" w:cs="宋体"/>
          <w:highlight w:val="none"/>
        </w:rPr>
      </w:pPr>
      <w:r>
        <w:rPr>
          <w:rFonts w:hint="eastAsia" w:ascii="宋体" w:hAnsi="宋体" w:eastAsia="宋体" w:cs="宋体"/>
          <w:b/>
          <w:sz w:val="28"/>
          <w:highlight w:val="none"/>
        </w:rPr>
        <w:t>附件8 要求作为响应文件组成部分的其他内容（若有）</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2、供应商根据自身实际情况编写有关资料包括如供应商单位简介、竞争性磋商文件要求提供或供应商</w:t>
      </w:r>
      <w:r>
        <w:rPr>
          <w:rFonts w:hint="eastAsia" w:ascii="宋体" w:hAnsi="宋体" w:eastAsia="宋体" w:cs="宋体"/>
          <w:sz w:val="24"/>
          <w:szCs w:val="24"/>
          <w:highlight w:val="none"/>
          <w:lang w:eastAsia="zh-CN"/>
        </w:rPr>
        <w:t>自己</w:t>
      </w:r>
      <w:r>
        <w:rPr>
          <w:rFonts w:hint="eastAsia" w:ascii="宋体" w:hAnsi="宋体" w:eastAsia="宋体" w:cs="宋体"/>
          <w:sz w:val="24"/>
          <w:szCs w:val="24"/>
          <w:highlight w:val="none"/>
        </w:rPr>
        <w:t>认为体现自身优势，需要补充说明的其它资料，格式自拟。</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w:t>
      </w:r>
      <w:r>
        <w:rPr>
          <w:rFonts w:hint="eastAsia" w:ascii="宋体" w:hAnsi="宋体" w:eastAsia="宋体" w:cs="宋体"/>
          <w:sz w:val="24"/>
          <w:szCs w:val="24"/>
          <w:highlight w:val="none"/>
          <w:u w:val="single"/>
        </w:rPr>
        <w:t>　　　（签字）</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（全称并加盖公章）　　　</w:t>
      </w:r>
    </w:p>
    <w:p>
      <w:pPr>
        <w:pStyle w:val="23"/>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23"/>
        <w:spacing w:line="360" w:lineRule="auto"/>
        <w:jc w:val="left"/>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p>
    <w:sectPr>
      <w:headerReference r:id="rId3" w:type="default"/>
      <w:footerReference r:id="rId4" w:type="default"/>
      <w:pgSz w:w="11906" w:h="16838"/>
      <w:pgMar w:top="1247" w:right="1247" w:bottom="124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554"/>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jc w:val="both"/>
      <w:rPr>
        <w:rFonts w:ascii="Calibri" w:hAnsi="Calibri" w:cs="Times New Roman"/>
        <w:kern w:val="2"/>
        <w:sz w:val="18"/>
        <w:shd w:val="pct10" w:color="auto" w:fill="FFFFFF"/>
        <w:lang w:val="en-US" w:bidi="ar-SA"/>
      </w:rPr>
    </w:pPr>
    <w:r>
      <w:rPr>
        <w:rFonts w:hint="eastAsia" w:ascii="Calibri" w:hAnsi="Calibri" w:cs="Times New Roman"/>
        <w:kern w:val="2"/>
        <w:sz w:val="18"/>
        <w:lang w:val="en-US"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306A5"/>
    <w:multiLevelType w:val="singleLevel"/>
    <w:tmpl w:val="9F1306A5"/>
    <w:lvl w:ilvl="0" w:tentative="0">
      <w:start w:val="12"/>
      <w:numFmt w:val="decimal"/>
      <w:lvlText w:val="%1."/>
      <w:lvlJc w:val="left"/>
      <w:pPr>
        <w:tabs>
          <w:tab w:val="left" w:pos="312"/>
        </w:tabs>
      </w:pPr>
    </w:lvl>
  </w:abstractNum>
  <w:abstractNum w:abstractNumId="1">
    <w:nsid w:val="E181F8D3"/>
    <w:multiLevelType w:val="singleLevel"/>
    <w:tmpl w:val="E181F8D3"/>
    <w:lvl w:ilvl="0" w:tentative="0">
      <w:start w:val="2"/>
      <w:numFmt w:val="decimal"/>
      <w:suff w:val="nothing"/>
      <w:lvlText w:val="（%1）"/>
      <w:lvlJc w:val="left"/>
    </w:lvl>
  </w:abstractNum>
  <w:abstractNum w:abstractNumId="2">
    <w:nsid w:val="33203338"/>
    <w:multiLevelType w:val="singleLevel"/>
    <w:tmpl w:val="33203338"/>
    <w:lvl w:ilvl="0" w:tentative="0">
      <w:start w:val="6"/>
      <w:numFmt w:val="decimal"/>
      <w:lvlText w:val="%1."/>
      <w:lvlJc w:val="left"/>
      <w:pPr>
        <w:tabs>
          <w:tab w:val="left" w:pos="312"/>
        </w:tabs>
      </w:pPr>
    </w:lvl>
  </w:abstractNum>
  <w:abstractNum w:abstractNumId="3">
    <w:nsid w:val="7E28C9C9"/>
    <w:multiLevelType w:val="singleLevel"/>
    <w:tmpl w:val="7E28C9C9"/>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ZjJhNjJkODdhODdjMjg2Zjk0OTExMjliYTM0YTAifQ=="/>
  </w:docVars>
  <w:rsids>
    <w:rsidRoot w:val="53B52B8D"/>
    <w:rsid w:val="00340465"/>
    <w:rsid w:val="00620B30"/>
    <w:rsid w:val="00707E11"/>
    <w:rsid w:val="00CA613C"/>
    <w:rsid w:val="01012F56"/>
    <w:rsid w:val="012808D8"/>
    <w:rsid w:val="019F07A5"/>
    <w:rsid w:val="01EC6D10"/>
    <w:rsid w:val="01F00516"/>
    <w:rsid w:val="033D528D"/>
    <w:rsid w:val="03444709"/>
    <w:rsid w:val="034677EA"/>
    <w:rsid w:val="035D2771"/>
    <w:rsid w:val="0457172D"/>
    <w:rsid w:val="049E2C49"/>
    <w:rsid w:val="05492352"/>
    <w:rsid w:val="054D1B01"/>
    <w:rsid w:val="058B148A"/>
    <w:rsid w:val="05C25634"/>
    <w:rsid w:val="061A747C"/>
    <w:rsid w:val="06473D8B"/>
    <w:rsid w:val="065F39CC"/>
    <w:rsid w:val="06606BFB"/>
    <w:rsid w:val="066C5147"/>
    <w:rsid w:val="068424E9"/>
    <w:rsid w:val="0696261C"/>
    <w:rsid w:val="07540CBB"/>
    <w:rsid w:val="07B611C8"/>
    <w:rsid w:val="080D4B60"/>
    <w:rsid w:val="087454A9"/>
    <w:rsid w:val="09E75E4D"/>
    <w:rsid w:val="0A130A28"/>
    <w:rsid w:val="0A4C2D7B"/>
    <w:rsid w:val="0A677EBC"/>
    <w:rsid w:val="0A6A629A"/>
    <w:rsid w:val="0A8B74BF"/>
    <w:rsid w:val="0ADA52E3"/>
    <w:rsid w:val="0C4F6783"/>
    <w:rsid w:val="0D422601"/>
    <w:rsid w:val="0DF2282E"/>
    <w:rsid w:val="0EB604C1"/>
    <w:rsid w:val="0EBB1CC9"/>
    <w:rsid w:val="0F1304ED"/>
    <w:rsid w:val="0F670FFA"/>
    <w:rsid w:val="100F4C68"/>
    <w:rsid w:val="10207B26"/>
    <w:rsid w:val="10703EDE"/>
    <w:rsid w:val="10C453C2"/>
    <w:rsid w:val="10CD1330"/>
    <w:rsid w:val="10E943BC"/>
    <w:rsid w:val="10F90377"/>
    <w:rsid w:val="11A47F5F"/>
    <w:rsid w:val="123553DF"/>
    <w:rsid w:val="124F5313"/>
    <w:rsid w:val="12767ED2"/>
    <w:rsid w:val="12994923"/>
    <w:rsid w:val="12D328F7"/>
    <w:rsid w:val="133438E9"/>
    <w:rsid w:val="13DA075A"/>
    <w:rsid w:val="147D787D"/>
    <w:rsid w:val="15453B8B"/>
    <w:rsid w:val="15B9397D"/>
    <w:rsid w:val="15CC7E09"/>
    <w:rsid w:val="16E52440"/>
    <w:rsid w:val="17451C21"/>
    <w:rsid w:val="177F50ED"/>
    <w:rsid w:val="1793556C"/>
    <w:rsid w:val="17C46A21"/>
    <w:rsid w:val="17C52AC2"/>
    <w:rsid w:val="18195067"/>
    <w:rsid w:val="185B330B"/>
    <w:rsid w:val="185C63A1"/>
    <w:rsid w:val="18F43AB7"/>
    <w:rsid w:val="19157D18"/>
    <w:rsid w:val="192821D2"/>
    <w:rsid w:val="19320A2F"/>
    <w:rsid w:val="1940570C"/>
    <w:rsid w:val="198C4E4B"/>
    <w:rsid w:val="19B7492C"/>
    <w:rsid w:val="1A616011"/>
    <w:rsid w:val="1A64229A"/>
    <w:rsid w:val="1AC5149A"/>
    <w:rsid w:val="1B49079F"/>
    <w:rsid w:val="1B4915DC"/>
    <w:rsid w:val="1B770AF7"/>
    <w:rsid w:val="1C1354E9"/>
    <w:rsid w:val="1C4A7CD9"/>
    <w:rsid w:val="1C7953BD"/>
    <w:rsid w:val="1C8A2152"/>
    <w:rsid w:val="1C976DEE"/>
    <w:rsid w:val="1CA6692A"/>
    <w:rsid w:val="1CB81375"/>
    <w:rsid w:val="1E1265D5"/>
    <w:rsid w:val="1E432C32"/>
    <w:rsid w:val="1E8300DD"/>
    <w:rsid w:val="1ECE699F"/>
    <w:rsid w:val="1EE329D6"/>
    <w:rsid w:val="1F507D2F"/>
    <w:rsid w:val="1F514427"/>
    <w:rsid w:val="1F7B5217"/>
    <w:rsid w:val="1FCE3CB9"/>
    <w:rsid w:val="1FD85B3F"/>
    <w:rsid w:val="20432070"/>
    <w:rsid w:val="205A6621"/>
    <w:rsid w:val="209470A0"/>
    <w:rsid w:val="21555156"/>
    <w:rsid w:val="21D73DBD"/>
    <w:rsid w:val="21ED35E0"/>
    <w:rsid w:val="222075E8"/>
    <w:rsid w:val="22282283"/>
    <w:rsid w:val="23024816"/>
    <w:rsid w:val="230A050D"/>
    <w:rsid w:val="232D6E37"/>
    <w:rsid w:val="233F623B"/>
    <w:rsid w:val="2386776B"/>
    <w:rsid w:val="2398757C"/>
    <w:rsid w:val="23CE00C9"/>
    <w:rsid w:val="23EC5B19"/>
    <w:rsid w:val="243E6375"/>
    <w:rsid w:val="24533F3E"/>
    <w:rsid w:val="24CF7D69"/>
    <w:rsid w:val="26606C3D"/>
    <w:rsid w:val="26E33204"/>
    <w:rsid w:val="27B444AF"/>
    <w:rsid w:val="282C4737"/>
    <w:rsid w:val="29347D47"/>
    <w:rsid w:val="29C7422F"/>
    <w:rsid w:val="29E7326B"/>
    <w:rsid w:val="29FA20DA"/>
    <w:rsid w:val="2A832B5A"/>
    <w:rsid w:val="2AD35B48"/>
    <w:rsid w:val="2B786611"/>
    <w:rsid w:val="2BBB79FC"/>
    <w:rsid w:val="2C576A3A"/>
    <w:rsid w:val="2D8D5C78"/>
    <w:rsid w:val="2E3031D3"/>
    <w:rsid w:val="2EAF0838"/>
    <w:rsid w:val="2ED27DE6"/>
    <w:rsid w:val="2EDC0C65"/>
    <w:rsid w:val="2F0551CF"/>
    <w:rsid w:val="2F4E1D68"/>
    <w:rsid w:val="2FA37D6E"/>
    <w:rsid w:val="30224D9D"/>
    <w:rsid w:val="30AF3584"/>
    <w:rsid w:val="30E97669"/>
    <w:rsid w:val="320A69A0"/>
    <w:rsid w:val="33063D31"/>
    <w:rsid w:val="333F47D8"/>
    <w:rsid w:val="33B37D41"/>
    <w:rsid w:val="342F6779"/>
    <w:rsid w:val="344057F2"/>
    <w:rsid w:val="34A0046F"/>
    <w:rsid w:val="35944047"/>
    <w:rsid w:val="35BD1BC0"/>
    <w:rsid w:val="363E5604"/>
    <w:rsid w:val="366942C8"/>
    <w:rsid w:val="36A10D4C"/>
    <w:rsid w:val="36B1313B"/>
    <w:rsid w:val="36F86858"/>
    <w:rsid w:val="37124F33"/>
    <w:rsid w:val="376D5FE7"/>
    <w:rsid w:val="379D2F5B"/>
    <w:rsid w:val="381E07BD"/>
    <w:rsid w:val="38B00752"/>
    <w:rsid w:val="38E452E6"/>
    <w:rsid w:val="38F04EC4"/>
    <w:rsid w:val="39140A89"/>
    <w:rsid w:val="39C12F31"/>
    <w:rsid w:val="39EC51E1"/>
    <w:rsid w:val="3AF64E5C"/>
    <w:rsid w:val="3B065C7F"/>
    <w:rsid w:val="3B240335"/>
    <w:rsid w:val="3BB45B9D"/>
    <w:rsid w:val="3C126C5B"/>
    <w:rsid w:val="3C17684C"/>
    <w:rsid w:val="3C373913"/>
    <w:rsid w:val="3C575DCE"/>
    <w:rsid w:val="3C9812F6"/>
    <w:rsid w:val="3CAD6F67"/>
    <w:rsid w:val="3D314871"/>
    <w:rsid w:val="3D4C3E7C"/>
    <w:rsid w:val="3D806DF5"/>
    <w:rsid w:val="3DF92DBE"/>
    <w:rsid w:val="3E3143FD"/>
    <w:rsid w:val="3EFE7306"/>
    <w:rsid w:val="3FA16FFD"/>
    <w:rsid w:val="41377EA7"/>
    <w:rsid w:val="41691750"/>
    <w:rsid w:val="42494B07"/>
    <w:rsid w:val="4250579A"/>
    <w:rsid w:val="42D57A4D"/>
    <w:rsid w:val="42DA5063"/>
    <w:rsid w:val="43000262"/>
    <w:rsid w:val="43356457"/>
    <w:rsid w:val="43766295"/>
    <w:rsid w:val="441F1C5B"/>
    <w:rsid w:val="44982489"/>
    <w:rsid w:val="44C74D40"/>
    <w:rsid w:val="450B5192"/>
    <w:rsid w:val="45EF7078"/>
    <w:rsid w:val="45F36488"/>
    <w:rsid w:val="46193713"/>
    <w:rsid w:val="46C64E50"/>
    <w:rsid w:val="46D93ADB"/>
    <w:rsid w:val="46E91D19"/>
    <w:rsid w:val="46FA5AF3"/>
    <w:rsid w:val="47986858"/>
    <w:rsid w:val="47D65220"/>
    <w:rsid w:val="482E69AC"/>
    <w:rsid w:val="48360F8E"/>
    <w:rsid w:val="48537D92"/>
    <w:rsid w:val="48E737FF"/>
    <w:rsid w:val="48FB311A"/>
    <w:rsid w:val="49201A6E"/>
    <w:rsid w:val="49C13740"/>
    <w:rsid w:val="4A2B3B21"/>
    <w:rsid w:val="4A6D4A0F"/>
    <w:rsid w:val="4A732ADF"/>
    <w:rsid w:val="4AC80D07"/>
    <w:rsid w:val="4AFB201B"/>
    <w:rsid w:val="4B015334"/>
    <w:rsid w:val="4B182BCD"/>
    <w:rsid w:val="4BF7051F"/>
    <w:rsid w:val="4C3677AE"/>
    <w:rsid w:val="4C4D2972"/>
    <w:rsid w:val="4C7D7A58"/>
    <w:rsid w:val="4C7E020E"/>
    <w:rsid w:val="4C90746A"/>
    <w:rsid w:val="4E120EEA"/>
    <w:rsid w:val="4E9C7CC3"/>
    <w:rsid w:val="4EBF4412"/>
    <w:rsid w:val="4F42290E"/>
    <w:rsid w:val="4FC118FE"/>
    <w:rsid w:val="503B1837"/>
    <w:rsid w:val="513D15DF"/>
    <w:rsid w:val="514E559A"/>
    <w:rsid w:val="52041CFA"/>
    <w:rsid w:val="520914C1"/>
    <w:rsid w:val="5262140D"/>
    <w:rsid w:val="52741030"/>
    <w:rsid w:val="52AA6F11"/>
    <w:rsid w:val="53210278"/>
    <w:rsid w:val="5346431E"/>
    <w:rsid w:val="5360075B"/>
    <w:rsid w:val="53B52B8D"/>
    <w:rsid w:val="53C05D93"/>
    <w:rsid w:val="53D86595"/>
    <w:rsid w:val="54662BFB"/>
    <w:rsid w:val="54E34C8D"/>
    <w:rsid w:val="55A078F9"/>
    <w:rsid w:val="55C01068"/>
    <w:rsid w:val="56602454"/>
    <w:rsid w:val="56DC0F52"/>
    <w:rsid w:val="570C248C"/>
    <w:rsid w:val="5794182D"/>
    <w:rsid w:val="582E57DE"/>
    <w:rsid w:val="592E0A31"/>
    <w:rsid w:val="593665EB"/>
    <w:rsid w:val="59D84E9D"/>
    <w:rsid w:val="5AA721BA"/>
    <w:rsid w:val="5AAB75B9"/>
    <w:rsid w:val="5AC6678D"/>
    <w:rsid w:val="5B1024BB"/>
    <w:rsid w:val="5B1B7148"/>
    <w:rsid w:val="5B4F6CB6"/>
    <w:rsid w:val="5BF1724E"/>
    <w:rsid w:val="5C007CAF"/>
    <w:rsid w:val="5C146688"/>
    <w:rsid w:val="5C1B0752"/>
    <w:rsid w:val="5C200558"/>
    <w:rsid w:val="5C336F79"/>
    <w:rsid w:val="5C3841BB"/>
    <w:rsid w:val="5C427AAA"/>
    <w:rsid w:val="5C78171D"/>
    <w:rsid w:val="5CD10E2D"/>
    <w:rsid w:val="5D3835CC"/>
    <w:rsid w:val="5D6121B1"/>
    <w:rsid w:val="5DAF00DD"/>
    <w:rsid w:val="5DF27EF8"/>
    <w:rsid w:val="5EFC0586"/>
    <w:rsid w:val="5F6724EB"/>
    <w:rsid w:val="5FB9532C"/>
    <w:rsid w:val="5FBA587D"/>
    <w:rsid w:val="607548BE"/>
    <w:rsid w:val="60912DAE"/>
    <w:rsid w:val="60924BD2"/>
    <w:rsid w:val="61941C99"/>
    <w:rsid w:val="633A5D10"/>
    <w:rsid w:val="641F1628"/>
    <w:rsid w:val="64FC531B"/>
    <w:rsid w:val="664E3DED"/>
    <w:rsid w:val="665A358E"/>
    <w:rsid w:val="666F3F89"/>
    <w:rsid w:val="667B43EF"/>
    <w:rsid w:val="67177D85"/>
    <w:rsid w:val="681E3648"/>
    <w:rsid w:val="69CC52DB"/>
    <w:rsid w:val="6A630301"/>
    <w:rsid w:val="6AD2116D"/>
    <w:rsid w:val="6AEF34F2"/>
    <w:rsid w:val="6B062778"/>
    <w:rsid w:val="6BAB5D03"/>
    <w:rsid w:val="6BE1670A"/>
    <w:rsid w:val="6C010BC5"/>
    <w:rsid w:val="6C776B80"/>
    <w:rsid w:val="6C82485A"/>
    <w:rsid w:val="6D0B1F10"/>
    <w:rsid w:val="6D3A6542"/>
    <w:rsid w:val="6D3A657B"/>
    <w:rsid w:val="6D3D0C63"/>
    <w:rsid w:val="6D910891"/>
    <w:rsid w:val="6E9C3B68"/>
    <w:rsid w:val="6EA96D85"/>
    <w:rsid w:val="6FB01A3B"/>
    <w:rsid w:val="70C41F88"/>
    <w:rsid w:val="70C60603"/>
    <w:rsid w:val="728A3B01"/>
    <w:rsid w:val="72D56A29"/>
    <w:rsid w:val="736F105C"/>
    <w:rsid w:val="7406353F"/>
    <w:rsid w:val="74456B11"/>
    <w:rsid w:val="74B618F7"/>
    <w:rsid w:val="75FA6CEB"/>
    <w:rsid w:val="76252FD5"/>
    <w:rsid w:val="76285D42"/>
    <w:rsid w:val="7633549D"/>
    <w:rsid w:val="776B3F01"/>
    <w:rsid w:val="77AE0291"/>
    <w:rsid w:val="77DE380C"/>
    <w:rsid w:val="77F79321"/>
    <w:rsid w:val="78252FC1"/>
    <w:rsid w:val="78447C1D"/>
    <w:rsid w:val="78977B88"/>
    <w:rsid w:val="79241780"/>
    <w:rsid w:val="793771FF"/>
    <w:rsid w:val="79444A09"/>
    <w:rsid w:val="7A0A6CCB"/>
    <w:rsid w:val="7A4775A8"/>
    <w:rsid w:val="7A5F6F58"/>
    <w:rsid w:val="7A7F724A"/>
    <w:rsid w:val="7A9E45ED"/>
    <w:rsid w:val="7AA5772A"/>
    <w:rsid w:val="7B352E0A"/>
    <w:rsid w:val="7B41681E"/>
    <w:rsid w:val="7BF95825"/>
    <w:rsid w:val="7C2B6866"/>
    <w:rsid w:val="7C2E374F"/>
    <w:rsid w:val="7C495858"/>
    <w:rsid w:val="7D093DCB"/>
    <w:rsid w:val="7D2E505C"/>
    <w:rsid w:val="7E0000A0"/>
    <w:rsid w:val="7E0E55E6"/>
    <w:rsid w:val="7F0C2412"/>
    <w:rsid w:val="7F10710D"/>
    <w:rsid w:val="7F396E5C"/>
    <w:rsid w:val="7F3B6CA6"/>
    <w:rsid w:val="7FE4174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2"/>
    <w:basedOn w:val="1"/>
    <w:next w:val="1"/>
    <w:qFormat/>
    <w:uiPriority w:val="0"/>
    <w:pPr>
      <w:keepNext/>
      <w:spacing w:before="240" w:after="60"/>
      <w:outlineLvl w:val="1"/>
    </w:pPr>
    <w:rPr>
      <w:rFonts w:ascii="Arial" w:hAnsi="Arial" w:cs="Arial"/>
      <w:b/>
      <w:bCs/>
      <w:i/>
      <w:iCs/>
      <w:sz w:val="28"/>
      <w:szCs w:val="28"/>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next w:val="7"/>
    <w:qFormat/>
    <w:uiPriority w:val="0"/>
    <w:pPr>
      <w:ind w:firstLine="420" w:firstLineChars="200"/>
    </w:p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annotation text"/>
    <w:basedOn w:val="1"/>
    <w:qFormat/>
    <w:uiPriority w:val="0"/>
  </w:style>
  <w:style w:type="paragraph" w:styleId="9">
    <w:name w:val="Body Text"/>
    <w:basedOn w:val="1"/>
    <w:next w:val="1"/>
    <w:qFormat/>
    <w:uiPriority w:val="0"/>
    <w:rPr>
      <w:sz w:val="21"/>
      <w:szCs w:val="21"/>
    </w:rPr>
  </w:style>
  <w:style w:type="paragraph" w:styleId="10">
    <w:name w:val="Body Text Indent"/>
    <w:basedOn w:val="1"/>
    <w:next w:val="11"/>
    <w:qFormat/>
    <w:uiPriority w:val="0"/>
    <w:pPr>
      <w:spacing w:line="480" w:lineRule="auto"/>
      <w:ind w:firstLine="480" w:firstLineChars="200"/>
    </w:pPr>
    <w:rPr>
      <w:sz w:val="24"/>
      <w:szCs w:val="20"/>
    </w:rPr>
  </w:style>
  <w:style w:type="paragraph" w:customStyle="1" w:styleId="11">
    <w:name w:val="样式 标题 3 + (中文) 黑体 小四 非加粗 段前: 7.8 磅 段后: 0 磅 行距: 固定值 20 磅"/>
    <w:basedOn w:val="5"/>
    <w:next w:val="12"/>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next w:val="1"/>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2"/>
    <w:basedOn w:val="10"/>
    <w:next w:val="1"/>
    <w:qFormat/>
    <w:uiPriority w:val="0"/>
    <w:pPr>
      <w:tabs>
        <w:tab w:val="left" w:pos="0"/>
        <w:tab w:val="left" w:pos="993"/>
        <w:tab w:val="left" w:pos="1134"/>
      </w:tabs>
      <w:ind w:firstLine="210"/>
    </w:pPr>
    <w:rPr>
      <w:szCs w:val="20"/>
    </w:rPr>
  </w:style>
  <w:style w:type="character" w:styleId="17">
    <w:name w:val="Strong"/>
    <w:basedOn w:val="16"/>
    <w:qFormat/>
    <w:uiPriority w:val="0"/>
    <w:rPr>
      <w:b/>
    </w:rPr>
  </w:style>
  <w:style w:type="character" w:styleId="18">
    <w:name w:val="page number"/>
    <w:qFormat/>
    <w:uiPriority w:val="0"/>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正文_0"/>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首行缩进 21"/>
    <w:basedOn w:val="26"/>
    <w:next w:val="30"/>
    <w:unhideWhenUsed/>
    <w:qFormat/>
    <w:uiPriority w:val="99"/>
    <w:pPr>
      <w:ind w:firstLine="420" w:firstLineChars="200"/>
    </w:pPr>
    <w:rPr>
      <w:rFonts w:eastAsia="Times New Roman"/>
    </w:rPr>
  </w:style>
  <w:style w:type="paragraph" w:customStyle="1" w:styleId="26">
    <w:name w:val="正文文本缩进1"/>
    <w:basedOn w:val="27"/>
    <w:next w:val="28"/>
    <w:unhideWhenUsed/>
    <w:qFormat/>
    <w:uiPriority w:val="99"/>
    <w:pPr>
      <w:spacing w:after="120"/>
      <w:ind w:left="420" w:leftChars="200"/>
    </w:pPr>
  </w:style>
  <w:style w:type="paragraph" w:customStyle="1" w:styleId="27">
    <w:name w:val="正文1_0"/>
    <w:next w:val="25"/>
    <w:qFormat/>
    <w:uiPriority w:val="0"/>
    <w:pPr>
      <w:widowControl w:val="0"/>
      <w:jc w:val="both"/>
    </w:pPr>
    <w:rPr>
      <w:rFonts w:ascii="Calibri" w:hAnsi="Calibri" w:eastAsia="宋体" w:cs="Times New Roman"/>
      <w:lang w:val="en-US" w:eastAsia="zh-CN" w:bidi="ar-SA"/>
    </w:rPr>
  </w:style>
  <w:style w:type="paragraph" w:customStyle="1" w:styleId="28">
    <w:name w:val="样式 标题 3 + (中文) 黑体 小四 非加粗 段前: 7.8 磅 段后: 0 磅 行距: 固定值 20 磅_0"/>
    <w:basedOn w:val="29"/>
    <w:qFormat/>
    <w:uiPriority w:val="0"/>
    <w:pPr>
      <w:spacing w:before="0" w:after="0" w:line="400" w:lineRule="exact"/>
    </w:pPr>
    <w:rPr>
      <w:rFonts w:ascii="Times New Roman" w:hAnsi="Times New Roman" w:eastAsia="黑体" w:cs="宋体"/>
      <w:sz w:val="21"/>
      <w:szCs w:val="20"/>
    </w:rPr>
  </w:style>
  <w:style w:type="paragraph" w:customStyle="1" w:styleId="29">
    <w:name w:val="Heading 3_2"/>
    <w:basedOn w:val="27"/>
    <w:next w:val="27"/>
    <w:unhideWhenUsed/>
    <w:qFormat/>
    <w:uiPriority w:val="99"/>
    <w:pPr>
      <w:keepNext/>
      <w:keepLines/>
      <w:spacing w:before="260" w:after="260" w:line="412" w:lineRule="auto"/>
      <w:ind w:firstLine="137" w:firstLineChars="49"/>
      <w:outlineLvl w:val="2"/>
    </w:pPr>
    <w:rPr>
      <w:rFonts w:ascii="黑体" w:hAnsi="宋体" w:eastAsia="黑体"/>
      <w:sz w:val="28"/>
      <w:szCs w:val="28"/>
    </w:rPr>
  </w:style>
  <w:style w:type="paragraph" w:customStyle="1" w:styleId="30">
    <w:name w:val="样式 标题 3 + (中文) 黑体 小四 非加粗 段前: 7.8 磅 段后: 0 磅 行距: 固定值 20 磅_0_0"/>
    <w:basedOn w:val="31"/>
    <w:qFormat/>
    <w:uiPriority w:val="0"/>
    <w:pPr>
      <w:spacing w:before="0" w:after="0" w:line="400" w:lineRule="exact"/>
    </w:pPr>
    <w:rPr>
      <w:rFonts w:ascii="Times New Roman" w:hAnsi="Times New Roman" w:eastAsia="黑体" w:cs="宋体"/>
      <w:sz w:val="21"/>
      <w:szCs w:val="20"/>
    </w:rPr>
  </w:style>
  <w:style w:type="paragraph" w:customStyle="1" w:styleId="31">
    <w:name w:val="标题 3_0"/>
    <w:basedOn w:val="24"/>
    <w:next w:val="32"/>
    <w:unhideWhenUsed/>
    <w:qFormat/>
    <w:uiPriority w:val="0"/>
    <w:pPr>
      <w:keepNext/>
      <w:keepLines/>
      <w:spacing w:before="260" w:after="260" w:line="416" w:lineRule="auto"/>
      <w:outlineLvl w:val="2"/>
    </w:pPr>
    <w:rPr>
      <w:b/>
      <w:bCs/>
      <w:sz w:val="32"/>
      <w:szCs w:val="32"/>
    </w:rPr>
  </w:style>
  <w:style w:type="paragraph" w:customStyle="1" w:styleId="32">
    <w:name w:val="正文_1"/>
    <w:basedOn w:val="33"/>
    <w:next w:val="25"/>
    <w:qFormat/>
    <w:uiPriority w:val="0"/>
    <w:pPr>
      <w:widowControl w:val="0"/>
      <w:jc w:val="both"/>
    </w:pPr>
    <w:rPr>
      <w:rFonts w:eastAsia="Times New Roman"/>
      <w:kern w:val="2"/>
      <w:sz w:val="21"/>
      <w:szCs w:val="24"/>
      <w:lang w:val="en-US" w:eastAsia="zh-CN" w:bidi="ar-SA"/>
    </w:rPr>
  </w:style>
  <w:style w:type="paragraph" w:customStyle="1" w:styleId="33">
    <w:name w:val="正文_2"/>
    <w:basedOn w:val="34"/>
    <w:next w:val="53"/>
    <w:qFormat/>
    <w:uiPriority w:val="0"/>
    <w:pPr>
      <w:widowControl w:val="0"/>
      <w:jc w:val="both"/>
    </w:pPr>
    <w:rPr>
      <w:rFonts w:ascii="Calibri" w:hAnsi="Calibri" w:eastAsia="宋体"/>
      <w:kern w:val="2"/>
      <w:sz w:val="21"/>
      <w:szCs w:val="22"/>
      <w:lang w:val="en-US" w:eastAsia="zh-CN" w:bidi="ar-SA"/>
    </w:rPr>
  </w:style>
  <w:style w:type="paragraph" w:customStyle="1" w:styleId="34">
    <w:name w:val="正文_0_1"/>
    <w:basedOn w:val="35"/>
    <w:next w:val="38"/>
    <w:qFormat/>
    <w:uiPriority w:val="0"/>
    <w:pPr>
      <w:widowControl w:val="0"/>
      <w:jc w:val="both"/>
    </w:pPr>
    <w:rPr>
      <w:rFonts w:ascii="Calibri" w:hAnsi="Calibri"/>
      <w:kern w:val="2"/>
      <w:sz w:val="21"/>
      <w:szCs w:val="22"/>
      <w:lang w:val="en-US" w:eastAsia="zh-CN" w:bidi="ar-SA"/>
    </w:rPr>
  </w:style>
  <w:style w:type="paragraph" w:customStyle="1" w:styleId="35">
    <w:name w:val="正文_0_2"/>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Body Text First Indent 2_0"/>
    <w:basedOn w:val="37"/>
    <w:next w:val="28"/>
    <w:qFormat/>
    <w:uiPriority w:val="99"/>
    <w:pPr>
      <w:tabs>
        <w:tab w:val="left" w:pos="0"/>
        <w:tab w:val="left" w:pos="993"/>
        <w:tab w:val="left" w:pos="1134"/>
      </w:tabs>
      <w:ind w:firstLine="420" w:firstLineChars="200"/>
    </w:pPr>
    <w:rPr>
      <w:rFonts w:eastAsia="Times New Roman"/>
    </w:rPr>
  </w:style>
  <w:style w:type="paragraph" w:customStyle="1" w:styleId="37">
    <w:name w:val="正文文本缩进_0"/>
    <w:basedOn w:val="33"/>
    <w:next w:val="28"/>
    <w:qFormat/>
    <w:uiPriority w:val="0"/>
    <w:pPr>
      <w:spacing w:before="240" w:line="360" w:lineRule="auto"/>
      <w:ind w:firstLine="552" w:firstLineChars="263"/>
    </w:pPr>
    <w:rPr>
      <w:rFonts w:ascii="宋体" w:hAnsi="宋体"/>
      <w:szCs w:val="20"/>
    </w:rPr>
  </w:style>
  <w:style w:type="paragraph" w:customStyle="1" w:styleId="38">
    <w:name w:val="正文首行缩进 2_1"/>
    <w:basedOn w:val="39"/>
    <w:next w:val="48"/>
    <w:qFormat/>
    <w:uiPriority w:val="0"/>
    <w:pPr>
      <w:tabs>
        <w:tab w:val="left" w:pos="0"/>
        <w:tab w:val="left" w:pos="993"/>
        <w:tab w:val="left" w:pos="1134"/>
      </w:tabs>
      <w:ind w:firstLine="420" w:firstLineChars="200"/>
    </w:pPr>
  </w:style>
  <w:style w:type="paragraph" w:customStyle="1" w:styleId="39">
    <w:name w:val="正文文本缩进_2"/>
    <w:basedOn w:val="40"/>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40">
    <w:name w:val="正文_5"/>
    <w:next w:val="41"/>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1">
    <w:name w:val="正文首行缩进 2_3"/>
    <w:basedOn w:val="42"/>
    <w:next w:val="43"/>
    <w:qFormat/>
    <w:uiPriority w:val="0"/>
    <w:pPr>
      <w:tabs>
        <w:tab w:val="left" w:pos="0"/>
        <w:tab w:val="left" w:pos="993"/>
        <w:tab w:val="left" w:pos="1134"/>
      </w:tabs>
      <w:ind w:firstLine="420" w:firstLineChars="200"/>
    </w:pPr>
  </w:style>
  <w:style w:type="paragraph" w:customStyle="1" w:styleId="42">
    <w:name w:val="正文文本缩进_4"/>
    <w:basedOn w:val="40"/>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customStyle="1" w:styleId="43">
    <w:name w:val="样式 标题 3 + (中文) 黑体 小四 非加粗 段前: 7.8 磅 段后: 0 磅 行距: 固定值 20 磅_0_3"/>
    <w:basedOn w:val="44"/>
    <w:qFormat/>
    <w:uiPriority w:val="0"/>
    <w:pPr>
      <w:spacing w:before="0" w:after="0" w:line="400" w:lineRule="exact"/>
    </w:pPr>
    <w:rPr>
      <w:rFonts w:eastAsia="黑体" w:cs="宋体"/>
      <w:b w:val="0"/>
      <w:bCs w:val="0"/>
      <w:sz w:val="21"/>
      <w:szCs w:val="20"/>
    </w:rPr>
  </w:style>
  <w:style w:type="paragraph" w:customStyle="1" w:styleId="44">
    <w:name w:val="标题 3_0_0_3"/>
    <w:basedOn w:val="45"/>
    <w:next w:val="45"/>
    <w:unhideWhenUsed/>
    <w:qFormat/>
    <w:uiPriority w:val="0"/>
    <w:pPr>
      <w:keepNext/>
      <w:keepLines/>
      <w:spacing w:before="260" w:after="260" w:line="416" w:lineRule="auto"/>
      <w:outlineLvl w:val="2"/>
    </w:pPr>
    <w:rPr>
      <w:rFonts w:eastAsia="仿宋_GB2312"/>
      <w:b/>
      <w:bCs/>
      <w:sz w:val="32"/>
      <w:szCs w:val="32"/>
    </w:rPr>
  </w:style>
  <w:style w:type="paragraph" w:customStyle="1" w:styleId="45">
    <w:name w:val="正文_0_0_0_1_3"/>
    <w:next w:val="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缩进_0_0_0_0_3"/>
    <w:basedOn w:val="47"/>
    <w:next w:val="45"/>
    <w:qFormat/>
    <w:uiPriority w:val="0"/>
    <w:pPr>
      <w:widowControl/>
      <w:ind w:firstLine="420"/>
      <w:jc w:val="left"/>
    </w:pPr>
    <w:rPr>
      <w:sz w:val="20"/>
    </w:rPr>
  </w:style>
  <w:style w:type="paragraph" w:customStyle="1" w:styleId="47">
    <w:name w:val="正文_1_0_0_0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样式 标题 3 + (中文) 黑体 小四 非加粗 段前: 7.8 磅 段后: 0 磅 行距: 固定值 20 磅_0_1"/>
    <w:basedOn w:val="49"/>
    <w:qFormat/>
    <w:uiPriority w:val="0"/>
    <w:pPr>
      <w:spacing w:before="0" w:after="0" w:line="400" w:lineRule="exact"/>
    </w:pPr>
    <w:rPr>
      <w:rFonts w:eastAsia="黑体" w:cs="宋体"/>
      <w:b w:val="0"/>
      <w:bCs w:val="0"/>
      <w:sz w:val="21"/>
      <w:szCs w:val="20"/>
    </w:rPr>
  </w:style>
  <w:style w:type="paragraph" w:customStyle="1" w:styleId="49">
    <w:name w:val="标题 3_0_0_1"/>
    <w:basedOn w:val="50"/>
    <w:next w:val="50"/>
    <w:unhideWhenUsed/>
    <w:qFormat/>
    <w:uiPriority w:val="0"/>
    <w:pPr>
      <w:keepNext/>
      <w:keepLines/>
      <w:spacing w:before="260" w:after="260" w:line="416" w:lineRule="auto"/>
      <w:outlineLvl w:val="2"/>
    </w:pPr>
    <w:rPr>
      <w:rFonts w:ascii="Times New Roman" w:hAnsi="Times New Roman" w:eastAsia="仿宋_GB2312"/>
      <w:b/>
      <w:bCs/>
      <w:sz w:val="32"/>
      <w:szCs w:val="32"/>
    </w:rPr>
  </w:style>
  <w:style w:type="paragraph" w:customStyle="1" w:styleId="50">
    <w:name w:val="正文_0_0_0_1_1"/>
    <w:next w:val="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缩进_0_0_0_0_1"/>
    <w:basedOn w:val="52"/>
    <w:next w:val="50"/>
    <w:qFormat/>
    <w:uiPriority w:val="0"/>
    <w:pPr>
      <w:widowControl/>
      <w:ind w:firstLine="420"/>
      <w:jc w:val="left"/>
    </w:pPr>
    <w:rPr>
      <w:rFonts w:ascii="Times New Roman" w:hAnsi="Times New Roman" w:eastAsia="宋体" w:cs="Times New Roman"/>
      <w:sz w:val="20"/>
      <w:szCs w:val="24"/>
    </w:rPr>
  </w:style>
  <w:style w:type="paragraph" w:customStyle="1" w:styleId="52">
    <w:name w:val="正文_1_0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列表段落1_0"/>
    <w:basedOn w:val="33"/>
    <w:qFormat/>
    <w:uiPriority w:val="34"/>
    <w:pPr>
      <w:widowControl/>
      <w:ind w:firstLine="420" w:firstLineChars="200"/>
    </w:pPr>
    <w:rPr>
      <w:rFonts w:ascii="Calibri" w:hAnsi="Calibri" w:eastAsia="宋体"/>
      <w:szCs w:val="20"/>
    </w:rPr>
  </w:style>
  <w:style w:type="paragraph" w:customStyle="1" w:styleId="54">
    <w:name w:val="标题 5_0"/>
    <w:basedOn w:val="24"/>
    <w:next w:val="24"/>
    <w:qFormat/>
    <w:uiPriority w:val="0"/>
    <w:pPr>
      <w:keepNext/>
      <w:keepLines/>
      <w:spacing w:before="280" w:after="290" w:line="376" w:lineRule="auto"/>
      <w:outlineLvl w:val="4"/>
    </w:pPr>
    <w:rPr>
      <w:rFonts w:ascii="Times New Roman" w:hAnsi="Times New Roman" w:eastAsia="仿宋_GB2312"/>
      <w:b/>
      <w:bCs/>
      <w:sz w:val="28"/>
      <w:szCs w:val="28"/>
    </w:rPr>
  </w:style>
  <w:style w:type="paragraph" w:customStyle="1" w:styleId="55">
    <w:name w:val="正文1_0_0"/>
    <w:next w:val="56"/>
    <w:qFormat/>
    <w:uiPriority w:val="0"/>
    <w:pPr>
      <w:widowControl w:val="0"/>
      <w:jc w:val="both"/>
    </w:pPr>
    <w:rPr>
      <w:rFonts w:ascii="Times New Roman" w:hAnsi="Times New Roman" w:eastAsia="宋体" w:cs="Times New Roman"/>
      <w:lang w:val="en-US" w:eastAsia="zh-CN" w:bidi="ar-SA"/>
    </w:rPr>
  </w:style>
  <w:style w:type="paragraph" w:customStyle="1" w:styleId="56">
    <w:name w:val="正文首行缩进 21_0"/>
    <w:basedOn w:val="57"/>
    <w:next w:val="30"/>
    <w:unhideWhenUsed/>
    <w:qFormat/>
    <w:uiPriority w:val="99"/>
    <w:pPr>
      <w:ind w:firstLine="420" w:firstLineChars="200"/>
    </w:pPr>
    <w:rPr>
      <w:rFonts w:ascii="Times New Roman" w:hAnsi="Times New Roman" w:eastAsia="Times New Roman"/>
    </w:rPr>
  </w:style>
  <w:style w:type="paragraph" w:customStyle="1" w:styleId="57">
    <w:name w:val="正文文本缩进1_0"/>
    <w:basedOn w:val="55"/>
    <w:next w:val="28"/>
    <w:unhideWhenUsed/>
    <w:qFormat/>
    <w:uiPriority w:val="99"/>
    <w:pPr>
      <w:spacing w:after="120"/>
      <w:ind w:left="420" w:leftChars="200"/>
    </w:pPr>
  </w:style>
  <w:style w:type="paragraph" w:customStyle="1" w:styleId="58">
    <w:name w:val="Normal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MsoNormal0"/>
    <w:basedOn w:val="1"/>
    <w:qFormat/>
    <w:uiPriority w:val="0"/>
  </w:style>
  <w:style w:type="table" w:customStyle="1" w:styleId="60">
    <w:name w:val="MsoNormalTable0"/>
    <w:basedOn w:val="15"/>
    <w:qFormat/>
    <w:uiPriority w:val="0"/>
    <w:tblPr>
      <w:tblCellMar>
        <w:top w:w="0" w:type="dxa"/>
        <w:left w:w="108" w:type="dxa"/>
        <w:bottom w:w="0" w:type="dxa"/>
        <w:right w:w="108" w:type="dxa"/>
      </w:tblCellMar>
    </w:tblPr>
  </w:style>
  <w:style w:type="paragraph" w:customStyle="1" w:styleId="61">
    <w:name w:val="MsoBodyText0"/>
    <w:basedOn w:val="1"/>
    <w:qFormat/>
    <w:uiPriority w:val="0"/>
  </w:style>
  <w:style w:type="paragraph" w:customStyle="1" w:styleId="62">
    <w:name w:val="MsoNormal"/>
    <w:basedOn w:val="1"/>
    <w:qFormat/>
    <w:uiPriority w:val="0"/>
  </w:style>
  <w:style w:type="table" w:customStyle="1" w:styleId="63">
    <w:name w:val="MsoNormalTable"/>
    <w:basedOn w:val="15"/>
    <w:qFormat/>
    <w:uiPriority w:val="0"/>
    <w:tblPr>
      <w:tblCellMar>
        <w:top w:w="0" w:type="dxa"/>
        <w:left w:w="108" w:type="dxa"/>
        <w:bottom w:w="0" w:type="dxa"/>
        <w:right w:w="108" w:type="dxa"/>
      </w:tblCellMar>
    </w:tblPr>
  </w:style>
  <w:style w:type="paragraph" w:customStyle="1" w:styleId="64">
    <w:name w:val="MsoBodyText"/>
    <w:basedOn w:val="1"/>
    <w:qFormat/>
    <w:uiPriority w:val="0"/>
  </w:style>
  <w:style w:type="paragraph" w:customStyle="1" w:styleId="65">
    <w:name w:val="MsoListParagraph"/>
    <w:basedOn w:val="1"/>
    <w:qFormat/>
    <w:uiPriority w:val="0"/>
  </w:style>
  <w:style w:type="paragraph" w:customStyle="1" w:styleId="66">
    <w:name w:val="MsoBodyTextFirstIndent2"/>
    <w:basedOn w:val="1"/>
    <w:qFormat/>
    <w:uiPriority w:val="0"/>
  </w:style>
  <w:style w:type="paragraph" w:customStyle="1" w:styleId="67">
    <w:name w:val="MsoBodyTextFirstIndent20"/>
    <w:basedOn w:val="1"/>
    <w:qFormat/>
    <w:uiPriority w:val="0"/>
  </w:style>
  <w:style w:type="paragraph" w:customStyle="1" w:styleId="68">
    <w:name w:val="16"/>
    <w:basedOn w:val="1"/>
    <w:qFormat/>
    <w:uiPriority w:val="0"/>
  </w:style>
  <w:style w:type="table" w:customStyle="1" w:styleId="69">
    <w:name w:val="17"/>
    <w:basedOn w:val="15"/>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3983</Words>
  <Characters>4313</Characters>
  <Lines>0</Lines>
  <Paragraphs>0</Paragraphs>
  <TotalTime>0</TotalTime>
  <ScaleCrop>false</ScaleCrop>
  <LinksUpToDate>false</LinksUpToDate>
  <CharactersWithSpaces>4352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杨诗颖</cp:lastModifiedBy>
  <cp:lastPrinted>2023-08-02T01:07:00Z</cp:lastPrinted>
  <dcterms:modified xsi:type="dcterms:W3CDTF">2025-12-24T01:22:18Z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567517185A3A400C8B6292B6B80B4C11_13</vt:lpwstr>
  </property>
  <property fmtid="{D5CDD505-2E9C-101B-9397-08002B2CF9AE}" pid="4" name="KSOTemplateDocerSaveRecord">
    <vt:lpwstr>eyJoZGlkIjoiMzMwZjJhNjJkODdhODdjMjg2Zjk0OTExMjliYTM0YTAiLCJ1c2VySWQiOiI0MDc3MTYwMTcifQ==</vt:lpwstr>
  </property>
</Properties>
</file>