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DF3" w:rsidRDefault="00A84963">
      <w:pPr>
        <w:widowControl w:val="0"/>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kern w:val="2"/>
          <w:sz w:val="44"/>
          <w:szCs w:val="44"/>
          <w:lang/>
        </w:rPr>
        <w:t>国家税务总局漳州市芗城区税务局</w:t>
      </w:r>
    </w:p>
    <w:p w:rsidR="00030DF3" w:rsidRDefault="00A84963">
      <w:pPr>
        <w:widowControl w:val="0"/>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kern w:val="2"/>
          <w:sz w:val="44"/>
          <w:szCs w:val="44"/>
          <w:lang/>
        </w:rPr>
        <w:t>2025</w:t>
      </w:r>
      <w:r>
        <w:rPr>
          <w:rFonts w:ascii="方正小标宋简体" w:eastAsia="方正小标宋简体" w:hAnsi="方正小标宋简体" w:cs="方正小标宋简体" w:hint="eastAsia"/>
          <w:kern w:val="2"/>
          <w:sz w:val="44"/>
          <w:szCs w:val="44"/>
          <w:lang/>
        </w:rPr>
        <w:t>年法治政府建设情况报告</w:t>
      </w:r>
    </w:p>
    <w:p w:rsidR="00030DF3" w:rsidRDefault="00030DF3">
      <w:pPr>
        <w:widowControl w:val="0"/>
        <w:snapToGrid w:val="0"/>
        <w:spacing w:line="600" w:lineRule="exact"/>
        <w:ind w:firstLine="640"/>
        <w:rPr>
          <w:rFonts w:ascii="仿宋_GB2312" w:hAnsi="Calibri" w:cs="仿宋_GB2312"/>
        </w:rPr>
      </w:pPr>
    </w:p>
    <w:p w:rsidR="00030DF3" w:rsidRDefault="00A84963">
      <w:pPr>
        <w:widowControl w:val="0"/>
        <w:snapToGrid w:val="0"/>
        <w:spacing w:line="600" w:lineRule="exact"/>
        <w:ind w:firstLineChars="200" w:firstLine="640"/>
        <w:rPr>
          <w:rFonts w:ascii="仿宋_GB2312" w:hAnsi="Calibri" w:cs="仿宋_GB2312"/>
        </w:rPr>
      </w:pPr>
      <w:r>
        <w:rPr>
          <w:rFonts w:ascii="仿宋_GB2312" w:hAnsi="Calibri" w:cs="仿宋_GB2312" w:hint="eastAsia"/>
          <w:kern w:val="2"/>
          <w:lang/>
        </w:rPr>
        <w:t>2025</w:t>
      </w:r>
      <w:r>
        <w:rPr>
          <w:rFonts w:ascii="仿宋_GB2312" w:hAnsi="Calibri" w:cs="仿宋_GB2312" w:hint="eastAsia"/>
          <w:kern w:val="2"/>
          <w:lang/>
        </w:rPr>
        <w:t>年以来，在省税务局、市税务局和芗城区委、区政府的正确领导下，国家税务总局漳州市芗城区税务局深入学习贯彻习近平新时代中国特色社会主义思想，深入贯彻落实中共中央、国务院印发的《法治政府建设实施纲要（</w:t>
      </w:r>
      <w:r>
        <w:rPr>
          <w:rFonts w:ascii="仿宋_GB2312" w:hAnsi="Calibri" w:cs="仿宋_GB2312" w:hint="eastAsia"/>
          <w:kern w:val="2"/>
          <w:lang/>
        </w:rPr>
        <w:t>2021-2025</w:t>
      </w:r>
      <w:r>
        <w:rPr>
          <w:rFonts w:ascii="仿宋_GB2312" w:hAnsi="Calibri" w:cs="仿宋_GB2312" w:hint="eastAsia"/>
          <w:kern w:val="2"/>
          <w:lang/>
        </w:rPr>
        <w:t>年）》（以下简称《纲要》），坚决落实上级各项决策部署，坚持把依法行政、依法治税的理念贯穿于日常工作之中，推动各项工作扎实开展，税收法治工作呈现良好态势。现就有关情况报告如下：</w:t>
      </w:r>
    </w:p>
    <w:p w:rsidR="00030DF3" w:rsidRDefault="00A84963">
      <w:pPr>
        <w:widowControl w:val="0"/>
        <w:snapToGrid w:val="0"/>
        <w:spacing w:line="600" w:lineRule="exact"/>
        <w:ind w:firstLineChars="200" w:firstLine="640"/>
        <w:rPr>
          <w:rFonts w:ascii="黑体" w:eastAsia="黑体" w:hAnsi="宋体" w:cs="黑体"/>
        </w:rPr>
      </w:pPr>
      <w:r>
        <w:rPr>
          <w:rFonts w:ascii="黑体" w:eastAsia="黑体" w:hAnsi="宋体" w:cs="黑体" w:hint="eastAsia"/>
          <w:kern w:val="2"/>
          <w:lang/>
        </w:rPr>
        <w:t>一、以习近平法治思想为根本遵循，理论实践并举推动法治税务建设</w:t>
      </w:r>
    </w:p>
    <w:p w:rsidR="00030DF3" w:rsidRDefault="00A84963">
      <w:pPr>
        <w:widowControl w:val="0"/>
        <w:pBdr>
          <w:bottom w:val="single" w:sz="4" w:space="31" w:color="FFFFFF"/>
        </w:pBdr>
        <w:tabs>
          <w:tab w:val="left" w:pos="1440"/>
        </w:tabs>
        <w:snapToGrid w:val="0"/>
        <w:spacing w:line="600" w:lineRule="exact"/>
        <w:ind w:firstLineChars="200" w:firstLine="640"/>
        <w:rPr>
          <w:rFonts w:ascii="仿宋_GB2312" w:hAnsi="Calibri" w:cs="仿宋_GB2312"/>
        </w:rPr>
      </w:pPr>
      <w:r>
        <w:rPr>
          <w:rFonts w:ascii="仿宋_GB2312" w:hAnsi="Calibri" w:cs="仿宋_GB2312" w:hint="eastAsia"/>
          <w:kern w:val="2"/>
          <w:lang/>
        </w:rPr>
        <w:t>以习近平新时代中国特色社会主义思想为指导，深入学习党的二十大和二十届三中、四中全会等重要会议精神。将法治理念贯穿工作全流程，扛牢法治税务建设主体责任，加强政治机关建设，强化垂管意识，围绕《纲要》总体目标推动法治税务建设。健全依法行政领导体制机制，落实领导干部学法制度。</w:t>
      </w:r>
      <w:r>
        <w:rPr>
          <w:rFonts w:ascii="仿宋_GB2312" w:hAnsi="Calibri" w:cs="仿宋_GB2312" w:hint="eastAsia"/>
          <w:kern w:val="2"/>
          <w:lang/>
        </w:rPr>
        <w:t>2025</w:t>
      </w:r>
      <w:r>
        <w:rPr>
          <w:rFonts w:ascii="仿宋_GB2312" w:hAnsi="Calibri" w:cs="仿宋_GB2312" w:hint="eastAsia"/>
          <w:kern w:val="2"/>
          <w:lang/>
        </w:rPr>
        <w:t>年</w:t>
      </w:r>
      <w:r>
        <w:rPr>
          <w:rFonts w:ascii="仿宋_GB2312" w:cs="仿宋_GB2312" w:hint="eastAsia"/>
          <w:kern w:val="2"/>
          <w:lang/>
        </w:rPr>
        <w:t>组织区税务局执法人员收看“税务司法案例疑难问题解析”专题讲座，提高依法治税能力。</w:t>
      </w:r>
    </w:p>
    <w:p w:rsidR="00030DF3" w:rsidRDefault="00A84963">
      <w:pPr>
        <w:widowControl w:val="0"/>
        <w:pBdr>
          <w:bottom w:val="single" w:sz="4" w:space="31" w:color="FFFFFF"/>
        </w:pBdr>
        <w:tabs>
          <w:tab w:val="left" w:pos="0"/>
          <w:tab w:val="left" w:pos="1440"/>
        </w:tabs>
        <w:snapToGrid w:val="0"/>
        <w:spacing w:line="600" w:lineRule="exact"/>
        <w:ind w:firstLineChars="200" w:firstLine="640"/>
        <w:rPr>
          <w:rFonts w:ascii="黑体" w:eastAsia="黑体" w:hAnsi="宋体" w:cs="黑体"/>
        </w:rPr>
      </w:pPr>
      <w:r>
        <w:rPr>
          <w:rFonts w:ascii="黑体" w:eastAsia="黑体" w:hAnsi="宋体" w:cs="黑体" w:hint="eastAsia"/>
          <w:kern w:val="2"/>
          <w:lang/>
        </w:rPr>
        <w:t>二、紧扣法治税务建设主线，提升税费行政履职效能</w:t>
      </w:r>
    </w:p>
    <w:p w:rsidR="00030DF3" w:rsidRDefault="00A84963">
      <w:pPr>
        <w:widowControl w:val="0"/>
        <w:pBdr>
          <w:bottom w:val="single" w:sz="4" w:space="31" w:color="FFFFFF"/>
        </w:pBdr>
        <w:tabs>
          <w:tab w:val="left" w:pos="1440"/>
        </w:tabs>
        <w:snapToGrid w:val="0"/>
        <w:spacing w:line="600" w:lineRule="exact"/>
        <w:ind w:firstLineChars="200" w:firstLine="640"/>
        <w:rPr>
          <w:rFonts w:ascii="楷体_GB2312" w:eastAsia="楷体_GB2312" w:hAnsi="宋体" w:cs="楷体_GB2312"/>
        </w:rPr>
      </w:pPr>
      <w:r>
        <w:rPr>
          <w:rFonts w:ascii="楷体_GB2312" w:eastAsia="楷体_GB2312" w:hAnsi="宋体" w:cs="楷体_GB2312" w:hint="eastAsia"/>
          <w:kern w:val="2"/>
          <w:lang/>
        </w:rPr>
        <w:t>（一）坚持组织收入原则</w:t>
      </w:r>
    </w:p>
    <w:p w:rsidR="00030DF3" w:rsidRDefault="00A84963">
      <w:pPr>
        <w:widowControl w:val="0"/>
        <w:pBdr>
          <w:bottom w:val="single" w:sz="4" w:space="31" w:color="FFFFFF"/>
        </w:pBdr>
        <w:tabs>
          <w:tab w:val="left" w:pos="1440"/>
        </w:tabs>
        <w:snapToGrid w:val="0"/>
        <w:spacing w:line="600" w:lineRule="exact"/>
        <w:ind w:firstLineChars="200" w:firstLine="640"/>
        <w:rPr>
          <w:rFonts w:ascii="仿宋_GB2312" w:hAnsi="仿宋_GB2312" w:cs="仿宋_GB2312"/>
        </w:rPr>
      </w:pPr>
      <w:r>
        <w:rPr>
          <w:rFonts w:ascii="仿宋_GB2312" w:hAnsi="Calibri" w:cs="仿宋_GB2312" w:hint="eastAsia"/>
          <w:kern w:val="2"/>
          <w:lang/>
        </w:rPr>
        <w:t>聚焦主责主业，依法</w:t>
      </w:r>
      <w:r>
        <w:rPr>
          <w:rFonts w:ascii="仿宋_GB2312" w:hAnsi="Calibri" w:cs="仿宋_GB2312" w:hint="eastAsia"/>
          <w:kern w:val="2"/>
          <w:lang/>
        </w:rPr>
        <w:t>收税，把握主动权，加强分析预测，</w:t>
      </w:r>
      <w:r>
        <w:rPr>
          <w:rFonts w:ascii="仿宋_GB2312" w:hAnsi="Calibri" w:cs="仿宋_GB2312" w:hint="eastAsia"/>
          <w:kern w:val="2"/>
          <w:lang/>
        </w:rPr>
        <w:lastRenderedPageBreak/>
        <w:t>抓好主体税种管征，推进税费种管理。</w:t>
      </w:r>
      <w:r>
        <w:rPr>
          <w:rFonts w:ascii="仿宋_GB2312" w:hAnsi="仿宋_GB2312" w:cs="仿宋_GB2312" w:hint="eastAsia"/>
          <w:kern w:val="2"/>
          <w:lang/>
        </w:rPr>
        <w:t>成立新增税源培植工作专班，加强与区新增税源培植工作领导小组办公室的联络，明确各业务部门、各分局工作职责，有序推进组织收入共担</w:t>
      </w:r>
      <w:r>
        <w:rPr>
          <w:rFonts w:ascii="仿宋_GB2312" w:hAnsi="仿宋_GB2312" w:cs="仿宋_GB2312" w:hint="eastAsia"/>
          <w:kern w:val="2"/>
          <w:lang/>
        </w:rPr>
        <w:t>。</w:t>
      </w:r>
      <w:bookmarkStart w:id="0" w:name="_GoBack"/>
      <w:bookmarkEnd w:id="0"/>
    </w:p>
    <w:p w:rsidR="00030DF3" w:rsidRDefault="00A84963">
      <w:pPr>
        <w:widowControl w:val="0"/>
        <w:pBdr>
          <w:bottom w:val="single" w:sz="4" w:space="31" w:color="FFFFFF"/>
        </w:pBdr>
        <w:tabs>
          <w:tab w:val="left" w:pos="0"/>
          <w:tab w:val="left" w:pos="1440"/>
        </w:tabs>
        <w:snapToGrid w:val="0"/>
        <w:spacing w:line="600" w:lineRule="exact"/>
        <w:ind w:firstLineChars="200" w:firstLine="640"/>
        <w:rPr>
          <w:rFonts w:ascii="楷体_GB2312" w:eastAsia="楷体_GB2312" w:hAnsi="宋体" w:cs="楷体_GB2312"/>
        </w:rPr>
      </w:pPr>
      <w:r>
        <w:rPr>
          <w:rFonts w:ascii="楷体_GB2312" w:eastAsia="楷体_GB2312" w:hAnsi="宋体" w:cs="楷体_GB2312" w:hint="eastAsia"/>
          <w:kern w:val="2"/>
          <w:lang/>
        </w:rPr>
        <w:t>（二）完善权责清单制度</w:t>
      </w:r>
    </w:p>
    <w:p w:rsidR="00030DF3" w:rsidRDefault="00A84963">
      <w:pPr>
        <w:widowControl w:val="0"/>
        <w:pBdr>
          <w:bottom w:val="single" w:sz="4" w:space="31" w:color="FFFFFF"/>
        </w:pBdr>
        <w:tabs>
          <w:tab w:val="left" w:pos="1440"/>
        </w:tabs>
        <w:snapToGrid w:val="0"/>
        <w:spacing w:line="600" w:lineRule="exact"/>
        <w:ind w:firstLineChars="200" w:firstLine="640"/>
        <w:rPr>
          <w:rFonts w:ascii="仿宋_GB2312" w:hAnsi="Calibri" w:cs="仿宋_GB2312"/>
          <w:spacing w:val="-6"/>
        </w:rPr>
      </w:pPr>
      <w:r>
        <w:rPr>
          <w:rFonts w:ascii="仿宋_GB2312" w:hAnsi="Calibri" w:cs="仿宋_GB2312" w:hint="eastAsia"/>
          <w:kern w:val="2"/>
          <w:lang/>
        </w:rPr>
        <w:t>完成权责清单编制修订工作，由全面依法行政领导小组会议审议通过，于</w:t>
      </w:r>
      <w:r>
        <w:rPr>
          <w:rFonts w:ascii="仿宋_GB2312" w:hAnsi="Calibri" w:cs="仿宋_GB2312" w:hint="eastAsia"/>
          <w:kern w:val="2"/>
          <w:lang/>
        </w:rPr>
        <w:t>2025</w:t>
      </w:r>
      <w:r>
        <w:rPr>
          <w:rFonts w:ascii="仿宋_GB2312" w:hAnsi="Calibri" w:cs="仿宋_GB2312" w:hint="eastAsia"/>
          <w:kern w:val="2"/>
          <w:lang/>
        </w:rPr>
        <w:t>年</w:t>
      </w:r>
      <w:r>
        <w:rPr>
          <w:rFonts w:ascii="仿宋_GB2312" w:hAnsi="Calibri" w:cs="仿宋_GB2312" w:hint="eastAsia"/>
          <w:kern w:val="2"/>
          <w:lang/>
        </w:rPr>
        <w:t>11</w:t>
      </w:r>
      <w:r>
        <w:rPr>
          <w:rFonts w:ascii="仿宋_GB2312" w:hAnsi="Calibri" w:cs="仿宋_GB2312" w:hint="eastAsia"/>
          <w:kern w:val="2"/>
          <w:lang/>
        </w:rPr>
        <w:t>月</w:t>
      </w:r>
      <w:r>
        <w:rPr>
          <w:rFonts w:ascii="仿宋_GB2312" w:hAnsi="Calibri" w:cs="仿宋_GB2312" w:hint="eastAsia"/>
          <w:kern w:val="2"/>
          <w:lang/>
        </w:rPr>
        <w:t>28</w:t>
      </w:r>
      <w:r>
        <w:rPr>
          <w:rFonts w:ascii="仿宋_GB2312" w:hAnsi="Calibri" w:cs="仿宋_GB2312" w:hint="eastAsia"/>
          <w:kern w:val="2"/>
          <w:lang/>
        </w:rPr>
        <w:t>日公布。厘清权力法定来源，确保行政行为于法有据，</w:t>
      </w:r>
      <w:r>
        <w:rPr>
          <w:rFonts w:ascii="仿宋_GB2312" w:hAnsi="Calibri" w:cs="仿宋_GB2312" w:hint="eastAsia"/>
          <w:spacing w:val="-6"/>
          <w:kern w:val="2"/>
          <w:lang/>
        </w:rPr>
        <w:t>接受社会监督</w:t>
      </w:r>
      <w:r>
        <w:rPr>
          <w:rFonts w:ascii="仿宋_GB2312" w:hAnsi="Calibri" w:cs="仿宋_GB2312" w:hint="eastAsia"/>
          <w:spacing w:val="-6"/>
          <w:kern w:val="2"/>
          <w:lang/>
        </w:rPr>
        <w:t>。</w:t>
      </w:r>
    </w:p>
    <w:p w:rsidR="00030DF3" w:rsidRDefault="00A84963">
      <w:pPr>
        <w:widowControl w:val="0"/>
        <w:pBdr>
          <w:bottom w:val="single" w:sz="4" w:space="31" w:color="FFFFFF"/>
        </w:pBdr>
        <w:tabs>
          <w:tab w:val="left" w:pos="1440"/>
        </w:tabs>
        <w:snapToGrid w:val="0"/>
        <w:spacing w:line="600" w:lineRule="exact"/>
        <w:ind w:firstLineChars="200" w:firstLine="640"/>
        <w:rPr>
          <w:rFonts w:ascii="楷体_GB2312" w:eastAsia="楷体_GB2312" w:hAnsi="宋体" w:cs="楷体_GB2312"/>
        </w:rPr>
      </w:pPr>
      <w:r>
        <w:rPr>
          <w:rFonts w:ascii="楷体_GB2312" w:eastAsia="楷体_GB2312" w:hAnsi="宋体" w:cs="楷体_GB2312" w:hint="eastAsia"/>
          <w:kern w:val="2"/>
          <w:lang/>
        </w:rPr>
        <w:t>（三）优化税收营商环境</w:t>
      </w:r>
    </w:p>
    <w:p w:rsidR="00030DF3" w:rsidRDefault="00A84963">
      <w:pPr>
        <w:widowControl w:val="0"/>
        <w:pBdr>
          <w:bottom w:val="single" w:sz="4" w:space="31" w:color="FFFFFF"/>
        </w:pBdr>
        <w:tabs>
          <w:tab w:val="left" w:pos="1440"/>
        </w:tabs>
        <w:snapToGrid w:val="0"/>
        <w:spacing w:line="600" w:lineRule="exact"/>
        <w:ind w:firstLineChars="200" w:firstLine="640"/>
        <w:rPr>
          <w:rFonts w:ascii="仿宋_GB2312" w:hAnsi="Calibri" w:cs="仿宋_GB2312"/>
          <w:spacing w:val="-6"/>
        </w:rPr>
      </w:pPr>
      <w:r>
        <w:rPr>
          <w:rFonts w:ascii="仿宋_GB2312" w:hAnsi="Calibri" w:cs="仿宋_GB2312" w:hint="eastAsia"/>
          <w:kern w:val="2"/>
          <w:lang/>
        </w:rPr>
        <w:t>一是开展“项目管家”税收服务，</w:t>
      </w:r>
      <w:r>
        <w:rPr>
          <w:rFonts w:ascii="仿宋_GB2312" w:hAnsi="宋体" w:cs="宋体" w:hint="eastAsia"/>
          <w:color w:val="000000"/>
          <w:lang/>
        </w:rPr>
        <w:t>2025</w:t>
      </w:r>
      <w:r>
        <w:rPr>
          <w:rFonts w:ascii="仿宋_GB2312" w:hAnsi="宋体" w:cs="宋体" w:hint="eastAsia"/>
          <w:color w:val="000000"/>
          <w:lang/>
        </w:rPr>
        <w:t>年区税务局团队上门走访服务</w:t>
      </w:r>
      <w:r>
        <w:rPr>
          <w:rFonts w:ascii="仿宋_GB2312" w:hAnsi="宋体" w:cs="宋体" w:hint="eastAsia"/>
          <w:color w:val="000000"/>
          <w:lang/>
        </w:rPr>
        <w:t>40</w:t>
      </w:r>
      <w:r>
        <w:rPr>
          <w:rFonts w:ascii="仿宋_GB2312" w:hAnsi="宋体" w:cs="宋体" w:hint="eastAsia"/>
          <w:color w:val="000000"/>
          <w:lang/>
        </w:rPr>
        <w:t>户次，诉求解决率</w:t>
      </w:r>
      <w:r>
        <w:rPr>
          <w:rFonts w:ascii="仿宋_GB2312" w:hAnsi="宋体" w:cs="宋体" w:hint="eastAsia"/>
          <w:color w:val="000000"/>
          <w:lang/>
        </w:rPr>
        <w:t>100%</w:t>
      </w:r>
      <w:r>
        <w:rPr>
          <w:rFonts w:ascii="仿宋_GB2312" w:hAnsi="宋体" w:cs="宋体" w:hint="eastAsia"/>
          <w:color w:val="000000"/>
          <w:lang/>
        </w:rPr>
        <w:t>。</w:t>
      </w:r>
      <w:r>
        <w:rPr>
          <w:rFonts w:ascii="仿宋_GB2312" w:hAnsi="Calibri" w:cs="仿宋_GB2312" w:hint="eastAsia"/>
          <w:kern w:val="2"/>
          <w:lang/>
        </w:rPr>
        <w:t>二是整合服务资源，依托“接诉即办</w:t>
      </w:r>
      <w:r>
        <w:rPr>
          <w:rFonts w:ascii="仿宋_GB2312" w:hAnsi="Calibri" w:cs="仿宋_GB2312" w:hint="eastAsia"/>
          <w:kern w:val="2"/>
          <w:lang/>
        </w:rPr>
        <w:t xml:space="preserve"> </w:t>
      </w:r>
      <w:r>
        <w:rPr>
          <w:rFonts w:ascii="仿宋_GB2312" w:hAnsi="Calibri" w:cs="仿宋_GB2312" w:hint="eastAsia"/>
          <w:kern w:val="2"/>
          <w:lang/>
        </w:rPr>
        <w:t>未诉先办</w:t>
      </w:r>
      <w:r>
        <w:rPr>
          <w:rFonts w:ascii="仿宋_GB2312" w:hAnsi="Calibri" w:cs="仿宋_GB2312" w:hint="eastAsia"/>
          <w:kern w:val="2"/>
          <w:lang/>
        </w:rPr>
        <w:t xml:space="preserve"> </w:t>
      </w:r>
      <w:r>
        <w:rPr>
          <w:rFonts w:ascii="仿宋_GB2312" w:hAnsi="Calibri" w:cs="仿宋_GB2312" w:hint="eastAsia"/>
          <w:kern w:val="2"/>
          <w:lang/>
        </w:rPr>
        <w:t>难诉联办”诉求响应机制，</w:t>
      </w:r>
      <w:r>
        <w:rPr>
          <w:rFonts w:ascii="仿宋_GB2312" w:hAnsi="仿宋_GB2312" w:cs="仿宋_GB2312" w:hint="eastAsia"/>
          <w:kern w:val="2"/>
          <w:lang/>
        </w:rPr>
        <w:t>妥善处理各类税费服务诉求</w:t>
      </w:r>
      <w:r>
        <w:rPr>
          <w:rFonts w:ascii="仿宋_GB2312" w:hAnsi="仿宋_GB2312" w:cs="仿宋_GB2312" w:hint="eastAsia"/>
          <w:kern w:val="2"/>
          <w:lang/>
        </w:rPr>
        <w:t>4000</w:t>
      </w:r>
      <w:r>
        <w:rPr>
          <w:rFonts w:ascii="仿宋_GB2312" w:hAnsi="仿宋_GB2312" w:cs="仿宋_GB2312" w:hint="eastAsia"/>
          <w:kern w:val="2"/>
          <w:lang/>
        </w:rPr>
        <w:t>件，获得市税务局领导批示肯定</w:t>
      </w:r>
      <w:r>
        <w:rPr>
          <w:rFonts w:ascii="仿宋_GB2312" w:hAnsi="Calibri" w:cs="仿宋_GB2312" w:hint="eastAsia"/>
          <w:kern w:val="2"/>
          <w:lang/>
        </w:rPr>
        <w:t>。三是加</w:t>
      </w:r>
      <w:r>
        <w:rPr>
          <w:rFonts w:ascii="仿宋_GB2312" w:hAnsi="Calibri" w:cs="仿宋_GB2312" w:hint="eastAsia"/>
          <w:spacing w:val="-6"/>
          <w:kern w:val="2"/>
          <w:lang/>
        </w:rPr>
        <w:t>大税费业务培训、宣传力度，精准推送税费政策，落实“政策找人”。</w:t>
      </w:r>
    </w:p>
    <w:p w:rsidR="00030DF3" w:rsidRDefault="00A84963">
      <w:pPr>
        <w:widowControl w:val="0"/>
        <w:pBdr>
          <w:bottom w:val="single" w:sz="4" w:space="31" w:color="FFFFFF"/>
        </w:pBdr>
        <w:tabs>
          <w:tab w:val="left" w:pos="0"/>
          <w:tab w:val="left" w:pos="1440"/>
        </w:tabs>
        <w:snapToGrid w:val="0"/>
        <w:spacing w:line="600" w:lineRule="exact"/>
        <w:ind w:firstLineChars="200" w:firstLine="640"/>
        <w:rPr>
          <w:rFonts w:ascii="黑体" w:eastAsia="黑体" w:hAnsi="宋体" w:cs="黑体"/>
        </w:rPr>
      </w:pPr>
      <w:r>
        <w:rPr>
          <w:rFonts w:ascii="黑体" w:eastAsia="黑体" w:hAnsi="宋体" w:cs="黑体" w:hint="eastAsia"/>
          <w:kern w:val="2"/>
          <w:lang/>
        </w:rPr>
        <w:t>三、健全依法行政制度框架，推进税收治理法治化规范化</w:t>
      </w:r>
    </w:p>
    <w:p w:rsidR="00030DF3" w:rsidRDefault="00A84963">
      <w:pPr>
        <w:widowControl w:val="0"/>
        <w:pBdr>
          <w:bottom w:val="single" w:sz="4" w:space="31" w:color="FFFFFF"/>
        </w:pBdr>
        <w:tabs>
          <w:tab w:val="left" w:pos="1440"/>
        </w:tabs>
        <w:snapToGrid w:val="0"/>
        <w:spacing w:line="600" w:lineRule="exact"/>
        <w:ind w:firstLineChars="200" w:firstLine="640"/>
        <w:rPr>
          <w:rFonts w:ascii="仿宋_GB2312" w:hAnsi="Calibri" w:cs="仿宋_GB2312"/>
        </w:rPr>
      </w:pPr>
      <w:r>
        <w:rPr>
          <w:rFonts w:ascii="仿宋_GB2312" w:hAnsi="Calibri" w:cs="仿宋_GB2312" w:hint="eastAsia"/>
          <w:kern w:val="2"/>
          <w:lang/>
        </w:rPr>
        <w:t>根据上级部署与安排，定期开展税收规范性文件审查与清理，</w:t>
      </w:r>
      <w:r>
        <w:rPr>
          <w:rFonts w:ascii="仿宋_GB2312" w:hAnsi="Calibri" w:cs="仿宋_GB2312" w:hint="eastAsia"/>
          <w:kern w:val="2"/>
          <w:lang/>
        </w:rPr>
        <w:t>2025</w:t>
      </w:r>
      <w:r>
        <w:rPr>
          <w:rFonts w:ascii="仿宋_GB2312" w:hAnsi="Calibri" w:cs="仿宋_GB2312" w:hint="eastAsia"/>
          <w:kern w:val="2"/>
          <w:lang/>
        </w:rPr>
        <w:t>年未制定税收规范性文件。</w:t>
      </w:r>
    </w:p>
    <w:p w:rsidR="00030DF3" w:rsidRDefault="00A84963">
      <w:pPr>
        <w:widowControl w:val="0"/>
        <w:pBdr>
          <w:bottom w:val="single" w:sz="4" w:space="31" w:color="FFFFFF"/>
        </w:pBdr>
        <w:tabs>
          <w:tab w:val="left" w:pos="0"/>
          <w:tab w:val="left" w:pos="1440"/>
        </w:tabs>
        <w:snapToGrid w:val="0"/>
        <w:spacing w:line="600" w:lineRule="exact"/>
        <w:ind w:firstLineChars="200" w:firstLine="640"/>
        <w:rPr>
          <w:rFonts w:ascii="黑体" w:eastAsia="黑体" w:hAnsi="宋体" w:cs="黑体"/>
        </w:rPr>
      </w:pPr>
      <w:r>
        <w:rPr>
          <w:rFonts w:ascii="黑体" w:eastAsia="黑体" w:hAnsi="宋体" w:cs="黑体" w:hint="eastAsia"/>
          <w:kern w:val="2"/>
          <w:lang/>
        </w:rPr>
        <w:t>四、完善行政决策制度体系，持续推进依法科学民主决策</w:t>
      </w:r>
      <w:r>
        <w:rPr>
          <w:rFonts w:ascii="黑体" w:eastAsia="黑体" w:hAnsi="宋体" w:cs="黑体" w:hint="eastAsia"/>
          <w:kern w:val="2"/>
          <w:lang/>
        </w:rPr>
        <w:t xml:space="preserve">  </w:t>
      </w:r>
    </w:p>
    <w:p w:rsidR="00030DF3" w:rsidRDefault="00A84963">
      <w:pPr>
        <w:widowControl w:val="0"/>
        <w:pBdr>
          <w:bottom w:val="single" w:sz="4" w:space="31" w:color="FFFFFF"/>
        </w:pBdr>
        <w:tabs>
          <w:tab w:val="left" w:pos="1440"/>
        </w:tabs>
        <w:snapToGrid w:val="0"/>
        <w:spacing w:line="600" w:lineRule="exact"/>
        <w:ind w:firstLineChars="200" w:firstLine="640"/>
        <w:rPr>
          <w:rFonts w:ascii="仿宋_GB2312" w:hAnsi="Calibri" w:cs="仿宋_GB2312"/>
        </w:rPr>
      </w:pPr>
      <w:r>
        <w:rPr>
          <w:rFonts w:ascii="楷体_GB2312" w:eastAsia="楷体_GB2312" w:hAnsi="宋体" w:cs="楷体_GB2312" w:hint="eastAsia"/>
          <w:kern w:val="2"/>
          <w:lang/>
        </w:rPr>
        <w:t>（一）科学民主决策。</w:t>
      </w:r>
      <w:r>
        <w:rPr>
          <w:rFonts w:ascii="仿宋_GB2312" w:hAnsi="Calibri" w:cs="仿宋_GB2312" w:hint="eastAsia"/>
          <w:kern w:val="2"/>
          <w:lang/>
        </w:rPr>
        <w:t>制定《中共漳州市芗城区税务局党组工作规则》《芗城区税务局党建工作领导小组及办公室</w:t>
      </w:r>
      <w:r>
        <w:rPr>
          <w:rFonts w:ascii="仿宋_GB2312" w:hAnsi="Calibri" w:cs="仿宋_GB2312" w:hint="eastAsia"/>
          <w:kern w:val="2"/>
          <w:lang/>
        </w:rPr>
        <w:lastRenderedPageBreak/>
        <w:t>工作规则》《芗城区税务局依法行政工作领导小组议事规则（试行）》。对重大税收业务工作、干部任免、大额资金使用及重大税收执法行为等实行集体审议制度。</w:t>
      </w:r>
    </w:p>
    <w:p w:rsidR="00030DF3" w:rsidRDefault="00A84963">
      <w:pPr>
        <w:widowControl w:val="0"/>
        <w:pBdr>
          <w:bottom w:val="single" w:sz="4" w:space="31" w:color="FFFFFF"/>
        </w:pBdr>
        <w:tabs>
          <w:tab w:val="left" w:pos="1440"/>
        </w:tabs>
        <w:snapToGrid w:val="0"/>
        <w:spacing w:line="600" w:lineRule="exact"/>
        <w:ind w:firstLineChars="200" w:firstLine="640"/>
        <w:rPr>
          <w:rFonts w:ascii="仿宋_GB2312" w:hAnsi="Calibri" w:cs="仿宋_GB2312"/>
        </w:rPr>
      </w:pPr>
      <w:r>
        <w:rPr>
          <w:rFonts w:ascii="楷体_GB2312" w:eastAsia="楷体_GB2312" w:hAnsi="宋体" w:cs="楷体_GB2312" w:hint="eastAsia"/>
          <w:kern w:val="2"/>
          <w:lang/>
        </w:rPr>
        <w:t>（二）依法决策。</w:t>
      </w:r>
      <w:r>
        <w:rPr>
          <w:rFonts w:ascii="仿宋_GB2312" w:hAnsi="Calibri" w:cs="仿宋_GB2312" w:hint="eastAsia"/>
          <w:kern w:val="2"/>
          <w:lang/>
        </w:rPr>
        <w:t>落实国家税务总局《重大执法决定法制审核实施办法》，</w:t>
      </w:r>
      <w:r>
        <w:rPr>
          <w:rFonts w:ascii="仿宋_GB2312" w:hAnsi="Calibri" w:cs="仿宋_GB2312" w:hint="eastAsia"/>
          <w:kern w:val="2"/>
          <w:lang/>
        </w:rPr>
        <w:t>2025</w:t>
      </w:r>
      <w:r>
        <w:rPr>
          <w:rFonts w:ascii="仿宋_GB2312" w:hAnsi="Calibri" w:cs="仿宋_GB2312" w:hint="eastAsia"/>
          <w:kern w:val="2"/>
          <w:lang/>
        </w:rPr>
        <w:t>年开展重大执法决定法制审核</w:t>
      </w:r>
      <w:r>
        <w:rPr>
          <w:rFonts w:ascii="仿宋_GB2312" w:hAnsi="Calibri" w:cs="仿宋_GB2312" w:hint="eastAsia"/>
          <w:kern w:val="2"/>
          <w:lang/>
        </w:rPr>
        <w:t>2</w:t>
      </w:r>
      <w:r>
        <w:rPr>
          <w:rFonts w:ascii="仿宋_GB2312" w:hAnsi="Calibri" w:cs="仿宋_GB2312" w:hint="eastAsia"/>
          <w:kern w:val="2"/>
          <w:lang/>
        </w:rPr>
        <w:t>户，分别为罚款数额较大的税务行政处罚决定与税收强制执行。</w:t>
      </w:r>
    </w:p>
    <w:p w:rsidR="00030DF3" w:rsidRDefault="00A84963">
      <w:pPr>
        <w:widowControl w:val="0"/>
        <w:pBdr>
          <w:bottom w:val="single" w:sz="4" w:space="31" w:color="FFFFFF"/>
        </w:pBdr>
        <w:tabs>
          <w:tab w:val="left" w:pos="1440"/>
        </w:tabs>
        <w:snapToGrid w:val="0"/>
        <w:spacing w:line="600" w:lineRule="exact"/>
        <w:ind w:firstLineChars="200" w:firstLine="640"/>
        <w:rPr>
          <w:rFonts w:ascii="黑体" w:eastAsia="黑体" w:hAnsi="宋体" w:cs="黑体"/>
        </w:rPr>
      </w:pPr>
      <w:r>
        <w:rPr>
          <w:rFonts w:ascii="黑体" w:eastAsia="黑体" w:hAnsi="宋体" w:cs="黑体" w:hint="eastAsia"/>
          <w:kern w:val="2"/>
          <w:lang/>
        </w:rPr>
        <w:t>五、优化税务执法工作路径，坚持严格规范公正文明执法</w:t>
      </w:r>
    </w:p>
    <w:p w:rsidR="00030DF3" w:rsidRDefault="00A84963">
      <w:pPr>
        <w:widowControl w:val="0"/>
        <w:pBdr>
          <w:bottom w:val="single" w:sz="4" w:space="31" w:color="FFFFFF"/>
        </w:pBdr>
        <w:tabs>
          <w:tab w:val="left" w:pos="1440"/>
        </w:tabs>
        <w:snapToGrid w:val="0"/>
        <w:spacing w:line="600" w:lineRule="exact"/>
        <w:ind w:firstLineChars="200" w:firstLine="640"/>
        <w:rPr>
          <w:rFonts w:ascii="仿宋_GB2312" w:hAnsi="Calibri" w:cs="仿宋_GB2312"/>
          <w:u w:val="single"/>
        </w:rPr>
      </w:pPr>
      <w:r>
        <w:rPr>
          <w:rFonts w:ascii="楷体_GB2312" w:eastAsia="楷体_GB2312" w:hAnsi="宋体" w:cs="楷体_GB2312" w:hint="eastAsia"/>
          <w:kern w:val="2"/>
          <w:lang/>
        </w:rPr>
        <w:t>（一）规范公正执法。</w:t>
      </w:r>
      <w:r>
        <w:rPr>
          <w:rFonts w:ascii="仿宋_GB2312" w:hAnsi="Calibri" w:cs="仿宋_GB2312" w:hint="eastAsia"/>
          <w:kern w:val="2"/>
          <w:lang/>
        </w:rPr>
        <w:t>一是认真落实《提升行政执法质量三年行动计划（</w:t>
      </w:r>
      <w:r>
        <w:rPr>
          <w:rFonts w:ascii="仿宋_GB2312" w:hAnsi="Calibri" w:cs="仿宋_GB2312" w:hint="eastAsia"/>
          <w:kern w:val="2"/>
          <w:lang/>
        </w:rPr>
        <w:t>2023-2025</w:t>
      </w:r>
      <w:r>
        <w:rPr>
          <w:rFonts w:ascii="仿宋_GB2312" w:hAnsi="Calibri" w:cs="仿宋_GB2312" w:hint="eastAsia"/>
          <w:kern w:val="2"/>
          <w:lang/>
        </w:rPr>
        <w:t>年）》，深入推进税务精确执法。二是落实行政执法“三项制度”</w:t>
      </w:r>
      <w:r>
        <w:rPr>
          <w:rFonts w:ascii="仿宋_GB2312" w:hAnsi="Calibri" w:cs="仿宋_GB2312" w:hint="eastAsia"/>
          <w:kern w:val="2"/>
          <w:lang/>
        </w:rPr>
        <w:t>、</w:t>
      </w:r>
      <w:r>
        <w:rPr>
          <w:rFonts w:ascii="仿宋_GB2312" w:hAnsi="Calibri" w:cs="仿宋_GB2312" w:hint="eastAsia"/>
          <w:kern w:val="2"/>
          <w:lang/>
        </w:rPr>
        <w:t>“首违不罚”，提升执法规范性，体现执法温度。三是强化协同共治，依托“</w:t>
      </w:r>
      <w:r>
        <w:rPr>
          <w:rFonts w:ascii="仿宋_GB2312" w:hAnsi="Calibri" w:cs="仿宋_GB2312" w:hint="eastAsia"/>
          <w:kern w:val="2"/>
          <w:lang/>
        </w:rPr>
        <w:t>E</w:t>
      </w:r>
      <w:r>
        <w:rPr>
          <w:rFonts w:ascii="仿宋_GB2312" w:hAnsi="Calibri" w:cs="仿宋_GB2312" w:hint="eastAsia"/>
          <w:kern w:val="2"/>
          <w:lang/>
        </w:rPr>
        <w:t>快拍”法税协作机制推动破产清算工作，保障税收债权，开创全市共益执破法税协同先例。</w:t>
      </w:r>
    </w:p>
    <w:p w:rsidR="00030DF3" w:rsidRDefault="00A84963">
      <w:pPr>
        <w:widowControl w:val="0"/>
        <w:pBdr>
          <w:bottom w:val="single" w:sz="4" w:space="31" w:color="FFFFFF"/>
        </w:pBdr>
        <w:tabs>
          <w:tab w:val="left" w:pos="1440"/>
        </w:tabs>
        <w:snapToGrid w:val="0"/>
        <w:spacing w:line="600" w:lineRule="exact"/>
        <w:ind w:firstLineChars="200" w:firstLine="640"/>
        <w:rPr>
          <w:rFonts w:ascii="仿宋_GB2312" w:hAnsi="Calibri" w:cs="仿宋_GB2312"/>
        </w:rPr>
      </w:pPr>
      <w:r>
        <w:rPr>
          <w:rFonts w:ascii="楷体_GB2312" w:eastAsia="楷体_GB2312" w:hAnsi="宋体" w:cs="楷体_GB2312" w:hint="eastAsia"/>
          <w:kern w:val="2"/>
          <w:lang/>
        </w:rPr>
        <w:t>（二）落实普法责任制。</w:t>
      </w:r>
      <w:r>
        <w:rPr>
          <w:rFonts w:ascii="仿宋_GB2312" w:hAnsi="Calibri" w:cs="仿宋_GB2312" w:hint="eastAsia"/>
          <w:kern w:val="2"/>
          <w:lang/>
        </w:rPr>
        <w:t>一是</w:t>
      </w:r>
      <w:r>
        <w:rPr>
          <w:rFonts w:ascii="仿宋_GB2312" w:hAnsi="仿宋_GB2312" w:cs="仿宋_GB2312" w:hint="eastAsia"/>
          <w:kern w:val="2"/>
          <w:lang/>
        </w:rPr>
        <w:t>落实“八五”普法工作相关要求，紧扣“谁执法谁普法”责任制核心，</w:t>
      </w:r>
      <w:r>
        <w:rPr>
          <w:rFonts w:ascii="仿宋_GB2312" w:hAnsi="Calibri" w:cs="仿宋_GB2312" w:hint="eastAsia"/>
          <w:kern w:val="2"/>
          <w:lang/>
        </w:rPr>
        <w:t>组织“税悦工作室”业务骨干组成税费政策服务团队进行政策宣传辅导。二是</w:t>
      </w:r>
      <w:r>
        <w:rPr>
          <w:rFonts w:ascii="仿宋_GB2312" w:hAnsi="仿宋_GB2312" w:cs="仿宋_GB2312" w:hint="eastAsia"/>
          <w:kern w:val="2"/>
          <w:lang/>
        </w:rPr>
        <w:t>开展便民办税春风行动、春雨润苗活动，</w:t>
      </w:r>
      <w:r>
        <w:rPr>
          <w:rFonts w:ascii="仿宋_GB2312" w:hAnsi="Calibri" w:cs="仿宋_GB2312" w:hint="eastAsia"/>
          <w:kern w:val="2"/>
          <w:lang/>
        </w:rPr>
        <w:t>举办纳税人学堂</w:t>
      </w:r>
      <w:r>
        <w:rPr>
          <w:rFonts w:ascii="仿宋_GB2312" w:hAnsi="Calibri" w:cs="仿宋_GB2312" w:hint="eastAsia"/>
          <w:kern w:val="2"/>
          <w:lang/>
        </w:rPr>
        <w:t>5</w:t>
      </w:r>
      <w:r>
        <w:rPr>
          <w:rFonts w:ascii="仿宋_GB2312" w:hAnsi="Calibri" w:cs="仿宋_GB2312" w:hint="eastAsia"/>
          <w:kern w:val="2"/>
          <w:lang/>
        </w:rPr>
        <w:t>场，培训近千户次，提升税法遵从</w:t>
      </w:r>
      <w:r>
        <w:rPr>
          <w:rFonts w:ascii="仿宋_GB2312" w:hAnsi="Calibri" w:cs="仿宋_GB2312" w:hint="eastAsia"/>
          <w:kern w:val="2"/>
          <w:lang/>
        </w:rPr>
        <w:t>度。三是开展宪法宣传活动，将普法宣传与护航地方经济发展紧密结合，引导合规经营，依法诚信纳税。</w:t>
      </w:r>
    </w:p>
    <w:p w:rsidR="00030DF3" w:rsidRDefault="00A84963">
      <w:pPr>
        <w:widowControl w:val="0"/>
        <w:pBdr>
          <w:bottom w:val="single" w:sz="4" w:space="31" w:color="FFFFFF"/>
        </w:pBdr>
        <w:tabs>
          <w:tab w:val="left" w:pos="1440"/>
        </w:tabs>
        <w:snapToGrid w:val="0"/>
        <w:spacing w:line="600" w:lineRule="exact"/>
        <w:ind w:firstLineChars="200" w:firstLine="640"/>
        <w:rPr>
          <w:rFonts w:ascii="宋体" w:eastAsia="宋体" w:hAnsi="宋体" w:cs="宋体"/>
          <w:color w:val="000000"/>
          <w:sz w:val="28"/>
          <w:szCs w:val="28"/>
          <w:bdr w:val="single" w:sz="4" w:space="0" w:color="FFFFF1"/>
          <w:shd w:val="clear" w:color="auto" w:fill="FFFFFF"/>
        </w:rPr>
      </w:pPr>
      <w:r>
        <w:rPr>
          <w:rFonts w:ascii="楷体_GB2312" w:eastAsia="楷体_GB2312" w:hAnsi="宋体" w:cs="楷体_GB2312" w:hint="eastAsia"/>
          <w:kern w:val="2"/>
          <w:lang/>
        </w:rPr>
        <w:t>（三）落实执法责任制。</w:t>
      </w:r>
      <w:r>
        <w:rPr>
          <w:rFonts w:ascii="仿宋_GB2312" w:hAnsi="宋体" w:cs="宋体" w:hint="eastAsia"/>
          <w:color w:val="000000"/>
          <w:lang/>
        </w:rPr>
        <w:t>成立芗城区税务局税务执法责任制工作领导小组及其办公室</w:t>
      </w:r>
      <w:r>
        <w:rPr>
          <w:rFonts w:ascii="仿宋_GB2312" w:hAnsi="宋体" w:cs="宋体" w:hint="eastAsia"/>
          <w:color w:val="000000"/>
          <w:lang/>
        </w:rPr>
        <w:t>，全面</w:t>
      </w:r>
      <w:r>
        <w:rPr>
          <w:rFonts w:ascii="仿宋_GB2312" w:hAnsi="宋体" w:cs="宋体" w:hint="eastAsia"/>
          <w:color w:val="000000"/>
          <w:lang/>
        </w:rPr>
        <w:t>落实执法责任制。</w:t>
      </w:r>
    </w:p>
    <w:p w:rsidR="00030DF3" w:rsidRDefault="00A84963">
      <w:pPr>
        <w:widowControl w:val="0"/>
        <w:pBdr>
          <w:bottom w:val="single" w:sz="4" w:space="31" w:color="FFFFFF"/>
        </w:pBdr>
        <w:tabs>
          <w:tab w:val="left" w:pos="1440"/>
        </w:tabs>
        <w:snapToGrid w:val="0"/>
        <w:spacing w:line="600" w:lineRule="exact"/>
        <w:ind w:firstLineChars="200" w:firstLine="616"/>
        <w:rPr>
          <w:rFonts w:ascii="黑体" w:eastAsia="黑体" w:hAnsi="宋体" w:cs="黑体"/>
          <w:spacing w:val="-6"/>
        </w:rPr>
      </w:pPr>
      <w:r>
        <w:rPr>
          <w:rFonts w:ascii="黑体" w:eastAsia="黑体" w:hAnsi="宋体" w:cs="黑体" w:hint="eastAsia"/>
          <w:spacing w:val="-6"/>
          <w:kern w:val="2"/>
          <w:lang/>
        </w:rPr>
        <w:lastRenderedPageBreak/>
        <w:t>六、健全突发事件应对体系，提升预防处置重大突发事件能力</w:t>
      </w:r>
    </w:p>
    <w:p w:rsidR="00030DF3" w:rsidRDefault="00A84963">
      <w:pPr>
        <w:widowControl w:val="0"/>
        <w:pBdr>
          <w:bottom w:val="single" w:sz="4" w:space="31" w:color="FFFFFF"/>
        </w:pBdr>
        <w:tabs>
          <w:tab w:val="left" w:pos="1440"/>
        </w:tabs>
        <w:snapToGrid w:val="0"/>
        <w:spacing w:line="600" w:lineRule="exact"/>
        <w:ind w:firstLineChars="200" w:firstLine="640"/>
        <w:rPr>
          <w:rFonts w:ascii="仿宋_GB2312" w:hAnsi="Calibri" w:cs="仿宋_GB2312"/>
        </w:rPr>
      </w:pPr>
      <w:r>
        <w:rPr>
          <w:rFonts w:ascii="仿宋_GB2312" w:hAnsi="Calibri" w:cs="仿宋_GB2312" w:hint="eastAsia"/>
          <w:kern w:val="2"/>
          <w:lang/>
        </w:rPr>
        <w:t>制定《国家税务总局漳州市芗城区税务局突发事件总体应急预案》《国家税务总局漳州市芗城区税务局信访应急预案》，加强应急机制建设，强化对突发事件依法分级分类施策。</w:t>
      </w:r>
    </w:p>
    <w:p w:rsidR="00030DF3" w:rsidRDefault="00A84963">
      <w:pPr>
        <w:widowControl w:val="0"/>
        <w:pBdr>
          <w:bottom w:val="single" w:sz="4" w:space="31" w:color="FFFFFF"/>
        </w:pBdr>
        <w:tabs>
          <w:tab w:val="left" w:pos="1440"/>
        </w:tabs>
        <w:snapToGrid w:val="0"/>
        <w:spacing w:line="600" w:lineRule="exact"/>
        <w:ind w:firstLineChars="200" w:firstLine="640"/>
        <w:rPr>
          <w:rFonts w:ascii="黑体" w:eastAsia="黑体" w:hAnsi="宋体" w:cs="黑体"/>
        </w:rPr>
      </w:pPr>
      <w:r>
        <w:rPr>
          <w:rFonts w:ascii="黑体" w:eastAsia="黑体" w:hAnsi="宋体" w:cs="黑体" w:hint="eastAsia"/>
          <w:kern w:val="2"/>
          <w:lang/>
        </w:rPr>
        <w:t>七、健全社会矛盾纠纷行政预防调处化解体系，保证行政救济渠道畅通</w:t>
      </w:r>
    </w:p>
    <w:p w:rsidR="00030DF3" w:rsidRDefault="00A84963">
      <w:pPr>
        <w:widowControl w:val="0"/>
        <w:pBdr>
          <w:bottom w:val="single" w:sz="4" w:space="31" w:color="FFFFFF"/>
        </w:pBdr>
        <w:tabs>
          <w:tab w:val="left" w:pos="1440"/>
        </w:tabs>
        <w:snapToGrid w:val="0"/>
        <w:spacing w:line="600" w:lineRule="exact"/>
        <w:ind w:firstLineChars="200" w:firstLine="640"/>
        <w:rPr>
          <w:rFonts w:ascii="仿宋_GB2312" w:cs="仿宋_GB2312"/>
        </w:rPr>
      </w:pPr>
      <w:r>
        <w:rPr>
          <w:rFonts w:ascii="仿宋_GB2312" w:hAnsi="Calibri" w:cs="仿宋_GB2312" w:hint="eastAsia"/>
          <w:kern w:val="2"/>
          <w:lang/>
        </w:rPr>
        <w:t>2025</w:t>
      </w:r>
      <w:r>
        <w:rPr>
          <w:rFonts w:ascii="仿宋_GB2312" w:hAnsi="Calibri" w:cs="仿宋_GB2312" w:hint="eastAsia"/>
          <w:kern w:val="2"/>
          <w:lang/>
        </w:rPr>
        <w:t>年办理行政复议答复及证据材料提交</w:t>
      </w:r>
      <w:r>
        <w:rPr>
          <w:rFonts w:ascii="仿宋_GB2312" w:hAnsi="Calibri" w:cs="仿宋_GB2312" w:hint="eastAsia"/>
          <w:kern w:val="2"/>
          <w:lang/>
        </w:rPr>
        <w:t>4</w:t>
      </w:r>
      <w:r>
        <w:rPr>
          <w:rFonts w:ascii="仿宋_GB2312" w:hAnsi="Calibri" w:cs="仿宋_GB2312" w:hint="eastAsia"/>
          <w:kern w:val="2"/>
          <w:lang/>
        </w:rPr>
        <w:t>件，受理行政复议审理</w:t>
      </w:r>
      <w:r>
        <w:rPr>
          <w:rFonts w:ascii="仿宋_GB2312" w:hAnsi="Calibri" w:cs="仿宋_GB2312" w:hint="eastAsia"/>
          <w:kern w:val="2"/>
          <w:lang/>
        </w:rPr>
        <w:t>1</w:t>
      </w:r>
      <w:r>
        <w:rPr>
          <w:rFonts w:ascii="仿宋_GB2312" w:hAnsi="Calibri" w:cs="仿宋_GB2312" w:hint="eastAsia"/>
          <w:kern w:val="2"/>
          <w:lang/>
        </w:rPr>
        <w:t>件。</w:t>
      </w:r>
      <w:r>
        <w:rPr>
          <w:rFonts w:ascii="仿宋_GB2312" w:cs="仿宋_GB2312" w:hint="eastAsia"/>
          <w:kern w:val="2"/>
          <w:lang/>
        </w:rPr>
        <w:t>确保执法行为合法合规，维护纳税人合法权益。</w:t>
      </w:r>
    </w:p>
    <w:p w:rsidR="00030DF3" w:rsidRDefault="00A84963">
      <w:pPr>
        <w:widowControl w:val="0"/>
        <w:pBdr>
          <w:bottom w:val="single" w:sz="4" w:space="31" w:color="FFFFFF"/>
        </w:pBdr>
        <w:tabs>
          <w:tab w:val="left" w:pos="1440"/>
        </w:tabs>
        <w:snapToGrid w:val="0"/>
        <w:spacing w:line="600" w:lineRule="exact"/>
        <w:ind w:firstLineChars="200" w:firstLine="640"/>
        <w:rPr>
          <w:rFonts w:ascii="仿宋_GB2312" w:cs="仿宋_GB2312"/>
          <w:u w:val="single"/>
        </w:rPr>
      </w:pPr>
      <w:r>
        <w:rPr>
          <w:rFonts w:ascii="仿宋_GB2312" w:cs="仿宋_GB2312" w:hint="eastAsia"/>
          <w:kern w:val="2"/>
          <w:lang/>
        </w:rPr>
        <w:t>2025</w:t>
      </w:r>
      <w:r>
        <w:rPr>
          <w:rFonts w:ascii="仿宋_GB2312" w:cs="仿宋_GB2312" w:hint="eastAsia"/>
          <w:kern w:val="2"/>
          <w:lang/>
        </w:rPr>
        <w:t>年两起行政诉讼案件均胜诉。其中漳州</w:t>
      </w:r>
      <w:r>
        <w:rPr>
          <w:rFonts w:ascii="仿宋_GB2312" w:cs="仿宋_GB2312" w:hint="eastAsia"/>
          <w:kern w:val="2"/>
          <w:lang/>
        </w:rPr>
        <w:t>某</w:t>
      </w:r>
      <w:r>
        <w:rPr>
          <w:rFonts w:ascii="仿宋_GB2312" w:cs="仿宋_GB2312" w:hint="eastAsia"/>
          <w:kern w:val="2"/>
          <w:lang/>
        </w:rPr>
        <w:t>物业服务有限公司征缴社会保险费案是全市税务系统首起涉及社会保险费划拨决定的行政诉讼案件，案件胜诉体现区税务局执法规范性和依法治税能力。后续向法院申请强制执行，打通“社保征收</w:t>
      </w:r>
      <w:r>
        <w:rPr>
          <w:rFonts w:ascii="仿宋_GB2312" w:cs="仿宋_GB2312" w:hint="eastAsia"/>
          <w:kern w:val="2"/>
          <w:lang/>
        </w:rPr>
        <w:t>-</w:t>
      </w:r>
      <w:r>
        <w:rPr>
          <w:rFonts w:ascii="仿宋_GB2312" w:cs="仿宋_GB2312" w:hint="eastAsia"/>
          <w:kern w:val="2"/>
          <w:lang/>
        </w:rPr>
        <w:t>法院执行”协同链路，为社会保险费征收提供司法借鉴。</w:t>
      </w:r>
    </w:p>
    <w:p w:rsidR="00030DF3" w:rsidRDefault="00A84963">
      <w:pPr>
        <w:widowControl w:val="0"/>
        <w:pBdr>
          <w:bottom w:val="single" w:sz="4" w:space="31" w:color="FFFFFF"/>
        </w:pBdr>
        <w:tabs>
          <w:tab w:val="left" w:pos="1440"/>
        </w:tabs>
        <w:snapToGrid w:val="0"/>
        <w:spacing w:line="600" w:lineRule="exact"/>
        <w:ind w:firstLineChars="200" w:firstLine="640"/>
        <w:rPr>
          <w:rFonts w:ascii="黑体" w:eastAsia="黑体" w:hAnsi="宋体" w:cs="黑体"/>
        </w:rPr>
      </w:pPr>
      <w:r>
        <w:rPr>
          <w:rFonts w:ascii="黑体" w:eastAsia="黑体" w:hAnsi="宋体" w:cs="黑体" w:hint="eastAsia"/>
          <w:kern w:val="2"/>
          <w:lang/>
        </w:rPr>
        <w:t>八、以制度强化法治税务监督，以规矩明确权力运行边界</w:t>
      </w:r>
    </w:p>
    <w:p w:rsidR="00030DF3" w:rsidRDefault="00A84963">
      <w:pPr>
        <w:widowControl w:val="0"/>
        <w:pBdr>
          <w:bottom w:val="single" w:sz="4" w:space="31" w:color="FFFFFF"/>
        </w:pBdr>
        <w:tabs>
          <w:tab w:val="left" w:pos="1440"/>
        </w:tabs>
        <w:snapToGrid w:val="0"/>
        <w:spacing w:line="600" w:lineRule="exact"/>
        <w:ind w:firstLineChars="200" w:firstLine="640"/>
        <w:rPr>
          <w:rFonts w:ascii="仿宋_GB2312" w:hAnsi="Calibri" w:cs="仿宋_GB2312"/>
        </w:rPr>
      </w:pPr>
      <w:r>
        <w:rPr>
          <w:rFonts w:ascii="楷体_GB2312" w:eastAsia="楷体_GB2312" w:hAnsi="宋体" w:cs="楷体_GB2312" w:hint="eastAsia"/>
          <w:kern w:val="2"/>
          <w:lang/>
        </w:rPr>
        <w:t>（一）多层次有重点开展常态化监督</w:t>
      </w:r>
      <w:r>
        <w:rPr>
          <w:rFonts w:ascii="楷体_GB2312" w:eastAsia="楷体_GB2312" w:hAnsi="宋体" w:cs="楷体_GB2312" w:hint="eastAsia"/>
          <w:kern w:val="2"/>
          <w:lang/>
        </w:rPr>
        <w:t xml:space="preserve"> </w:t>
      </w:r>
      <w:r>
        <w:rPr>
          <w:rFonts w:ascii="楷体_GB2312" w:eastAsia="楷体_GB2312" w:hAnsi="宋体" w:cs="楷体_GB2312" w:hint="eastAsia"/>
          <w:kern w:val="2"/>
          <w:lang/>
        </w:rPr>
        <w:t>。</w:t>
      </w:r>
      <w:r>
        <w:rPr>
          <w:rFonts w:ascii="仿宋_GB2312" w:hAnsi="Calibri" w:cs="仿宋_GB2312" w:hint="eastAsia"/>
          <w:kern w:val="2"/>
          <w:lang/>
        </w:rPr>
        <w:t>一是坚持政治引领，统筹监督力量，建立“双线双层”监督网格，推行作风纪律问题“分级预警”办法，建立预警对象“人头台账”。二是紧盯问题破解，开展纪律作风专项整治活动，紧盯关键节点，</w:t>
      </w:r>
      <w:r>
        <w:rPr>
          <w:rFonts w:ascii="仿宋_GB2312" w:hAnsi="Calibri" w:cs="仿宋_GB2312" w:hint="eastAsia"/>
          <w:kern w:val="2"/>
          <w:lang/>
        </w:rPr>
        <w:lastRenderedPageBreak/>
        <w:t>常态化整治作风纪律。</w:t>
      </w:r>
    </w:p>
    <w:p w:rsidR="00030DF3" w:rsidRDefault="00A84963">
      <w:pPr>
        <w:widowControl w:val="0"/>
        <w:pBdr>
          <w:bottom w:val="single" w:sz="4" w:space="31" w:color="FFFFFF"/>
        </w:pBdr>
        <w:tabs>
          <w:tab w:val="left" w:pos="1440"/>
        </w:tabs>
        <w:snapToGrid w:val="0"/>
        <w:spacing w:line="600" w:lineRule="exact"/>
        <w:ind w:firstLineChars="200" w:firstLine="640"/>
        <w:rPr>
          <w:rFonts w:ascii="仿宋_GB2312" w:hAnsi="Courier New" w:cs="Courier New"/>
          <w:color w:val="000000"/>
        </w:rPr>
      </w:pPr>
      <w:r>
        <w:rPr>
          <w:rFonts w:ascii="楷体_GB2312" w:eastAsia="楷体_GB2312" w:hAnsi="宋体" w:cs="楷体_GB2312" w:hint="eastAsia"/>
          <w:kern w:val="2"/>
          <w:lang/>
        </w:rPr>
        <w:t>（二）打造风险防控完整闭环。</w:t>
      </w:r>
      <w:r>
        <w:rPr>
          <w:rFonts w:ascii="仿宋_GB2312" w:hAnsi="Calibri" w:cs="仿宋_GB2312" w:hint="eastAsia"/>
          <w:kern w:val="2"/>
          <w:lang/>
        </w:rPr>
        <w:t>依托内控监督平台，打造“风险防控—监督检查—问责追究—反馈改进”完整闭环，实现对全局风险事项的事前防范、事中控制和事后纠正。</w:t>
      </w:r>
    </w:p>
    <w:p w:rsidR="00030DF3" w:rsidRDefault="00A84963">
      <w:pPr>
        <w:widowControl w:val="0"/>
        <w:pBdr>
          <w:bottom w:val="single" w:sz="4" w:space="31" w:color="FFFFFF"/>
        </w:pBdr>
        <w:tabs>
          <w:tab w:val="left" w:pos="1440"/>
        </w:tabs>
        <w:snapToGrid w:val="0"/>
        <w:spacing w:line="600" w:lineRule="exact"/>
        <w:ind w:firstLineChars="200" w:firstLine="640"/>
        <w:rPr>
          <w:rFonts w:ascii="仿宋_GB2312" w:hAnsi="Calibri" w:cs="仿宋_GB2312"/>
        </w:rPr>
      </w:pPr>
      <w:r>
        <w:rPr>
          <w:rFonts w:ascii="楷体_GB2312" w:eastAsia="楷体_GB2312" w:hAnsi="宋体" w:cs="楷体_GB2312" w:hint="eastAsia"/>
          <w:kern w:val="2"/>
          <w:lang/>
        </w:rPr>
        <w:t>（三）依法全面推进政务公开。</w:t>
      </w:r>
      <w:r>
        <w:rPr>
          <w:rFonts w:ascii="仿宋_GB2312" w:hAnsi="Calibri" w:cs="仿宋_GB2312" w:hint="eastAsia"/>
          <w:kern w:val="2"/>
          <w:lang/>
        </w:rPr>
        <w:t>一是建立健全工作机制。严格执行《中华人民共和国政府信息公开条例》和相关规定。二是严格公开程序。专人专责，严格执行保密审查，加强公开制</w:t>
      </w:r>
      <w:r>
        <w:rPr>
          <w:rFonts w:ascii="仿宋_GB2312" w:hAnsi="Calibri" w:cs="仿宋_GB2312" w:hint="eastAsia"/>
          <w:kern w:val="2"/>
          <w:lang/>
        </w:rPr>
        <w:t>度化、标准化、信息化建设。</w:t>
      </w:r>
      <w:r>
        <w:rPr>
          <w:rFonts w:ascii="仿宋_GB2312" w:hAnsi="Calibri" w:cs="仿宋_GB2312" w:hint="eastAsia"/>
          <w:kern w:val="2"/>
          <w:lang/>
        </w:rPr>
        <w:t>2025</w:t>
      </w:r>
      <w:r>
        <w:rPr>
          <w:rFonts w:ascii="仿宋_GB2312" w:hAnsi="Calibri" w:cs="仿宋_GB2312" w:hint="eastAsia"/>
          <w:kern w:val="2"/>
          <w:lang/>
        </w:rPr>
        <w:t>年收到政府信息公开申请</w:t>
      </w:r>
      <w:r>
        <w:rPr>
          <w:rFonts w:ascii="仿宋_GB2312" w:hAnsi="Calibri" w:cs="仿宋_GB2312" w:hint="eastAsia"/>
          <w:kern w:val="2"/>
          <w:lang/>
        </w:rPr>
        <w:t>2</w:t>
      </w:r>
      <w:r>
        <w:rPr>
          <w:rFonts w:ascii="仿宋_GB2312" w:hAnsi="Calibri" w:cs="仿宋_GB2312" w:hint="eastAsia"/>
          <w:kern w:val="2"/>
          <w:lang/>
        </w:rPr>
        <w:t>起，均按规定办结。</w:t>
      </w:r>
    </w:p>
    <w:p w:rsidR="00030DF3" w:rsidRDefault="00A84963">
      <w:pPr>
        <w:widowControl w:val="0"/>
        <w:pBdr>
          <w:bottom w:val="single" w:sz="4" w:space="31" w:color="FFFFFF"/>
        </w:pBdr>
        <w:tabs>
          <w:tab w:val="left" w:pos="1440"/>
        </w:tabs>
        <w:snapToGrid w:val="0"/>
        <w:spacing w:line="600" w:lineRule="exact"/>
        <w:ind w:firstLineChars="200" w:firstLine="640"/>
        <w:rPr>
          <w:rFonts w:ascii="黑体" w:eastAsia="黑体" w:hAnsi="宋体" w:cs="黑体"/>
        </w:rPr>
      </w:pPr>
      <w:r>
        <w:rPr>
          <w:rFonts w:ascii="黑体" w:eastAsia="黑体" w:hAnsi="宋体" w:cs="黑体" w:hint="eastAsia"/>
          <w:kern w:val="2"/>
          <w:lang/>
        </w:rPr>
        <w:t>九、以科技促进法治政府建设，以创新助力智慧税务升级</w:t>
      </w:r>
    </w:p>
    <w:p w:rsidR="00030DF3" w:rsidRDefault="00A84963">
      <w:pPr>
        <w:widowControl w:val="0"/>
        <w:pBdr>
          <w:bottom w:val="single" w:sz="4" w:space="31" w:color="FFFFFF"/>
        </w:pBdr>
        <w:tabs>
          <w:tab w:val="left" w:pos="1440"/>
        </w:tabs>
        <w:snapToGrid w:val="0"/>
        <w:spacing w:line="600" w:lineRule="exact"/>
        <w:ind w:firstLineChars="200" w:firstLine="640"/>
        <w:rPr>
          <w:rFonts w:ascii="仿宋_GB2312" w:hAnsi="Calibri" w:cs="仿宋_GB2312"/>
        </w:rPr>
      </w:pPr>
      <w:r>
        <w:rPr>
          <w:rFonts w:ascii="仿宋_GB2312" w:hAnsi="Calibri" w:cs="仿宋_GB2312" w:hint="eastAsia"/>
          <w:kern w:val="2"/>
          <w:lang/>
        </w:rPr>
        <w:t>全面提升以数治税能力。一是</w:t>
      </w:r>
      <w:r>
        <w:rPr>
          <w:rFonts w:ascii="仿宋_GB2312" w:hAnsi="仿宋_GB2312" w:cs="仿宋_GB2312" w:hint="eastAsia"/>
          <w:kern w:val="2"/>
          <w:lang/>
        </w:rPr>
        <w:t>开展机动车发票软件升级、增值税发票管理系统安全管理、成品油经销企业身份归类信息核查等工作</w:t>
      </w:r>
      <w:r>
        <w:rPr>
          <w:rFonts w:ascii="仿宋_GB2312" w:hAnsi="Calibri" w:cs="仿宋_GB2312" w:hint="eastAsia"/>
          <w:kern w:val="2"/>
          <w:lang/>
        </w:rPr>
        <w:t>。二是</w:t>
      </w:r>
      <w:r>
        <w:rPr>
          <w:rFonts w:ascii="仿宋_GB2312" w:hAnsi="仿宋_GB2312" w:cs="仿宋_GB2312" w:hint="eastAsia"/>
          <w:kern w:val="2"/>
          <w:lang/>
        </w:rPr>
        <w:t>组建税收风险分析团队，对企业分行业全税种分析，有针对性加强征管。三是推广“支付即开票”，防范发票虚开风险和税收风险，开出全市首张“支付即开票”餐费发票</w:t>
      </w:r>
      <w:r>
        <w:rPr>
          <w:rFonts w:ascii="仿宋_GB2312" w:hAnsi="Calibri" w:cs="仿宋_GB2312" w:hint="eastAsia"/>
          <w:kern w:val="2"/>
          <w:lang/>
        </w:rPr>
        <w:t>。</w:t>
      </w:r>
    </w:p>
    <w:p w:rsidR="00030DF3" w:rsidRDefault="00A84963">
      <w:pPr>
        <w:widowControl w:val="0"/>
        <w:pBdr>
          <w:bottom w:val="single" w:sz="4" w:space="31" w:color="FFFFFF"/>
        </w:pBdr>
        <w:tabs>
          <w:tab w:val="left" w:pos="1440"/>
        </w:tabs>
        <w:snapToGrid w:val="0"/>
        <w:spacing w:line="600" w:lineRule="exact"/>
        <w:ind w:firstLineChars="200" w:firstLine="640"/>
        <w:rPr>
          <w:rFonts w:ascii="黑体" w:eastAsia="黑体" w:hAnsi="宋体" w:cs="黑体"/>
        </w:rPr>
      </w:pPr>
      <w:r>
        <w:rPr>
          <w:rFonts w:ascii="黑体" w:eastAsia="黑体" w:hAnsi="宋体" w:cs="黑体" w:hint="eastAsia"/>
          <w:kern w:val="2"/>
          <w:lang/>
        </w:rPr>
        <w:t>十、坚持党的领导，不断加强党建引领作用</w:t>
      </w:r>
    </w:p>
    <w:p w:rsidR="00030DF3" w:rsidRDefault="00A84963">
      <w:pPr>
        <w:widowControl w:val="0"/>
        <w:pBdr>
          <w:bottom w:val="single" w:sz="4" w:space="31" w:color="FFFFFF"/>
        </w:pBdr>
        <w:tabs>
          <w:tab w:val="left" w:pos="1440"/>
        </w:tabs>
        <w:snapToGrid w:val="0"/>
        <w:spacing w:line="600" w:lineRule="exact"/>
        <w:ind w:firstLineChars="167" w:firstLine="534"/>
        <w:rPr>
          <w:rFonts w:ascii="仿宋_GB2312" w:hAnsi="Calibri" w:cs="仿宋_GB2312"/>
        </w:rPr>
      </w:pPr>
      <w:r>
        <w:rPr>
          <w:rFonts w:ascii="仿宋_GB2312" w:hAnsi="Calibri" w:cs="仿宋_GB2312" w:hint="eastAsia"/>
          <w:kern w:val="2"/>
          <w:lang/>
        </w:rPr>
        <w:t>一是严把政治方向，注重理论武装和思想引领。</w:t>
      </w:r>
      <w:r>
        <w:rPr>
          <w:rFonts w:ascii="仿宋_GB2312" w:hAnsi="仿宋_GB2312" w:cs="仿宋_GB2312" w:hint="eastAsia"/>
          <w:kern w:val="2"/>
          <w:lang/>
        </w:rPr>
        <w:t>常态化推进党委示范学、党员</w:t>
      </w:r>
      <w:r>
        <w:rPr>
          <w:rFonts w:ascii="仿宋_GB2312" w:hAnsi="仿宋_GB2312" w:cs="仿宋_GB2312" w:hint="eastAsia"/>
          <w:kern w:val="2"/>
          <w:lang/>
        </w:rPr>
        <w:t>干部全员学、青年小组跟进学。</w:t>
      </w:r>
      <w:r>
        <w:rPr>
          <w:rFonts w:ascii="仿宋_GB2312" w:hAnsi="Calibri" w:cs="仿宋_GB2312" w:hint="eastAsia"/>
          <w:kern w:val="2"/>
          <w:lang/>
        </w:rPr>
        <w:t>二是</w:t>
      </w:r>
      <w:r>
        <w:rPr>
          <w:rFonts w:ascii="仿宋_GB2312" w:hAnsi="仿宋_GB2312" w:cs="仿宋_GB2312" w:hint="eastAsia"/>
          <w:kern w:val="2"/>
          <w:lang/>
        </w:rPr>
        <w:t>注重党业融合，以党建引领促进依法治税、税费服务、矛盾化解等工作落实落细。</w:t>
      </w:r>
    </w:p>
    <w:p w:rsidR="00030DF3" w:rsidRDefault="00A84963">
      <w:pPr>
        <w:widowControl w:val="0"/>
        <w:pBdr>
          <w:bottom w:val="single" w:sz="4" w:space="31" w:color="FFFFFF"/>
        </w:pBdr>
        <w:tabs>
          <w:tab w:val="left" w:pos="1440"/>
        </w:tabs>
        <w:snapToGrid w:val="0"/>
        <w:spacing w:line="600" w:lineRule="exact"/>
        <w:ind w:firstLineChars="200" w:firstLine="640"/>
        <w:rPr>
          <w:rFonts w:ascii="黑体" w:eastAsia="黑体" w:hAnsi="宋体" w:cs="黑体"/>
        </w:rPr>
      </w:pPr>
      <w:r>
        <w:rPr>
          <w:rFonts w:ascii="黑体" w:eastAsia="黑体" w:hAnsi="宋体" w:cs="黑体" w:hint="eastAsia"/>
          <w:kern w:val="2"/>
          <w:lang/>
        </w:rPr>
        <w:t>十一、抓牢税收法律人才培养，夯实法治税务人才基础</w:t>
      </w:r>
    </w:p>
    <w:p w:rsidR="00030DF3" w:rsidRDefault="00A84963">
      <w:pPr>
        <w:widowControl w:val="0"/>
        <w:pBdr>
          <w:bottom w:val="single" w:sz="4" w:space="31" w:color="FFFFFF"/>
        </w:pBdr>
        <w:tabs>
          <w:tab w:val="left" w:pos="1440"/>
        </w:tabs>
        <w:snapToGrid w:val="0"/>
        <w:spacing w:line="600" w:lineRule="exact"/>
        <w:ind w:firstLineChars="167" w:firstLine="534"/>
        <w:rPr>
          <w:rFonts w:ascii="仿宋_GB2312" w:hAnsi="仿宋_GB2312" w:cs="仿宋_GB2312"/>
        </w:rPr>
      </w:pPr>
      <w:r>
        <w:rPr>
          <w:rFonts w:ascii="仿宋_GB2312" w:hAnsi="仿宋_GB2312" w:cs="仿宋_GB2312" w:hint="eastAsia"/>
          <w:kern w:val="2"/>
          <w:lang/>
        </w:rPr>
        <w:lastRenderedPageBreak/>
        <w:t>注重</w:t>
      </w:r>
      <w:r>
        <w:rPr>
          <w:rFonts w:ascii="仿宋_GB2312" w:hAnsi="Calibri" w:cs="仿宋_GB2312" w:hint="eastAsia"/>
          <w:kern w:val="2"/>
          <w:lang/>
        </w:rPr>
        <w:t>法律人才培养，</w:t>
      </w:r>
      <w:r>
        <w:rPr>
          <w:rFonts w:ascii="仿宋_GB2312" w:hAnsi="宋体" w:cs="宋体" w:hint="eastAsia"/>
          <w:color w:val="000000"/>
          <w:lang/>
        </w:rPr>
        <w:t>2025</w:t>
      </w:r>
      <w:r>
        <w:rPr>
          <w:rFonts w:ascii="仿宋_GB2312" w:hAnsi="宋体" w:cs="宋体" w:hint="eastAsia"/>
          <w:color w:val="000000"/>
          <w:lang/>
        </w:rPr>
        <w:t>年</w:t>
      </w:r>
      <w:r>
        <w:rPr>
          <w:rFonts w:ascii="仿宋_GB2312" w:hAnsi="Calibri" w:cs="仿宋_GB2312" w:hint="eastAsia"/>
          <w:kern w:val="2"/>
          <w:lang/>
        </w:rPr>
        <w:t>参考人员均</w:t>
      </w:r>
      <w:r>
        <w:rPr>
          <w:rFonts w:ascii="仿宋_GB2312" w:hAnsi="宋体" w:cs="宋体" w:hint="eastAsia"/>
          <w:color w:val="000000"/>
          <w:lang/>
        </w:rPr>
        <w:t>通过执法资格考试，通过率超全省通过率</w:t>
      </w:r>
      <w:r>
        <w:rPr>
          <w:rFonts w:ascii="仿宋_GB2312" w:hAnsi="宋体" w:cs="宋体" w:hint="eastAsia"/>
          <w:color w:val="000000"/>
          <w:lang/>
        </w:rPr>
        <w:t>0.36%</w:t>
      </w:r>
      <w:r>
        <w:rPr>
          <w:rFonts w:ascii="仿宋_GB2312" w:hAnsi="宋体" w:cs="宋体" w:hint="eastAsia"/>
          <w:color w:val="000000"/>
          <w:lang/>
        </w:rPr>
        <w:t>，超全国平均水平</w:t>
      </w:r>
      <w:r>
        <w:rPr>
          <w:rFonts w:ascii="仿宋_GB2312" w:hAnsi="宋体" w:cs="宋体" w:hint="eastAsia"/>
          <w:color w:val="000000"/>
          <w:lang/>
        </w:rPr>
        <w:t>1.43%</w:t>
      </w:r>
      <w:r>
        <w:rPr>
          <w:rFonts w:ascii="仿宋_GB2312" w:hAnsi="宋体" w:cs="宋体" w:hint="eastAsia"/>
          <w:color w:val="000000"/>
          <w:lang/>
        </w:rPr>
        <w:t>，较去年提高</w:t>
      </w:r>
      <w:r>
        <w:rPr>
          <w:rFonts w:ascii="仿宋_GB2312" w:hAnsi="宋体" w:cs="宋体" w:hint="eastAsia"/>
          <w:color w:val="000000"/>
          <w:lang/>
        </w:rPr>
        <w:t>18.75%</w:t>
      </w:r>
      <w:r>
        <w:rPr>
          <w:rFonts w:ascii="仿宋_GB2312" w:hAnsi="宋体" w:cs="宋体" w:hint="eastAsia"/>
          <w:color w:val="000000"/>
          <w:lang/>
        </w:rPr>
        <w:t>。新增法律职业资格人员</w:t>
      </w:r>
      <w:r>
        <w:rPr>
          <w:rFonts w:ascii="仿宋_GB2312" w:hAnsi="宋体" w:cs="宋体" w:hint="eastAsia"/>
          <w:color w:val="000000"/>
          <w:lang/>
        </w:rPr>
        <w:t>3</w:t>
      </w:r>
      <w:r>
        <w:rPr>
          <w:rFonts w:ascii="仿宋_GB2312" w:hAnsi="宋体" w:cs="宋体" w:hint="eastAsia"/>
          <w:color w:val="000000"/>
          <w:lang/>
        </w:rPr>
        <w:t>人，组织区税务局公职律师参加技能竞赛，获全市第</w:t>
      </w:r>
      <w:r>
        <w:rPr>
          <w:rFonts w:ascii="仿宋_GB2312" w:hAnsi="宋体" w:cs="宋体" w:hint="eastAsia"/>
          <w:color w:val="000000"/>
          <w:lang/>
        </w:rPr>
        <w:t>7</w:t>
      </w:r>
      <w:r>
        <w:rPr>
          <w:rFonts w:ascii="仿宋_GB2312" w:hAnsi="宋体" w:cs="宋体" w:hint="eastAsia"/>
          <w:color w:val="000000"/>
          <w:lang/>
        </w:rPr>
        <w:t>名和第</w:t>
      </w:r>
      <w:r>
        <w:rPr>
          <w:rFonts w:ascii="仿宋_GB2312" w:hAnsi="宋体" w:cs="宋体" w:hint="eastAsia"/>
          <w:color w:val="000000"/>
          <w:lang/>
        </w:rPr>
        <w:t>11</w:t>
      </w:r>
      <w:r>
        <w:rPr>
          <w:rFonts w:ascii="仿宋_GB2312" w:hAnsi="宋体" w:cs="宋体" w:hint="eastAsia"/>
          <w:color w:val="000000"/>
          <w:lang/>
        </w:rPr>
        <w:t>名。</w:t>
      </w:r>
    </w:p>
    <w:p w:rsidR="00030DF3" w:rsidRDefault="00A84963">
      <w:pPr>
        <w:widowControl w:val="0"/>
        <w:pBdr>
          <w:bottom w:val="single" w:sz="4" w:space="31" w:color="FFFFFF"/>
        </w:pBdr>
        <w:tabs>
          <w:tab w:val="left" w:pos="1440"/>
        </w:tabs>
        <w:snapToGrid w:val="0"/>
        <w:spacing w:line="600" w:lineRule="exact"/>
        <w:ind w:firstLineChars="200" w:firstLine="640"/>
        <w:rPr>
          <w:rFonts w:ascii="黑体" w:eastAsia="黑体" w:hAnsi="宋体" w:cs="黑体"/>
        </w:rPr>
      </w:pPr>
      <w:r>
        <w:rPr>
          <w:rFonts w:ascii="黑体" w:eastAsia="黑体" w:hAnsi="宋体" w:cs="黑体" w:hint="eastAsia"/>
          <w:kern w:val="2"/>
          <w:lang/>
        </w:rPr>
        <w:t>十二、全面推进依法行政过程存在的问题及分析</w:t>
      </w:r>
    </w:p>
    <w:p w:rsidR="00030DF3" w:rsidRDefault="00A84963">
      <w:pPr>
        <w:widowControl w:val="0"/>
        <w:pBdr>
          <w:bottom w:val="single" w:sz="4" w:space="31" w:color="FFFFFF"/>
        </w:pBdr>
        <w:tabs>
          <w:tab w:val="left" w:pos="1440"/>
        </w:tabs>
        <w:snapToGrid w:val="0"/>
        <w:spacing w:line="600" w:lineRule="exact"/>
        <w:ind w:firstLineChars="200" w:firstLine="640"/>
        <w:rPr>
          <w:rFonts w:ascii="仿宋_GB2312" w:hAnsi="Calibri" w:cs="仿宋_GB2312"/>
        </w:rPr>
      </w:pPr>
      <w:r>
        <w:rPr>
          <w:rFonts w:ascii="仿宋_GB2312" w:hAnsi="Calibri" w:cs="仿宋_GB2312" w:hint="eastAsia"/>
          <w:kern w:val="2"/>
          <w:lang/>
        </w:rPr>
        <w:t>2025</w:t>
      </w:r>
      <w:r>
        <w:rPr>
          <w:rFonts w:ascii="仿宋_GB2312" w:hAnsi="Calibri" w:cs="仿宋_GB2312" w:hint="eastAsia"/>
          <w:kern w:val="2"/>
          <w:lang/>
        </w:rPr>
        <w:t>年，芗城区税务局法治税务建设取得一些成绩，但也存在不足：一是税务文书工作</w:t>
      </w:r>
      <w:r>
        <w:rPr>
          <w:rFonts w:ascii="仿宋_GB2312" w:hAnsi="Calibri" w:cs="仿宋_GB2312" w:hint="eastAsia"/>
          <w:kern w:val="2"/>
          <w:lang/>
        </w:rPr>
        <w:t>的</w:t>
      </w:r>
      <w:r>
        <w:rPr>
          <w:rFonts w:ascii="仿宋_GB2312" w:hAnsi="Calibri" w:cs="仿宋_GB2312" w:hint="eastAsia"/>
          <w:kern w:val="2"/>
          <w:lang/>
        </w:rPr>
        <w:t>规范性有待进一步加强。二是培养熟知税</w:t>
      </w:r>
      <w:r>
        <w:rPr>
          <w:rFonts w:ascii="仿宋_GB2312" w:hAnsi="Calibri" w:cs="仿宋_GB2312" w:hint="eastAsia"/>
          <w:kern w:val="2"/>
          <w:lang/>
        </w:rPr>
        <w:t>费</w:t>
      </w:r>
      <w:r>
        <w:rPr>
          <w:rFonts w:ascii="仿宋_GB2312" w:hAnsi="仿宋_GB2312" w:cs="仿宋_GB2312" w:hint="eastAsia"/>
          <w:kern w:val="2"/>
          <w:lang/>
        </w:rPr>
        <w:t>专业知识和法律知识的人才的工作亟待进一步开展</w:t>
      </w:r>
      <w:r>
        <w:rPr>
          <w:rFonts w:ascii="仿宋_GB2312" w:hAnsi="Calibri" w:cs="仿宋_GB2312" w:hint="eastAsia"/>
          <w:kern w:val="2"/>
          <w:lang/>
        </w:rPr>
        <w:t>。</w:t>
      </w:r>
    </w:p>
    <w:p w:rsidR="00030DF3" w:rsidRDefault="00A84963">
      <w:pPr>
        <w:widowControl w:val="0"/>
        <w:pBdr>
          <w:bottom w:val="single" w:sz="4" w:space="31" w:color="FFFFFF"/>
        </w:pBdr>
        <w:tabs>
          <w:tab w:val="left" w:pos="1440"/>
        </w:tabs>
        <w:snapToGrid w:val="0"/>
        <w:spacing w:line="600" w:lineRule="exact"/>
        <w:ind w:firstLineChars="200" w:firstLine="640"/>
        <w:rPr>
          <w:rFonts w:ascii="黑体" w:eastAsia="黑体" w:hAnsi="宋体" w:cs="黑体"/>
        </w:rPr>
      </w:pPr>
      <w:r>
        <w:rPr>
          <w:rFonts w:ascii="黑体" w:eastAsia="黑体" w:hAnsi="宋体" w:cs="黑体" w:hint="eastAsia"/>
          <w:kern w:val="2"/>
          <w:lang/>
        </w:rPr>
        <w:t>十三、</w:t>
      </w:r>
      <w:r>
        <w:rPr>
          <w:rFonts w:ascii="黑体" w:eastAsia="黑体" w:hAnsi="宋体" w:cs="黑体" w:hint="eastAsia"/>
          <w:kern w:val="2"/>
          <w:lang/>
        </w:rPr>
        <w:t>2026</w:t>
      </w:r>
      <w:r>
        <w:rPr>
          <w:rFonts w:ascii="黑体" w:eastAsia="黑体" w:hAnsi="宋体" w:cs="黑体" w:hint="eastAsia"/>
          <w:kern w:val="2"/>
          <w:lang/>
        </w:rPr>
        <w:t>年推进全面依法治税工作的主要安排</w:t>
      </w:r>
    </w:p>
    <w:p w:rsidR="00030DF3" w:rsidRDefault="00A84963">
      <w:pPr>
        <w:widowControl w:val="0"/>
        <w:pBdr>
          <w:bottom w:val="single" w:sz="4" w:space="31" w:color="FFFFFF"/>
        </w:pBdr>
        <w:tabs>
          <w:tab w:val="left" w:pos="1440"/>
        </w:tabs>
        <w:snapToGrid w:val="0"/>
        <w:spacing w:line="600" w:lineRule="exact"/>
        <w:ind w:firstLineChars="200" w:firstLine="640"/>
        <w:rPr>
          <w:rFonts w:ascii="仿宋_GB2312" w:hAnsi="Calibri" w:cs="仿宋_GB2312"/>
        </w:rPr>
      </w:pPr>
      <w:r>
        <w:rPr>
          <w:rFonts w:ascii="仿宋_GB2312" w:hAnsi="Calibri" w:cs="仿宋_GB2312" w:hint="eastAsia"/>
          <w:kern w:val="2"/>
          <w:lang/>
        </w:rPr>
        <w:t>2026</w:t>
      </w:r>
      <w:r>
        <w:rPr>
          <w:rFonts w:ascii="仿宋_GB2312" w:hAnsi="Calibri" w:cs="仿宋_GB2312" w:hint="eastAsia"/>
          <w:kern w:val="2"/>
          <w:lang/>
        </w:rPr>
        <w:t>年芗城区税务局将继续以习近平新时代中国特色社会主义思想为指导，深入贯彻习近平法治思想，全面贯彻党的二十大及二十届三中、四中全会精神</w:t>
      </w:r>
      <w:r>
        <w:rPr>
          <w:rFonts w:ascii="仿宋_GB2312" w:hAnsi="Calibri" w:cs="仿宋_GB2312" w:hint="eastAsia"/>
          <w:kern w:val="2"/>
          <w:lang/>
        </w:rPr>
        <w:t>和</w:t>
      </w:r>
      <w:r>
        <w:rPr>
          <w:rFonts w:ascii="仿宋_GB2312" w:hAnsi="Calibri" w:cs="仿宋_GB2312" w:hint="eastAsia"/>
          <w:kern w:val="2"/>
          <w:lang/>
        </w:rPr>
        <w:t>中央经济工作会议部署，落实上级税务工作会议精神。持续推动税</w:t>
      </w:r>
      <w:r>
        <w:rPr>
          <w:rFonts w:ascii="仿宋_GB2312" w:hAnsi="Calibri" w:cs="仿宋_GB2312" w:hint="eastAsia"/>
          <w:kern w:val="2"/>
          <w:lang/>
        </w:rPr>
        <w:t>务</w:t>
      </w:r>
      <w:r>
        <w:rPr>
          <w:rFonts w:ascii="仿宋_GB2312" w:hAnsi="Calibri" w:cs="仿宋_GB2312" w:hint="eastAsia"/>
          <w:kern w:val="2"/>
          <w:lang/>
        </w:rPr>
        <w:t>工作依法依规运行，通过组织理论学习和规范工作实践进一步提高依法行政能力，提高依法治税的水平。</w:t>
      </w:r>
    </w:p>
    <w:p w:rsidR="00030DF3" w:rsidRDefault="00A84963">
      <w:pPr>
        <w:widowControl w:val="0"/>
        <w:pBdr>
          <w:bottom w:val="single" w:sz="4" w:space="31" w:color="FFFFFF"/>
        </w:pBdr>
        <w:tabs>
          <w:tab w:val="left" w:pos="1440"/>
        </w:tabs>
        <w:snapToGrid w:val="0"/>
        <w:spacing w:line="600" w:lineRule="exact"/>
        <w:ind w:firstLineChars="200" w:firstLine="640"/>
      </w:pPr>
      <w:r>
        <w:rPr>
          <w:rFonts w:ascii="仿宋_GB2312" w:hAnsi="Calibri" w:cs="仿宋_GB2312" w:hint="eastAsia"/>
          <w:kern w:val="2"/>
          <w:lang/>
        </w:rPr>
        <w:t>2026</w:t>
      </w:r>
      <w:r>
        <w:rPr>
          <w:rFonts w:ascii="仿宋_GB2312" w:hAnsi="Calibri" w:cs="仿宋_GB2312" w:hint="eastAsia"/>
          <w:kern w:val="2"/>
          <w:lang/>
        </w:rPr>
        <w:t>年工作安排：一是建强政治机关，树牢垂管意识。二是聚焦守正创新，扛牢主责主业。三是推进依法治税，提升工作质效。四是抓优营商环境，服务发展大局。五是坚持严管厚爱，建好税务之家。</w:t>
      </w:r>
    </w:p>
    <w:sectPr w:rsidR="00030DF3" w:rsidSect="00030D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963" w:rsidRDefault="00A84963" w:rsidP="00166952">
      <w:r>
        <w:separator/>
      </w:r>
    </w:p>
  </w:endnote>
  <w:endnote w:type="continuationSeparator" w:id="1">
    <w:p w:rsidR="00A84963" w:rsidRDefault="00A84963" w:rsidP="001669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963" w:rsidRDefault="00A84963" w:rsidP="00166952">
      <w:r>
        <w:separator/>
      </w:r>
    </w:p>
  </w:footnote>
  <w:footnote w:type="continuationSeparator" w:id="1">
    <w:p w:rsidR="00A84963" w:rsidRDefault="00A84963" w:rsidP="001669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B654D17"/>
    <w:rsid w:val="00030DF3"/>
    <w:rsid w:val="00166952"/>
    <w:rsid w:val="00A84963"/>
    <w:rsid w:val="077A226F"/>
    <w:rsid w:val="2B654D17"/>
    <w:rsid w:val="709641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0DF3"/>
    <w:pPr>
      <w:overflowPunct w:val="0"/>
      <w:autoSpaceDE w:val="0"/>
      <w:autoSpaceDN w:val="0"/>
      <w:adjustRightInd w:val="0"/>
      <w:jc w:val="both"/>
      <w:textAlignment w:val="baseline"/>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669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66952"/>
    <w:rPr>
      <w:rFonts w:ascii="Times New Roman" w:eastAsia="仿宋_GB2312" w:hAnsi="Times New Roman" w:cs="Times New Roman"/>
      <w:sz w:val="18"/>
      <w:szCs w:val="18"/>
    </w:rPr>
  </w:style>
  <w:style w:type="paragraph" w:styleId="a4">
    <w:name w:val="footer"/>
    <w:basedOn w:val="a"/>
    <w:link w:val="Char0"/>
    <w:rsid w:val="00166952"/>
    <w:pPr>
      <w:tabs>
        <w:tab w:val="center" w:pos="4153"/>
        <w:tab w:val="right" w:pos="8306"/>
      </w:tabs>
      <w:snapToGrid w:val="0"/>
      <w:jc w:val="left"/>
    </w:pPr>
    <w:rPr>
      <w:sz w:val="18"/>
      <w:szCs w:val="18"/>
    </w:rPr>
  </w:style>
  <w:style w:type="character" w:customStyle="1" w:styleId="Char0">
    <w:name w:val="页脚 Char"/>
    <w:basedOn w:val="a0"/>
    <w:link w:val="a4"/>
    <w:rsid w:val="00166952"/>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贾斯琦</dc:creator>
  <cp:lastModifiedBy>zpgs</cp:lastModifiedBy>
  <cp:revision>2</cp:revision>
  <dcterms:created xsi:type="dcterms:W3CDTF">2026-03-24T06:30:00Z</dcterms:created>
  <dcterms:modified xsi:type="dcterms:W3CDTF">2026-03-24T06:30:00Z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