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cs="宋体"/>
          <w:b/>
          <w:bCs w:val="0"/>
          <w:color w:val="auto"/>
          <w:sz w:val="48"/>
          <w:szCs w:val="48"/>
          <w:lang w:val="en" w:eastAsia="zh-CN"/>
        </w:rPr>
      </w:pPr>
      <w:bookmarkStart w:id="0" w:name="OLE_LINK1"/>
      <w:r>
        <w:rPr>
          <w:rFonts w:hint="eastAsia" w:ascii="宋体" w:hAnsi="宋体" w:cs="宋体"/>
          <w:b/>
          <w:bCs w:val="0"/>
          <w:color w:val="auto"/>
          <w:sz w:val="48"/>
          <w:szCs w:val="48"/>
          <w:lang w:val="en" w:eastAsia="zh-CN"/>
        </w:rPr>
        <w:t>漳浦税务2026年业务专网线路</w:t>
      </w:r>
    </w:p>
    <w:p>
      <w:pPr>
        <w:ind w:left="0" w:leftChars="0" w:firstLine="0" w:firstLineChars="0"/>
        <w:jc w:val="center"/>
        <w:rPr>
          <w:rFonts w:hint="eastAsia" w:ascii="宋体" w:hAnsi="宋体" w:cs="宋体"/>
          <w:b/>
          <w:bCs w:val="0"/>
          <w:color w:val="auto"/>
          <w:sz w:val="48"/>
          <w:szCs w:val="48"/>
          <w:lang w:eastAsia="zh-CN"/>
        </w:rPr>
      </w:pPr>
      <w:r>
        <w:rPr>
          <w:rFonts w:hint="eastAsia" w:ascii="宋体" w:hAnsi="宋体" w:cs="宋体"/>
          <w:b/>
          <w:bCs w:val="0"/>
          <w:color w:val="auto"/>
          <w:sz w:val="48"/>
          <w:szCs w:val="48"/>
          <w:lang w:val="en" w:eastAsia="zh-CN"/>
        </w:rPr>
        <w:t>租赁项目</w:t>
      </w:r>
    </w:p>
    <w:p>
      <w:pPr>
        <w:jc w:val="center"/>
        <w:rPr>
          <w:rFonts w:hint="eastAsia" w:ascii="宋体" w:hAnsi="宋体" w:cs="宋体"/>
          <w:b/>
          <w:color w:val="auto"/>
          <w:sz w:val="48"/>
          <w:szCs w:val="48"/>
          <w:lang w:eastAsia="zh-CN"/>
        </w:rPr>
      </w:pPr>
    </w:p>
    <w:p>
      <w:pPr>
        <w:rPr>
          <w:rFonts w:hint="eastAsia" w:ascii="宋体" w:hAnsi="宋体" w:eastAsia="仿宋_GB2312" w:cs="宋体"/>
          <w:color w:val="auto"/>
          <w:lang w:eastAsia="zh-CN"/>
        </w:rPr>
      </w:pPr>
    </w:p>
    <w:p>
      <w:pPr>
        <w:spacing w:line="720" w:lineRule="auto"/>
        <w:ind w:left="0" w:leftChars="0" w:firstLine="0" w:firstLineChars="0"/>
        <w:jc w:val="center"/>
        <w:rPr>
          <w:rFonts w:hint="eastAsia" w:ascii="宋体" w:hAnsi="宋体" w:cs="宋体"/>
          <w:b/>
          <w:color w:val="auto"/>
          <w:sz w:val="72"/>
          <w:szCs w:val="72"/>
        </w:rPr>
      </w:pPr>
      <w:r>
        <w:rPr>
          <w:rFonts w:hint="eastAsia" w:ascii="宋体" w:hAnsi="宋体" w:cs="宋体"/>
          <w:b/>
          <w:color w:val="auto"/>
          <w:sz w:val="72"/>
          <w:szCs w:val="72"/>
          <w:lang w:eastAsia="zh-CN"/>
        </w:rPr>
        <w:t>采</w:t>
      </w:r>
      <w:r>
        <w:rPr>
          <w:rFonts w:hint="eastAsia" w:ascii="宋体" w:hAnsi="宋体" w:cs="宋体"/>
          <w:b/>
          <w:color w:val="auto"/>
          <w:sz w:val="72"/>
          <w:szCs w:val="72"/>
          <w:lang w:val="en-US" w:eastAsia="zh-CN"/>
        </w:rPr>
        <w:t xml:space="preserve"> </w:t>
      </w:r>
      <w:r>
        <w:rPr>
          <w:rFonts w:hint="eastAsia" w:ascii="宋体" w:hAnsi="宋体" w:cs="宋体"/>
          <w:b/>
          <w:color w:val="auto"/>
          <w:sz w:val="72"/>
          <w:szCs w:val="72"/>
          <w:lang w:eastAsia="zh-CN"/>
        </w:rPr>
        <w:t>购</w:t>
      </w:r>
      <w:r>
        <w:rPr>
          <w:rFonts w:hint="eastAsia" w:ascii="宋体" w:hAnsi="宋体" w:cs="宋体"/>
          <w:b/>
          <w:color w:val="auto"/>
          <w:sz w:val="72"/>
          <w:szCs w:val="72"/>
          <w:lang w:val="en-US" w:eastAsia="zh-CN"/>
        </w:rPr>
        <w:t xml:space="preserve"> </w:t>
      </w:r>
      <w:r>
        <w:rPr>
          <w:rFonts w:hint="eastAsia" w:ascii="宋体" w:hAnsi="宋体" w:cs="宋体"/>
          <w:b/>
          <w:color w:val="auto"/>
          <w:sz w:val="72"/>
          <w:szCs w:val="72"/>
        </w:rPr>
        <w:t>文 件</w:t>
      </w:r>
    </w:p>
    <w:p>
      <w:pPr>
        <w:jc w:val="center"/>
        <w:rPr>
          <w:rFonts w:hint="eastAsia" w:ascii="宋体" w:hAnsi="宋体" w:cs="宋体"/>
          <w:b/>
          <w:color w:val="auto"/>
          <w:sz w:val="72"/>
          <w:szCs w:val="72"/>
        </w:rPr>
      </w:pPr>
    </w:p>
    <w:p>
      <w:pPr>
        <w:ind w:left="0" w:leftChars="0" w:firstLine="0" w:firstLineChars="0"/>
        <w:jc w:val="center"/>
        <w:rPr>
          <w:rFonts w:hint="eastAsia" w:ascii="宋体" w:hAnsi="宋体" w:cs="宋体"/>
          <w:color w:val="auto"/>
          <w:sz w:val="24"/>
          <w:szCs w:val="24"/>
        </w:rPr>
      </w:pPr>
      <w:r>
        <w:rPr>
          <w:rFonts w:hint="eastAsia" w:ascii="宋体" w:hAnsi="宋体" w:cs="宋体"/>
          <w:b/>
          <w:color w:val="auto"/>
          <w:sz w:val="32"/>
          <w:szCs w:val="32"/>
        </w:rPr>
        <w:t>（</w:t>
      </w:r>
      <w:r>
        <w:rPr>
          <w:rFonts w:hint="eastAsia" w:ascii="宋体" w:hAnsi="宋体" w:cs="宋体"/>
          <w:b/>
          <w:color w:val="auto"/>
          <w:sz w:val="32"/>
          <w:szCs w:val="32"/>
          <w:lang w:eastAsia="zh-CN"/>
        </w:rPr>
        <w:t>采购</w:t>
      </w:r>
      <w:r>
        <w:rPr>
          <w:rFonts w:hint="eastAsia" w:ascii="宋体" w:hAnsi="宋体" w:cs="宋体"/>
          <w:b/>
          <w:color w:val="auto"/>
          <w:sz w:val="32"/>
          <w:szCs w:val="32"/>
        </w:rPr>
        <w:t>编号：FJZZZP2025-00</w:t>
      </w:r>
      <w:r>
        <w:rPr>
          <w:rFonts w:hint="eastAsia" w:ascii="宋体" w:hAnsi="宋体" w:cs="宋体"/>
          <w:b/>
          <w:color w:val="auto"/>
          <w:sz w:val="32"/>
          <w:szCs w:val="32"/>
          <w:lang w:val="en-US" w:eastAsia="zh-CN"/>
        </w:rPr>
        <w:t>9</w:t>
      </w:r>
      <w:r>
        <w:rPr>
          <w:rFonts w:hint="eastAsia" w:ascii="宋体" w:hAnsi="宋体" w:cs="宋体"/>
          <w:b/>
          <w:color w:val="auto"/>
          <w:sz w:val="32"/>
          <w:szCs w:val="32"/>
        </w:rPr>
        <w:t>号）</w:t>
      </w:r>
    </w:p>
    <w:p>
      <w:pPr>
        <w:jc w:val="center"/>
        <w:rPr>
          <w:rFonts w:hint="eastAsia" w:ascii="宋体" w:hAnsi="宋体" w:cs="宋体"/>
          <w:b/>
          <w:color w:val="auto"/>
          <w:sz w:val="28"/>
          <w:szCs w:val="28"/>
        </w:rPr>
      </w:pPr>
    </w:p>
    <w:p>
      <w:pPr>
        <w:jc w:val="center"/>
        <w:rPr>
          <w:rFonts w:hint="eastAsia" w:ascii="宋体" w:hAnsi="宋体" w:cs="宋体"/>
          <w:b/>
          <w:color w:val="auto"/>
          <w:sz w:val="28"/>
          <w:szCs w:val="28"/>
        </w:rPr>
      </w:pPr>
    </w:p>
    <w:p>
      <w:pPr>
        <w:rPr>
          <w:rFonts w:hint="eastAsia" w:ascii="宋体" w:hAnsi="宋体" w:cs="宋体"/>
          <w:b/>
          <w:color w:val="auto"/>
          <w:sz w:val="28"/>
          <w:szCs w:val="28"/>
        </w:rPr>
      </w:pPr>
    </w:p>
    <w:p>
      <w:pPr>
        <w:ind w:firstLine="1245" w:firstLineChars="443"/>
        <w:rPr>
          <w:rFonts w:hint="eastAsia" w:ascii="宋体" w:hAnsi="宋体" w:cs="宋体"/>
          <w:b/>
          <w:color w:val="auto"/>
          <w:sz w:val="28"/>
          <w:szCs w:val="28"/>
        </w:rPr>
      </w:pPr>
      <w:r>
        <w:rPr>
          <w:rFonts w:hint="eastAsia" w:ascii="宋体" w:hAnsi="宋体" w:cs="宋体"/>
          <w:b/>
          <w:color w:val="auto"/>
          <w:sz w:val="28"/>
          <w:szCs w:val="28"/>
          <w:lang w:eastAsia="zh-CN"/>
        </w:rPr>
        <w:t>采</w:t>
      </w:r>
      <w:r>
        <w:rPr>
          <w:rFonts w:hint="eastAsia" w:ascii="宋体" w:hAnsi="宋体" w:cs="宋体"/>
          <w:b/>
          <w:color w:val="auto"/>
          <w:sz w:val="28"/>
          <w:szCs w:val="28"/>
          <w:lang w:val="en-US" w:eastAsia="zh-CN"/>
        </w:rPr>
        <w:t xml:space="preserve">  </w:t>
      </w:r>
      <w:r>
        <w:rPr>
          <w:rFonts w:hint="eastAsia" w:ascii="宋体" w:hAnsi="宋体" w:cs="宋体"/>
          <w:b/>
          <w:color w:val="auto"/>
          <w:sz w:val="28"/>
          <w:szCs w:val="28"/>
          <w:lang w:eastAsia="zh-CN"/>
        </w:rPr>
        <w:t>购</w:t>
      </w:r>
      <w:r>
        <w:rPr>
          <w:rFonts w:hint="eastAsia" w:ascii="宋体" w:hAnsi="宋体" w:cs="宋体"/>
          <w:b/>
          <w:color w:val="auto"/>
          <w:sz w:val="28"/>
          <w:szCs w:val="28"/>
        </w:rPr>
        <w:t xml:space="preserve">   人：</w:t>
      </w:r>
      <w:r>
        <w:rPr>
          <w:rFonts w:hint="eastAsia" w:ascii="宋体" w:hAnsi="宋体" w:cs="宋体"/>
          <w:b/>
          <w:color w:val="auto"/>
          <w:sz w:val="28"/>
          <w:szCs w:val="28"/>
          <w:u w:val="single"/>
        </w:rPr>
        <w:t>国家税务总局漳浦县税务局</w:t>
      </w:r>
      <w:r>
        <w:rPr>
          <w:rFonts w:hint="eastAsia" w:ascii="宋体" w:hAnsi="宋体" w:cs="宋体"/>
          <w:b/>
          <w:color w:val="auto"/>
          <w:sz w:val="28"/>
          <w:szCs w:val="28"/>
        </w:rPr>
        <w:t>（盖章）</w:t>
      </w:r>
    </w:p>
    <w:p>
      <w:pPr>
        <w:ind w:firstLine="691" w:firstLineChars="246"/>
        <w:rPr>
          <w:rFonts w:hint="eastAsia" w:ascii="宋体" w:hAnsi="宋体" w:cs="宋体"/>
          <w:b/>
          <w:color w:val="auto"/>
          <w:sz w:val="28"/>
          <w:szCs w:val="28"/>
          <w:u w:val="single"/>
        </w:rPr>
      </w:pPr>
    </w:p>
    <w:p>
      <w:pPr>
        <w:ind w:firstLine="1245" w:firstLineChars="443"/>
        <w:rPr>
          <w:rFonts w:hint="eastAsia" w:ascii="宋体" w:hAnsi="宋体" w:cs="宋体"/>
          <w:b/>
          <w:color w:val="auto"/>
          <w:sz w:val="28"/>
          <w:szCs w:val="28"/>
        </w:rPr>
      </w:pPr>
      <w:r>
        <w:rPr>
          <w:rFonts w:hint="eastAsia" w:ascii="宋体" w:hAnsi="宋体" w:cs="宋体"/>
          <w:b/>
          <w:color w:val="auto"/>
          <w:sz w:val="28"/>
          <w:szCs w:val="28"/>
        </w:rPr>
        <w:t>日       期：</w:t>
      </w:r>
      <w:r>
        <w:rPr>
          <w:rFonts w:hint="eastAsia" w:ascii="宋体" w:hAnsi="宋体" w:cs="宋体"/>
          <w:b/>
          <w:color w:val="auto"/>
          <w:sz w:val="28"/>
          <w:szCs w:val="28"/>
          <w:u w:val="single"/>
        </w:rPr>
        <w:t>2025</w:t>
      </w:r>
      <w:r>
        <w:rPr>
          <w:rFonts w:hint="eastAsia" w:ascii="宋体" w:hAnsi="宋体" w:cs="宋体"/>
          <w:b/>
          <w:color w:val="auto"/>
          <w:sz w:val="28"/>
          <w:szCs w:val="28"/>
        </w:rPr>
        <w:t>年</w:t>
      </w:r>
      <w:r>
        <w:rPr>
          <w:rFonts w:hint="eastAsia" w:ascii="宋体" w:hAnsi="宋体" w:cs="宋体"/>
          <w:b/>
          <w:color w:val="auto"/>
          <w:sz w:val="28"/>
          <w:szCs w:val="28"/>
          <w:u w:val="single"/>
          <w:lang w:val="en-US" w:eastAsia="zh-CN"/>
        </w:rPr>
        <w:t>12</w:t>
      </w:r>
      <w:r>
        <w:rPr>
          <w:rFonts w:hint="eastAsia" w:ascii="宋体" w:hAnsi="宋体" w:cs="宋体"/>
          <w:b/>
          <w:color w:val="auto"/>
          <w:sz w:val="28"/>
          <w:szCs w:val="28"/>
        </w:rPr>
        <w:t>月</w:t>
      </w:r>
    </w:p>
    <w:p>
      <w:pPr>
        <w:ind w:firstLine="790" w:firstLineChars="246"/>
        <w:rPr>
          <w:rFonts w:hint="eastAsia" w:ascii="宋体" w:hAnsi="宋体" w:cs="宋体"/>
          <w:b/>
          <w:color w:val="auto"/>
          <w:szCs w:val="32"/>
        </w:rPr>
        <w:sectPr>
          <w:headerReference r:id="rId7" w:type="first"/>
          <w:headerReference r:id="rId5" w:type="default"/>
          <w:footerReference r:id="rId8" w:type="default"/>
          <w:headerReference r:id="rId6" w:type="even"/>
          <w:footerReference r:id="rId9" w:type="even"/>
          <w:pgSz w:w="11906" w:h="16838"/>
          <w:pgMar w:top="1134" w:right="1134" w:bottom="1134" w:left="1134" w:header="851" w:footer="992" w:gutter="0"/>
          <w:pgNumType w:start="0"/>
          <w:cols w:space="720" w:num="1"/>
          <w:titlePg/>
          <w:docGrid w:type="lines" w:linePitch="312" w:charSpace="0"/>
        </w:sectPr>
      </w:pPr>
    </w:p>
    <w:bookmarkEnd w:id="0"/>
    <w:p>
      <w:pPr>
        <w:adjustRightInd w:val="0"/>
        <w:snapToGrid w:val="0"/>
        <w:spacing w:before="100" w:beforeAutospacing="1" w:after="100" w:afterAutospacing="1" w:line="600" w:lineRule="exact"/>
        <w:ind w:left="0" w:leftChars="0" w:firstLine="0" w:firstLineChars="0"/>
        <w:jc w:val="center"/>
        <w:rPr>
          <w:rFonts w:hint="eastAsia" w:ascii="方正小标宋简体" w:hAnsi="方正小标宋简体" w:eastAsia="方正小标宋简体" w:cs="方正小标宋简体"/>
          <w:b w:val="0"/>
          <w:bCs w:val="0"/>
          <w:color w:val="000000"/>
          <w:kern w:val="0"/>
          <w:sz w:val="44"/>
          <w:szCs w:val="44"/>
          <w:lang w:val="en" w:eastAsia="zh-CN" w:bidi="ar"/>
        </w:rPr>
      </w:pPr>
      <w:r>
        <w:rPr>
          <w:rFonts w:hint="eastAsia" w:ascii="方正小标宋简体" w:hAnsi="方正小标宋简体" w:eastAsia="方正小标宋简体" w:cs="方正小标宋简体"/>
          <w:b w:val="0"/>
          <w:bCs w:val="0"/>
          <w:color w:val="000000"/>
          <w:kern w:val="0"/>
          <w:sz w:val="44"/>
          <w:szCs w:val="44"/>
          <w:lang w:val="en" w:eastAsia="zh-CN" w:bidi="ar"/>
        </w:rPr>
        <w:t>漳浦税务2026年业务专网线路租赁项目</w:t>
      </w:r>
    </w:p>
    <w:p>
      <w:pPr>
        <w:adjustRightInd w:val="0"/>
        <w:snapToGrid w:val="0"/>
        <w:spacing w:before="100" w:beforeAutospacing="1" w:after="100" w:afterAutospacing="1" w:line="600" w:lineRule="exact"/>
        <w:ind w:firstLine="640"/>
        <w:rPr>
          <w:rFonts w:hint="eastAsia" w:ascii="仿宋" w:hAnsi="仿宋" w:eastAsia="仿宋" w:cs="仿宋"/>
          <w:color w:val="auto"/>
        </w:rPr>
      </w:pPr>
      <w:r>
        <w:rPr>
          <w:rFonts w:hint="eastAsia" w:ascii="仿宋" w:hAnsi="仿宋" w:eastAsia="仿宋" w:cs="仿宋"/>
          <w:color w:val="auto"/>
          <w:lang w:val="en-US" w:eastAsia="zh-CN"/>
        </w:rPr>
        <w:t>国家税务总局漳浦县税务局</w:t>
      </w:r>
      <w:r>
        <w:rPr>
          <w:rFonts w:hint="eastAsia" w:ascii="仿宋" w:hAnsi="仿宋" w:eastAsia="仿宋" w:cs="仿宋"/>
          <w:color w:val="auto"/>
        </w:rPr>
        <w:t>就</w:t>
      </w:r>
      <w:r>
        <w:rPr>
          <w:rFonts w:hint="eastAsia" w:ascii="仿宋" w:hAnsi="仿宋" w:eastAsia="仿宋" w:cs="仿宋"/>
          <w:color w:val="auto"/>
          <w:lang w:val="en" w:eastAsia="zh-CN"/>
        </w:rPr>
        <w:t>漳浦税务2026年业务专网线路租赁项目</w:t>
      </w:r>
      <w:r>
        <w:rPr>
          <w:rFonts w:hint="eastAsia" w:ascii="仿宋" w:hAnsi="仿宋" w:eastAsia="仿宋" w:cs="仿宋"/>
          <w:color w:val="auto"/>
        </w:rPr>
        <w:t>诚邀有意参与本项目的供应商，于北京时间202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16</w:t>
      </w:r>
      <w:r>
        <w:rPr>
          <w:rFonts w:hint="eastAsia" w:ascii="仿宋" w:hAnsi="仿宋" w:eastAsia="仿宋" w:cs="仿宋"/>
          <w:color w:val="auto"/>
        </w:rPr>
        <w:t>日</w:t>
      </w:r>
      <w:r>
        <w:rPr>
          <w:rFonts w:hint="eastAsia" w:ascii="仿宋" w:hAnsi="仿宋" w:eastAsia="仿宋" w:cs="仿宋"/>
          <w:color w:val="auto"/>
          <w:lang w:val="en-US" w:eastAsia="zh-CN"/>
        </w:rPr>
        <w:t>15：30</w:t>
      </w:r>
      <w:r>
        <w:rPr>
          <w:rFonts w:hint="eastAsia" w:ascii="仿宋" w:hAnsi="仿宋" w:eastAsia="仿宋" w:cs="仿宋"/>
          <w:color w:val="auto"/>
        </w:rPr>
        <w:t>前提交书面密封报价响应文件参与采购活动。</w:t>
      </w:r>
    </w:p>
    <w:p>
      <w:pPr>
        <w:pStyle w:val="32"/>
        <w:spacing w:line="600" w:lineRule="exact"/>
        <w:ind w:left="640" w:firstLine="0" w:firstLineChars="0"/>
        <w:outlineLvl w:val="0"/>
        <w:rPr>
          <w:rFonts w:eastAsia="黑体"/>
          <w:b w:val="0"/>
          <w:bCs w:val="0"/>
          <w:color w:val="auto"/>
        </w:rPr>
      </w:pPr>
      <w:r>
        <w:rPr>
          <w:rFonts w:hint="eastAsia" w:eastAsia="黑体"/>
          <w:b w:val="0"/>
          <w:bCs w:val="0"/>
          <w:color w:val="auto"/>
        </w:rPr>
        <w:t>一、项目基本情况</w:t>
      </w:r>
    </w:p>
    <w:p>
      <w:pPr>
        <w:spacing w:line="600" w:lineRule="exact"/>
        <w:ind w:firstLine="640"/>
        <w:rPr>
          <w:color w:val="auto"/>
        </w:rPr>
      </w:pPr>
      <w:r>
        <w:rPr>
          <w:rFonts w:hint="default" w:ascii="仿宋_GB2312" w:hAnsi="仿宋_GB2312" w:eastAsia="仿宋_GB2312" w:cs="仿宋_GB2312"/>
          <w:kern w:val="2"/>
          <w:sz w:val="32"/>
          <w:szCs w:val="32"/>
          <w:lang w:val="en" w:eastAsia="zh-CN" w:bidi="ar-SA"/>
        </w:rPr>
        <w:t>漳浦税务2026年业务专网线路租赁项目</w:t>
      </w:r>
      <w:r>
        <w:rPr>
          <w:rFonts w:hint="eastAsia" w:ascii="仿宋_GB2312" w:hAnsi="仿宋_GB2312" w:eastAsia="仿宋_GB2312" w:cs="仿宋_GB2312"/>
          <w:kern w:val="2"/>
          <w:sz w:val="32"/>
          <w:szCs w:val="32"/>
          <w:lang w:val="en-US" w:eastAsia="zh-CN" w:bidi="ar-SA"/>
        </w:rPr>
        <w:t>主要内容为租赁2条2芯裸纤、9条10M MSTP电路、1条100M MSTP电路及相关配套服务</w:t>
      </w:r>
      <w:r>
        <w:rPr>
          <w:rFonts w:hint="eastAsia"/>
          <w:color w:val="auto"/>
          <w:kern w:val="0"/>
        </w:rPr>
        <w:t>。</w:t>
      </w:r>
    </w:p>
    <w:p>
      <w:pPr>
        <w:pStyle w:val="32"/>
        <w:numPr>
          <w:ilvl w:val="0"/>
          <w:numId w:val="1"/>
        </w:numPr>
        <w:spacing w:line="600" w:lineRule="exact"/>
        <w:ind w:firstLineChars="0"/>
        <w:outlineLvl w:val="1"/>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项目名称</w:t>
      </w:r>
    </w:p>
    <w:p>
      <w:pPr>
        <w:spacing w:line="600" w:lineRule="exact"/>
        <w:ind w:firstLine="640"/>
        <w:rPr>
          <w:color w:val="auto"/>
        </w:rPr>
      </w:pPr>
      <w:r>
        <w:rPr>
          <w:rFonts w:hint="default" w:ascii="仿宋_GB2312" w:hAnsi="仿宋_GB2312" w:eastAsia="仿宋_GB2312" w:cs="仿宋_GB2312"/>
          <w:kern w:val="2"/>
          <w:sz w:val="32"/>
          <w:szCs w:val="32"/>
          <w:lang w:val="en" w:eastAsia="zh-CN" w:bidi="ar-SA"/>
        </w:rPr>
        <w:t>漳浦税务2026年业务专网线路租赁项目</w:t>
      </w:r>
      <w:r>
        <w:rPr>
          <w:color w:val="auto"/>
        </w:rPr>
        <w:t xml:space="preserve"> </w:t>
      </w:r>
    </w:p>
    <w:p>
      <w:pPr>
        <w:pStyle w:val="32"/>
        <w:numPr>
          <w:ilvl w:val="0"/>
          <w:numId w:val="1"/>
        </w:numPr>
        <w:spacing w:line="600" w:lineRule="exact"/>
        <w:ind w:firstLineChars="0"/>
        <w:outlineLvl w:val="1"/>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项目预算</w:t>
      </w:r>
    </w:p>
    <w:p>
      <w:pPr>
        <w:spacing w:line="600" w:lineRule="exact"/>
        <w:ind w:firstLine="640"/>
        <w:rPr>
          <w:color w:val="auto"/>
        </w:rPr>
      </w:pPr>
      <w:r>
        <w:rPr>
          <w:rFonts w:hint="eastAsia"/>
          <w:color w:val="auto"/>
          <w:lang w:val="en" w:eastAsia="zh-CN"/>
        </w:rPr>
        <w:t>漳浦税务2026年业务专网线路租赁项目</w:t>
      </w:r>
      <w:r>
        <w:rPr>
          <w:rFonts w:hint="eastAsia"/>
          <w:color w:val="auto"/>
        </w:rPr>
        <w:t>最高限制价格为￥</w:t>
      </w:r>
      <w:r>
        <w:rPr>
          <w:rFonts w:hint="eastAsia"/>
          <w:color w:val="auto"/>
          <w:lang w:val="en-US" w:eastAsia="zh-CN"/>
        </w:rPr>
        <w:t>171600</w:t>
      </w:r>
      <w:r>
        <w:rPr>
          <w:rFonts w:hint="eastAsia"/>
          <w:color w:val="auto"/>
        </w:rPr>
        <w:t>元。</w:t>
      </w:r>
    </w:p>
    <w:p>
      <w:pPr>
        <w:pStyle w:val="32"/>
        <w:numPr>
          <w:ilvl w:val="0"/>
          <w:numId w:val="1"/>
        </w:numPr>
        <w:spacing w:line="600" w:lineRule="exact"/>
        <w:ind w:firstLineChars="0"/>
        <w:outlineLvl w:val="1"/>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项目地点</w:t>
      </w:r>
    </w:p>
    <w:p>
      <w:pPr>
        <w:pStyle w:val="32"/>
        <w:spacing w:line="600" w:lineRule="exact"/>
        <w:ind w:left="640" w:firstLine="0" w:firstLineChars="0"/>
        <w:outlineLvl w:val="1"/>
        <w:rPr>
          <w:color w:val="auto"/>
        </w:rPr>
      </w:pPr>
      <w:r>
        <w:rPr>
          <w:rFonts w:hint="eastAsia" w:ascii="仿宋_GB2312" w:hAnsi="仿宋_GB2312" w:eastAsia="仿宋_GB2312" w:cs="仿宋_GB2312"/>
          <w:kern w:val="2"/>
          <w:sz w:val="32"/>
          <w:szCs w:val="32"/>
          <w:lang w:val="en-US" w:eastAsia="zh-CN" w:bidi="ar-SA"/>
        </w:rPr>
        <w:t>国家税务总局漳浦县税务局机关及派出机构</w:t>
      </w:r>
      <w:r>
        <w:rPr>
          <w:b/>
          <w:bCs/>
          <w:color w:val="auto"/>
        </w:rPr>
        <w:t xml:space="preserve">                 </w:t>
      </w:r>
    </w:p>
    <w:p>
      <w:pPr>
        <w:pStyle w:val="32"/>
        <w:numPr>
          <w:ilvl w:val="0"/>
          <w:numId w:val="1"/>
        </w:numPr>
        <w:spacing w:line="600" w:lineRule="exact"/>
        <w:ind w:firstLineChars="0"/>
        <w:outlineLvl w:val="1"/>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lang w:eastAsia="zh-CN"/>
        </w:rPr>
        <w:t>服务期限</w:t>
      </w:r>
    </w:p>
    <w:p>
      <w:pPr>
        <w:spacing w:line="600" w:lineRule="exact"/>
        <w:ind w:firstLine="640"/>
        <w:rPr>
          <w:color w:val="auto"/>
        </w:rPr>
      </w:pPr>
      <w:r>
        <w:rPr>
          <w:rFonts w:hint="eastAsia"/>
          <w:color w:val="auto"/>
          <w:lang w:val="en-US" w:eastAsia="zh-CN"/>
        </w:rPr>
        <w:t>1年，自合同生效之日起算</w:t>
      </w:r>
      <w:r>
        <w:rPr>
          <w:rFonts w:hint="eastAsia"/>
          <w:color w:val="auto"/>
        </w:rPr>
        <w:t>。</w:t>
      </w:r>
    </w:p>
    <w:p>
      <w:pPr>
        <w:pStyle w:val="32"/>
        <w:spacing w:line="600" w:lineRule="exact"/>
        <w:ind w:left="640" w:firstLine="0" w:firstLineChars="0"/>
        <w:outlineLvl w:val="0"/>
        <w:rPr>
          <w:rFonts w:eastAsia="黑体"/>
          <w:b w:val="0"/>
          <w:bCs w:val="0"/>
          <w:color w:val="auto"/>
        </w:rPr>
      </w:pPr>
      <w:r>
        <w:rPr>
          <w:rFonts w:hint="eastAsia" w:eastAsia="黑体"/>
          <w:b w:val="0"/>
          <w:bCs w:val="0"/>
          <w:color w:val="auto"/>
        </w:rPr>
        <w:t>二、项目建设主要内容</w:t>
      </w:r>
    </w:p>
    <w:p>
      <w:pPr>
        <w:spacing w:line="600" w:lineRule="exact"/>
        <w:ind w:firstLine="640"/>
        <w:rPr>
          <w:rFonts w:hint="eastAsia"/>
          <w:color w:val="auto"/>
          <w:lang w:eastAsia="zh-CN"/>
        </w:rPr>
      </w:pPr>
      <w:r>
        <w:rPr>
          <w:rFonts w:hint="eastAsia" w:ascii="仿宋_GB2312" w:hAnsi="仿宋_GB2312" w:cs="仿宋_GB2312"/>
          <w:kern w:val="2"/>
          <w:sz w:val="32"/>
          <w:szCs w:val="32"/>
          <w:lang w:val="en-US" w:eastAsia="zh-CN" w:bidi="ar-SA"/>
        </w:rPr>
        <w:t>为</w:t>
      </w:r>
      <w:r>
        <w:rPr>
          <w:rFonts w:hint="eastAsia" w:ascii="仿宋_GB2312" w:hAnsi="仿宋_GB2312" w:eastAsia="仿宋_GB2312" w:cs="仿宋_GB2312"/>
          <w:kern w:val="2"/>
          <w:sz w:val="32"/>
          <w:szCs w:val="32"/>
          <w:lang w:val="en-US" w:eastAsia="zh-CN" w:bidi="ar-SA"/>
        </w:rPr>
        <w:t>构建一个安全、稳定、高效的专用网络，以满足我单位日常业务处理、数据传输与共享等工作需求。</w:t>
      </w:r>
      <w:r>
        <w:rPr>
          <w:rFonts w:hint="eastAsia"/>
          <w:color w:val="auto"/>
          <w:lang w:eastAsia="zh-CN"/>
        </w:rPr>
        <w:t>拟实施</w:t>
      </w:r>
      <w:r>
        <w:rPr>
          <w:rFonts w:hint="eastAsia"/>
          <w:color w:val="auto"/>
          <w:lang w:val="en" w:eastAsia="zh-CN"/>
        </w:rPr>
        <w:t>漳浦税务2026年业务专网线路租赁项目</w:t>
      </w:r>
      <w:r>
        <w:rPr>
          <w:rFonts w:hint="eastAsia"/>
          <w:color w:val="auto"/>
          <w:lang w:eastAsia="zh-CN"/>
        </w:rPr>
        <w:t>。具体建设内容如下：</w:t>
      </w:r>
    </w:p>
    <w:p>
      <w:pPr>
        <w:spacing w:line="600" w:lineRule="exact"/>
        <w:ind w:firstLine="640"/>
        <w:rPr>
          <w:rFonts w:hint="eastAsia"/>
          <w:color w:val="auto"/>
          <w:lang w:val="en-US" w:eastAsia="zh-CN"/>
        </w:rPr>
      </w:pPr>
      <w:r>
        <w:rPr>
          <w:rFonts w:hint="eastAsia"/>
          <w:color w:val="auto"/>
          <w:lang w:val="en-US" w:eastAsia="zh-CN"/>
        </w:rPr>
        <w:t>（一）业务专网租赁服务提供方根据我局使用业务专网的要求，需在符合国家有关的网络通信业务规定的范围内。为我局提供设区市的区内、区间数据、数字传输电路，并且必须符合国家数据专线通信技术标准。业务专网租赁服务提供方按照产业信息部颁布的《电信服务规范》的电路质量要求，保证我局使用电路畅通，达到各项技术指标和服务规范要求。</w:t>
      </w:r>
    </w:p>
    <w:p>
      <w:pPr>
        <w:spacing w:line="600" w:lineRule="exact"/>
        <w:ind w:firstLine="640"/>
        <w:rPr>
          <w:rFonts w:hint="eastAsia"/>
          <w:color w:val="auto"/>
          <w:lang w:val="en-US" w:eastAsia="zh-CN"/>
        </w:rPr>
      </w:pPr>
      <w:r>
        <w:rPr>
          <w:rFonts w:hint="eastAsia"/>
          <w:color w:val="auto"/>
          <w:lang w:val="en-US" w:eastAsia="zh-CN"/>
        </w:rPr>
        <w:t>（二）业务专网租赁服务提供方需向我方提供，漳浦县税务局至绥安税务分局、至漳浦县行政服务中心各1条2芯裸纤；漳州市税务局水仙大街办公区至盘陀税务分局、官浔税务分局、六鳌税务分局、前亭税务分局、长桥税务分局、佛昙税务分局、深土税务分局、赤湖税务分局、旧镇税务分局9条10M MSTP电路；漳州市税务局水仙大街办公区至漳浦县税务局1条100M MSTP电路。</w:t>
      </w:r>
    </w:p>
    <w:p>
      <w:pPr>
        <w:spacing w:line="600" w:lineRule="exact"/>
        <w:ind w:firstLine="640"/>
        <w:rPr>
          <w:rFonts w:hint="eastAsia"/>
          <w:color w:val="auto"/>
          <w:lang w:val="en-US" w:eastAsia="zh-CN"/>
        </w:rPr>
      </w:pPr>
      <w:r>
        <w:rPr>
          <w:rFonts w:hint="eastAsia"/>
          <w:color w:val="auto"/>
          <w:lang w:val="en-US" w:eastAsia="zh-CN"/>
        </w:rPr>
        <w:t>（三）如遇通信故障，业务专网租赁服务提供方应及时处理，并按《电信服务规范》的要求，尽快完成障碍修复。</w:t>
      </w:r>
    </w:p>
    <w:p>
      <w:pPr>
        <w:spacing w:line="600" w:lineRule="exact"/>
        <w:ind w:firstLine="640"/>
        <w:rPr>
          <w:rFonts w:hint="eastAsia"/>
          <w:color w:val="auto"/>
          <w:lang w:eastAsia="zh-CN"/>
        </w:rPr>
      </w:pPr>
      <w:r>
        <w:rPr>
          <w:rFonts w:hint="eastAsia"/>
          <w:color w:val="auto"/>
          <w:lang w:eastAsia="zh-CN"/>
        </w:rPr>
        <w:t>（四）预期建设成效</w:t>
      </w:r>
    </w:p>
    <w:p>
      <w:pPr>
        <w:pStyle w:val="32"/>
        <w:spacing w:line="600" w:lineRule="exact"/>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该业务专网</w:t>
      </w:r>
      <w:r>
        <w:rPr>
          <w:rFonts w:hint="eastAsia" w:ascii="仿宋_GB2312" w:hAnsi="仿宋_GB2312" w:cs="仿宋_GB2312"/>
          <w:kern w:val="2"/>
          <w:sz w:val="32"/>
          <w:szCs w:val="32"/>
          <w:lang w:val="en-US" w:eastAsia="zh-CN" w:bidi="ar-SA"/>
        </w:rPr>
        <w:t>需</w:t>
      </w:r>
      <w:r>
        <w:rPr>
          <w:rFonts w:hint="eastAsia" w:ascii="仿宋_GB2312" w:hAnsi="仿宋_GB2312" w:eastAsia="仿宋_GB2312" w:cs="仿宋_GB2312"/>
          <w:kern w:val="2"/>
          <w:sz w:val="32"/>
          <w:szCs w:val="32"/>
          <w:lang w:val="en-US" w:eastAsia="zh-CN" w:bidi="ar-SA"/>
        </w:rPr>
        <w:t>覆盖国家税务总局漳浦县税务局机关及派出机构，实现内部办公系统、税收征管系统等关键业务系统的互联互通，确保涉税数据的及时传递与安全存储，提升税务工作的信息化水平与业务处理效率。</w:t>
      </w:r>
    </w:p>
    <w:p>
      <w:pPr>
        <w:pStyle w:val="32"/>
        <w:spacing w:line="600" w:lineRule="exact"/>
        <w:outlineLvl w:val="0"/>
        <w:rPr>
          <w:rFonts w:hint="eastAsia" w:eastAsia="黑体"/>
          <w:b w:val="0"/>
          <w:bCs w:val="0"/>
          <w:color w:val="auto"/>
          <w:lang w:eastAsia="zh-CN"/>
        </w:rPr>
      </w:pPr>
      <w:r>
        <w:rPr>
          <w:rFonts w:hint="eastAsia" w:eastAsia="黑体"/>
          <w:b w:val="0"/>
          <w:bCs w:val="0"/>
          <w:color w:val="auto"/>
        </w:rPr>
        <w:t>三、采购内容</w:t>
      </w:r>
      <w:r>
        <w:rPr>
          <w:rFonts w:hint="eastAsia" w:eastAsia="黑体"/>
          <w:b w:val="0"/>
          <w:bCs w:val="0"/>
          <w:color w:val="auto"/>
          <w:lang w:eastAsia="zh-CN"/>
        </w:rPr>
        <w:t>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（一）技术规格</w:t>
      </w:r>
    </w:p>
    <w:p>
      <w:pPr>
        <w:pStyle w:val="2"/>
        <w:rPr>
          <w:rFonts w:hint="eastAsia" w:ascii="Times New Roman" w:hAnsi="Times New Roman" w:eastAsia="仿宋_GB2312" w:cs="Times New Roman"/>
          <w:color w:val="auto"/>
          <w:kern w:val="2"/>
          <w:sz w:val="32"/>
          <w:szCs w:val="21"/>
          <w:lang w:val="en-US" w:eastAsia="zh-CN" w:bidi="ar-SA"/>
        </w:rPr>
      </w:pPr>
      <w:r>
        <w:rPr>
          <w:rFonts w:hint="eastAsia" w:ascii="Times New Roman" w:hAnsi="Times New Roman" w:eastAsia="仿宋_GB2312" w:cs="Times New Roman"/>
          <w:color w:val="auto"/>
          <w:kern w:val="2"/>
          <w:sz w:val="32"/>
          <w:szCs w:val="21"/>
          <w:lang w:val="en-US" w:eastAsia="zh-CN" w:bidi="ar-SA"/>
        </w:rPr>
        <w:t>1.漳州市税务局水仙大街办公区至漳浦县税务局1条100M MSTP电路：采用MSTP技术电路，带宽≥100Mbps；平均时延≤20ms，无瞬时时延超100ms的情况；全年平均丢包率≤0.1%，单月最高丢包率≤0.3%，无持续10分钟以上丢包率超1%的故障；线路全年可用率≥99.99%。</w:t>
      </w:r>
    </w:p>
    <w:p>
      <w:pPr>
        <w:pStyle w:val="2"/>
        <w:rPr>
          <w:rFonts w:hint="eastAsia" w:ascii="Times New Roman" w:hAnsi="Times New Roman" w:eastAsia="仿宋_GB2312" w:cs="Times New Roman"/>
          <w:color w:val="auto"/>
          <w:kern w:val="2"/>
          <w:sz w:val="32"/>
          <w:szCs w:val="21"/>
          <w:lang w:val="en-US" w:eastAsia="zh-CN" w:bidi="ar-SA"/>
        </w:rPr>
      </w:pPr>
      <w:r>
        <w:rPr>
          <w:rFonts w:hint="eastAsia" w:ascii="Times New Roman" w:hAnsi="Times New Roman" w:eastAsia="仿宋_GB2312" w:cs="Times New Roman"/>
          <w:color w:val="auto"/>
          <w:kern w:val="2"/>
          <w:sz w:val="32"/>
          <w:szCs w:val="21"/>
          <w:lang w:val="en-US" w:eastAsia="zh-CN" w:bidi="ar-SA"/>
        </w:rPr>
        <w:t>2.漳州市税务局水仙大街办公区至盘陀税务分局、官浔税务分局、六鳌税务分局、前亭税务分局、长桥税务分局、佛昙税务分局、深土税务分局、赤湖税务分局、旧镇税务分局9条10M MSTP电路：采用MSTP技术电路，带宽≥10Mbps；平均时延≤20ms，无瞬时时延超100ms的情况；全年平均丢包率≤0.1%，单月最高丢包率≤0.3%，无持续10分钟以上丢包率超1%的故障；线路全年可用率≥99.99%。</w:t>
      </w:r>
    </w:p>
    <w:p>
      <w:pPr>
        <w:pStyle w:val="2"/>
        <w:rPr>
          <w:rFonts w:hint="default" w:ascii="Times New Roman" w:hAnsi="Times New Roman" w:eastAsia="仿宋_GB2312" w:cs="Times New Roman"/>
          <w:color w:val="auto"/>
          <w:kern w:val="2"/>
          <w:sz w:val="32"/>
          <w:szCs w:val="21"/>
          <w:lang w:val="en-US" w:eastAsia="zh-CN" w:bidi="ar-SA"/>
        </w:rPr>
      </w:pPr>
      <w:r>
        <w:rPr>
          <w:rFonts w:hint="eastAsia" w:ascii="Times New Roman" w:hAnsi="Times New Roman" w:eastAsia="仿宋_GB2312" w:cs="Times New Roman"/>
          <w:color w:val="auto"/>
          <w:kern w:val="2"/>
          <w:sz w:val="32"/>
          <w:szCs w:val="21"/>
          <w:lang w:val="en-US" w:eastAsia="zh-CN" w:bidi="ar-SA"/>
        </w:rPr>
        <w:t>3.漳浦县税务局至绥安税务分局、至漳浦县行政服务中心各1条2芯裸纤：纤芯类型需采用G.652D单模裸纤，衰减系数≤0.36dB/km（1310nm窗口）、≤0.22dB/km（1550nm窗口），色散系数符合国家通信行业标准。</w:t>
      </w:r>
    </w:p>
    <w:p>
      <w:pPr>
        <w:pStyle w:val="2"/>
        <w:rPr>
          <w:rFonts w:hint="default" w:ascii="仿宋" w:hAnsi="仿宋" w:eastAsia="仿宋" w:cs="仿宋"/>
          <w:b/>
          <w:bCs/>
          <w:color w:val="auto"/>
          <w:lang w:val="en-US" w:eastAsia="zh-CN"/>
        </w:rPr>
      </w:pPr>
    </w:p>
    <w:p>
      <w:pPr>
        <w:widowControl/>
        <w:spacing w:line="600" w:lineRule="exact"/>
        <w:ind w:firstLine="0" w:firstLineChars="0"/>
        <w:jc w:val="left"/>
        <w:outlineLvl w:val="0"/>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（二）服务保障要求</w:t>
      </w:r>
    </w:p>
    <w:p>
      <w:pPr>
        <w:spacing w:line="600" w:lineRule="exact"/>
        <w:ind w:firstLine="640"/>
        <w:rPr>
          <w:rFonts w:hint="default"/>
          <w:color w:val="auto"/>
          <w:lang w:val="en-US" w:eastAsia="zh-CN"/>
        </w:rPr>
      </w:pPr>
      <w:r>
        <w:rPr>
          <w:rFonts w:hint="eastAsia"/>
          <w:color w:val="auto"/>
          <w:lang w:val="en-US" w:eastAsia="zh-CN"/>
        </w:rPr>
        <w:t>1.</w:t>
      </w:r>
      <w:r>
        <w:rPr>
          <w:rFonts w:hint="eastAsia"/>
          <w:b/>
          <w:bCs/>
          <w:color w:val="auto"/>
          <w:lang w:eastAsia="zh-CN"/>
        </w:rPr>
        <w:t>故障响应时效</w:t>
      </w:r>
      <w:r>
        <w:rPr>
          <w:rFonts w:hint="eastAsia"/>
          <w:b/>
          <w:bCs/>
          <w:color w:val="auto"/>
          <w:lang w:val="en-US" w:eastAsia="zh-CN"/>
        </w:rPr>
        <w:t>:</w:t>
      </w:r>
      <w:r>
        <w:rPr>
          <w:rFonts w:hint="eastAsia"/>
          <w:color w:val="auto"/>
          <w:lang w:val="en-US" w:eastAsia="zh-CN"/>
        </w:rPr>
        <w:t>7×24小时故障受理，电话响应≤15分钟，技术人员远程排查≤30分钟；需现场处理的故障，县区范围内≤1小时到达现场，乡镇基层税务分局≤2小时到达现场。</w:t>
      </w:r>
    </w:p>
    <w:p>
      <w:pPr>
        <w:spacing w:line="600" w:lineRule="exact"/>
        <w:ind w:firstLine="640"/>
        <w:rPr>
          <w:rFonts w:hint="default"/>
          <w:color w:val="auto"/>
          <w:lang w:val="en-US" w:eastAsia="zh-CN"/>
        </w:rPr>
      </w:pPr>
      <w:r>
        <w:rPr>
          <w:rFonts w:hint="eastAsia"/>
          <w:color w:val="auto"/>
          <w:lang w:val="en-US" w:eastAsia="zh-CN"/>
        </w:rPr>
        <w:t>2.</w:t>
      </w:r>
      <w:r>
        <w:rPr>
          <w:rFonts w:hint="eastAsia"/>
          <w:b/>
          <w:bCs/>
          <w:color w:val="auto"/>
          <w:lang w:val="en-US" w:eastAsia="zh-CN"/>
        </w:rPr>
        <w:t>故障修复时效：</w:t>
      </w:r>
      <w:r>
        <w:rPr>
          <w:rFonts w:hint="eastAsia"/>
          <w:color w:val="auto"/>
          <w:lang w:val="en-US" w:eastAsia="zh-CN"/>
        </w:rPr>
        <w:t>一般故障（如接口故障、配置问题）≤4小时修复；重大故障（如光缆中断、设备硬件损坏）≤8小时修复；需更换硬件的，需提供备用设备临时替代，保障业务不中断。</w:t>
      </w:r>
    </w:p>
    <w:p>
      <w:pPr>
        <w:spacing w:line="600" w:lineRule="exact"/>
        <w:ind w:firstLine="640"/>
        <w:rPr>
          <w:rFonts w:hint="eastAsia"/>
          <w:color w:val="auto"/>
          <w:lang w:eastAsia="zh-CN"/>
        </w:rPr>
      </w:pPr>
      <w:r>
        <w:rPr>
          <w:rFonts w:hint="eastAsia"/>
          <w:color w:val="auto"/>
          <w:lang w:val="en-US" w:eastAsia="zh-CN"/>
        </w:rPr>
        <w:t>3.供应商</w:t>
      </w:r>
      <w:r>
        <w:rPr>
          <w:rFonts w:hint="eastAsia"/>
          <w:color w:val="auto"/>
          <w:lang w:eastAsia="zh-CN"/>
        </w:rPr>
        <w:t>提供设备的制造标准及技术规范等有关资料必须符合中国相应有关标准、规范要求，否则采购人有权取消其中选资格。</w:t>
      </w:r>
    </w:p>
    <w:p>
      <w:pPr>
        <w:spacing w:line="600" w:lineRule="exact"/>
        <w:ind w:firstLine="640"/>
        <w:rPr>
          <w:rFonts w:hint="eastAsia"/>
          <w:color w:val="auto"/>
          <w:lang w:eastAsia="zh-CN"/>
        </w:rPr>
      </w:pPr>
      <w:r>
        <w:rPr>
          <w:rFonts w:hint="eastAsia"/>
          <w:color w:val="auto"/>
          <w:lang w:val="en-US" w:eastAsia="zh-CN"/>
        </w:rPr>
        <w:t>4.</w:t>
      </w:r>
      <w:r>
        <w:rPr>
          <w:rFonts w:hint="eastAsia"/>
          <w:color w:val="auto"/>
          <w:lang w:eastAsia="zh-CN"/>
        </w:rPr>
        <w:t>中选供应商负责组织专业技术人员进行线路布线调试，采购人应提供必需</w:t>
      </w:r>
      <w:bookmarkStart w:id="20" w:name="_GoBack"/>
      <w:bookmarkEnd w:id="20"/>
      <w:r>
        <w:rPr>
          <w:rFonts w:hint="eastAsia"/>
          <w:color w:val="auto"/>
          <w:lang w:eastAsia="zh-CN"/>
        </w:rPr>
        <w:t>的基本条件和专人配合，保证各项安装工作顺利进行。</w:t>
      </w:r>
    </w:p>
    <w:p>
      <w:pPr>
        <w:pStyle w:val="32"/>
        <w:spacing w:line="600" w:lineRule="exact"/>
        <w:outlineLvl w:val="0"/>
        <w:rPr>
          <w:rFonts w:hint="eastAsia"/>
          <w:color w:val="auto"/>
          <w:lang w:eastAsia="zh-CN"/>
        </w:rPr>
      </w:pPr>
      <w:r>
        <w:rPr>
          <w:rFonts w:hint="eastAsia"/>
          <w:color w:val="auto"/>
          <w:lang w:val="en-US" w:eastAsia="zh-CN"/>
        </w:rPr>
        <w:t>5.</w:t>
      </w:r>
      <w:r>
        <w:rPr>
          <w:rFonts w:hint="eastAsia"/>
          <w:color w:val="auto"/>
          <w:lang w:eastAsia="zh-CN"/>
        </w:rPr>
        <w:t>线路布线调试完毕后，中选供应商应提供设备相关的配套技术资料，应对设备的整体性能和功能进行测试，试运行期间，出现的任何问题，应由中选供应商及时处理修正。测试结果必须符合采购文件要求及合同中的相关条款。</w:t>
      </w:r>
    </w:p>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楷体_GB2312" w:hAnsi="楷体_GB2312" w:eastAsia="楷体_GB2312" w:cs="楷体_GB2312"/>
          <w:b w:val="0"/>
          <w:bCs w:val="0"/>
          <w:color w:val="auto"/>
          <w:kern w:val="2"/>
          <w:sz w:val="32"/>
          <w:szCs w:val="21"/>
          <w:lang w:val="en-US" w:eastAsia="zh-CN" w:bidi="ar-SA"/>
        </w:rPr>
      </w:pPr>
      <w:r>
        <w:rPr>
          <w:rFonts w:hint="eastAsia" w:ascii="楷体_GB2312" w:hAnsi="楷体_GB2312" w:eastAsia="楷体_GB2312" w:cs="楷体_GB2312"/>
          <w:b w:val="0"/>
          <w:bCs w:val="0"/>
          <w:color w:val="auto"/>
          <w:kern w:val="2"/>
          <w:sz w:val="32"/>
          <w:szCs w:val="21"/>
          <w:lang w:val="en-US" w:eastAsia="zh-CN" w:bidi="ar-SA"/>
        </w:rPr>
        <w:t>（三）保密要求</w:t>
      </w:r>
    </w:p>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color w:val="auto"/>
          <w:lang w:val="en-US" w:eastAsia="zh-CN"/>
        </w:rPr>
      </w:pPr>
      <w:r>
        <w:rPr>
          <w:rFonts w:hint="eastAsia"/>
          <w:color w:val="auto"/>
          <w:lang w:val="en-US" w:eastAsia="zh-CN"/>
        </w:rPr>
        <w:t>中选供应商禁止将业务专网相关信息（含线路拓扑、设备配置、传输数据）泄露给第三方，禁止利用维护工作便利获取税务业务数据；若发生保密违约，采购人有权终止合同，并追究其法律责任及经济赔偿。</w:t>
      </w:r>
    </w:p>
    <w:p>
      <w:pPr>
        <w:pStyle w:val="32"/>
        <w:spacing w:line="600" w:lineRule="exact"/>
        <w:outlineLvl w:val="0"/>
        <w:rPr>
          <w:rFonts w:hint="eastAsia" w:eastAsia="黑体"/>
          <w:b w:val="0"/>
          <w:bCs w:val="0"/>
          <w:color w:val="auto"/>
        </w:rPr>
      </w:pPr>
      <w:r>
        <w:rPr>
          <w:rFonts w:hint="eastAsia" w:eastAsia="黑体"/>
          <w:b w:val="0"/>
          <w:bCs w:val="0"/>
          <w:color w:val="auto"/>
          <w:lang w:eastAsia="zh-CN"/>
        </w:rPr>
        <w:t>四、</w:t>
      </w:r>
      <w:r>
        <w:rPr>
          <w:rFonts w:hint="eastAsia" w:eastAsia="黑体"/>
          <w:b w:val="0"/>
          <w:bCs w:val="0"/>
          <w:color w:val="auto"/>
        </w:rPr>
        <w:t>商务需求</w:t>
      </w:r>
    </w:p>
    <w:p>
      <w:pPr>
        <w:adjustRightInd w:val="0"/>
        <w:snapToGrid w:val="0"/>
        <w:spacing w:line="540" w:lineRule="exact"/>
        <w:ind w:firstLine="640"/>
        <w:jc w:val="left"/>
        <w:rPr>
          <w:rFonts w:hint="eastAsia" w:ascii="仿宋_GB2312" w:hAnsi="仿宋_GB2312" w:cs="仿宋_GB2312"/>
          <w:color w:val="auto"/>
          <w:szCs w:val="32"/>
        </w:rPr>
      </w:pPr>
      <w:r>
        <w:rPr>
          <w:rFonts w:hint="eastAsia" w:ascii="仿宋_GB2312" w:hAnsi="仿宋_GB2312" w:cs="仿宋_GB2312"/>
          <w:color w:val="auto"/>
          <w:szCs w:val="32"/>
          <w:lang w:eastAsia="zh-CN"/>
        </w:rPr>
        <w:t>（一）</w:t>
      </w:r>
      <w:r>
        <w:rPr>
          <w:rFonts w:hint="eastAsia" w:ascii="仿宋_GB2312" w:hAnsi="仿宋_GB2312" w:cs="仿宋_GB2312"/>
          <w:color w:val="auto"/>
          <w:szCs w:val="32"/>
        </w:rPr>
        <w:t>项目自合同签订之日起</w:t>
      </w:r>
      <w:r>
        <w:rPr>
          <w:rFonts w:hint="eastAsia" w:ascii="仿宋_GB2312" w:hAnsi="仿宋_GB2312" w:cs="仿宋_GB2312"/>
          <w:color w:val="auto"/>
          <w:szCs w:val="32"/>
          <w:lang w:val="en-US" w:eastAsia="zh-CN"/>
        </w:rPr>
        <w:t>7</w:t>
      </w:r>
      <w:r>
        <w:rPr>
          <w:rFonts w:hint="eastAsia" w:ascii="仿宋_GB2312" w:hAnsi="仿宋_GB2312" w:cs="仿宋_GB2312"/>
          <w:color w:val="auto"/>
          <w:szCs w:val="32"/>
        </w:rPr>
        <w:t>个日历日内</w:t>
      </w:r>
      <w:r>
        <w:rPr>
          <w:rFonts w:hint="eastAsia" w:ascii="仿宋_GB2312" w:hAnsi="仿宋_GB2312" w:cs="仿宋_GB2312"/>
          <w:color w:val="auto"/>
          <w:szCs w:val="32"/>
          <w:lang w:eastAsia="zh-CN"/>
        </w:rPr>
        <w:t>完成业务专网线路安装调试</w:t>
      </w:r>
      <w:r>
        <w:rPr>
          <w:rFonts w:hint="eastAsia" w:ascii="仿宋_GB2312" w:hAnsi="仿宋_GB2312" w:cs="仿宋_GB2312"/>
          <w:color w:val="auto"/>
          <w:szCs w:val="32"/>
        </w:rPr>
        <w:t>，确保各业务系统及设备正常使用。</w:t>
      </w:r>
    </w:p>
    <w:p>
      <w:pPr>
        <w:adjustRightInd w:val="0"/>
        <w:snapToGrid w:val="0"/>
        <w:spacing w:line="540" w:lineRule="exact"/>
        <w:ind w:firstLine="640"/>
        <w:jc w:val="left"/>
        <w:rPr>
          <w:rFonts w:ascii="仿宋_GB2312" w:hAnsi="仿宋_GB2312" w:cs="仿宋_GB2312"/>
          <w:color w:val="auto"/>
          <w:szCs w:val="32"/>
        </w:rPr>
      </w:pPr>
      <w:r>
        <w:rPr>
          <w:rFonts w:hint="eastAsia" w:ascii="仿宋_GB2312" w:hAnsi="仿宋_GB2312" w:cs="仿宋_GB2312"/>
          <w:color w:val="auto"/>
          <w:szCs w:val="32"/>
          <w:lang w:val="en-US" w:eastAsia="zh-CN"/>
        </w:rPr>
        <w:t>（二）</w:t>
      </w:r>
      <w:r>
        <w:rPr>
          <w:rFonts w:hint="eastAsia" w:ascii="仿宋_GB2312" w:hAnsi="仿宋_GB2312" w:cs="仿宋_GB2312"/>
          <w:color w:val="auto"/>
          <w:szCs w:val="32"/>
        </w:rPr>
        <w:t>交付条件：符合</w:t>
      </w:r>
      <w:r>
        <w:rPr>
          <w:rFonts w:hint="eastAsia" w:ascii="仿宋_GB2312" w:hAnsi="仿宋_GB2312" w:cs="仿宋_GB2312"/>
          <w:color w:val="auto"/>
          <w:szCs w:val="32"/>
          <w:lang w:eastAsia="zh-CN"/>
        </w:rPr>
        <w:t>采购</w:t>
      </w:r>
      <w:r>
        <w:rPr>
          <w:rFonts w:hint="eastAsia" w:ascii="仿宋_GB2312" w:hAnsi="仿宋_GB2312" w:cs="仿宋_GB2312"/>
          <w:color w:val="auto"/>
          <w:szCs w:val="32"/>
        </w:rPr>
        <w:t>文件及合同要求，验收</w:t>
      </w:r>
      <w:r>
        <w:rPr>
          <w:rFonts w:hint="eastAsia" w:ascii="仿宋_GB2312" w:hAnsi="仿宋_GB2312" w:cs="仿宋_GB2312"/>
          <w:color w:val="auto"/>
          <w:szCs w:val="32"/>
          <w:lang w:eastAsia="zh-CN"/>
        </w:rPr>
        <w:t>合格</w:t>
      </w:r>
      <w:r>
        <w:rPr>
          <w:rFonts w:hint="eastAsia" w:ascii="仿宋_GB2312" w:hAnsi="仿宋_GB2312" w:cs="仿宋_GB2312"/>
          <w:color w:val="auto"/>
          <w:szCs w:val="32"/>
        </w:rPr>
        <w:t>。</w:t>
      </w:r>
    </w:p>
    <w:p>
      <w:pPr>
        <w:adjustRightInd w:val="0"/>
        <w:snapToGrid w:val="0"/>
        <w:spacing w:line="540" w:lineRule="exact"/>
        <w:ind w:firstLine="640"/>
        <w:jc w:val="left"/>
        <w:rPr>
          <w:rFonts w:ascii="仿宋_GB2312" w:hAnsi="仿宋_GB2312" w:cs="仿宋_GB2312"/>
          <w:color w:val="auto"/>
          <w:szCs w:val="32"/>
        </w:rPr>
      </w:pPr>
      <w:r>
        <w:rPr>
          <w:rFonts w:hint="eastAsia" w:ascii="仿宋_GB2312" w:hAnsi="仿宋_GB2312" w:cs="仿宋_GB2312"/>
          <w:color w:val="auto"/>
          <w:szCs w:val="32"/>
          <w:lang w:val="en-US" w:eastAsia="zh-CN"/>
        </w:rPr>
        <w:t>（三）</w:t>
      </w:r>
      <w:r>
        <w:rPr>
          <w:rFonts w:hint="eastAsia" w:ascii="仿宋_GB2312" w:hAnsi="仿宋_GB2312" w:cs="仿宋_GB2312"/>
          <w:color w:val="auto"/>
          <w:szCs w:val="32"/>
        </w:rPr>
        <w:t>交货和提供服务的地点：</w:t>
      </w:r>
      <w:r>
        <w:rPr>
          <w:rFonts w:hint="eastAsia" w:ascii="仿宋_GB2312" w:hAnsi="仿宋_GB2312" w:eastAsia="仿宋_GB2312" w:cs="仿宋_GB2312"/>
          <w:kern w:val="2"/>
          <w:sz w:val="32"/>
          <w:szCs w:val="32"/>
          <w:lang w:val="en-US" w:eastAsia="zh-CN" w:bidi="ar-SA"/>
        </w:rPr>
        <w:t>国家税务总局漳浦县税务局机关及派出机构</w:t>
      </w:r>
      <w:r>
        <w:rPr>
          <w:rFonts w:hint="eastAsia" w:ascii="仿宋_GB2312" w:hAnsi="仿宋_GB2312" w:cs="仿宋_GB2312"/>
          <w:kern w:val="2"/>
          <w:sz w:val="32"/>
          <w:szCs w:val="32"/>
          <w:lang w:val="en-US" w:eastAsia="zh-CN" w:bidi="ar-SA"/>
        </w:rPr>
        <w:t>。</w:t>
      </w:r>
    </w:p>
    <w:p>
      <w:pPr>
        <w:spacing w:line="600" w:lineRule="exact"/>
        <w:ind w:firstLine="640"/>
        <w:rPr>
          <w:rFonts w:hint="eastAsia"/>
          <w:color w:val="auto"/>
        </w:rPr>
      </w:pPr>
      <w:r>
        <w:rPr>
          <w:rFonts w:hint="eastAsia"/>
          <w:color w:val="auto"/>
          <w:lang w:val="en-US" w:eastAsia="zh-CN"/>
        </w:rPr>
        <w:t>（四）</w:t>
      </w:r>
      <w:r>
        <w:rPr>
          <w:rFonts w:hint="eastAsia"/>
          <w:color w:val="auto"/>
        </w:rPr>
        <w:t>需确保项目团队具备相应的专业资质和技能，以满足项目的顺利实施。应具备一名项目负责人，具有全面的专业知识和丰富的实践经验。项目团队将分别负责项目的整体规划、实施、监控以及信息安全保障工作，确保项目在技术和安全层面均达到合同约定的标准。</w:t>
      </w:r>
      <w:r>
        <w:rPr>
          <w:rFonts w:hint="eastAsia"/>
          <w:color w:val="auto"/>
          <w:lang w:eastAsia="zh-CN"/>
        </w:rPr>
        <w:t>中选供应商</w:t>
      </w:r>
      <w:r>
        <w:rPr>
          <w:rFonts w:hint="eastAsia"/>
          <w:color w:val="auto"/>
        </w:rPr>
        <w:t>应确保所有参与项目的人员具备相应的专业知识和技能，并接受必要的培训。在项目执行过程中，如需更换项目人员，应提前征得采购人的同意，并确保新替换的人员具备相应的资质和能力。采购人有权对投标人的项目人员进行考核，以确保项目团队的整体素质和能力符合项目要求。</w:t>
      </w:r>
    </w:p>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s="黑体"/>
          <w:b w:val="0"/>
          <w:bCs w:val="0"/>
          <w:color w:val="auto"/>
          <w:lang w:eastAsia="zh-CN"/>
        </w:rPr>
      </w:pPr>
      <w:bookmarkStart w:id="1" w:name="_Toc30953"/>
      <w:bookmarkStart w:id="2" w:name="_Toc13012"/>
      <w:bookmarkStart w:id="3" w:name="_Toc17570"/>
      <w:r>
        <w:rPr>
          <w:rFonts w:hint="eastAsia" w:ascii="黑体" w:hAnsi="黑体" w:eastAsia="黑体" w:cs="黑体"/>
          <w:b w:val="0"/>
          <w:bCs w:val="0"/>
          <w:color w:val="auto"/>
          <w:lang w:val="en-US" w:eastAsia="zh-CN"/>
        </w:rPr>
        <w:t>五、验收方式、</w:t>
      </w:r>
      <w:bookmarkEnd w:id="1"/>
      <w:r>
        <w:rPr>
          <w:rFonts w:hint="eastAsia" w:ascii="黑体" w:hAnsi="黑体" w:eastAsia="黑体" w:cs="黑体"/>
          <w:b w:val="0"/>
          <w:bCs w:val="0"/>
          <w:color w:val="auto"/>
          <w:lang w:val="en-US" w:eastAsia="zh-CN"/>
        </w:rPr>
        <w:t>售后服务要求</w:t>
      </w:r>
      <w:bookmarkStart w:id="4" w:name="_Toc34447512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（一）验收标准</w:t>
      </w:r>
      <w:bookmarkStart w:id="5" w:name="_Toc28180"/>
    </w:p>
    <w:p>
      <w:pPr>
        <w:spacing w:line="600" w:lineRule="exact"/>
        <w:ind w:firstLine="640"/>
        <w:rPr>
          <w:rFonts w:hint="eastAsia" w:ascii="仿宋" w:hAnsi="仿宋" w:eastAsia="仿宋" w:cs="仿宋"/>
          <w:color w:val="auto"/>
          <w:lang w:val="en-US" w:eastAsia="zh-CN"/>
        </w:rPr>
      </w:pPr>
      <w:r>
        <w:rPr>
          <w:rFonts w:hint="eastAsia" w:ascii="仿宋" w:hAnsi="仿宋" w:eastAsia="仿宋" w:cs="仿宋"/>
          <w:color w:val="auto"/>
          <w:lang w:val="en-US" w:eastAsia="zh-CN"/>
        </w:rPr>
        <w:t>1.依据国家通信行业标准及本文件技术指标进行验收。</w:t>
      </w:r>
    </w:p>
    <w:p>
      <w:pPr>
        <w:spacing w:line="600" w:lineRule="exact"/>
        <w:ind w:firstLine="640"/>
        <w:rPr>
          <w:rFonts w:hint="eastAsia" w:ascii="仿宋" w:hAnsi="仿宋" w:eastAsia="仿宋" w:cs="仿宋"/>
          <w:color w:val="auto"/>
          <w:lang w:val="en-US" w:eastAsia="zh-CN"/>
        </w:rPr>
      </w:pPr>
      <w:r>
        <w:rPr>
          <w:rFonts w:hint="eastAsia" w:ascii="仿宋" w:hAnsi="仿宋" w:eastAsia="仿宋" w:cs="仿宋"/>
          <w:color w:val="auto"/>
          <w:lang w:val="en-US" w:eastAsia="zh-CN"/>
        </w:rPr>
        <w:t>2.验收应在采购单位和中选供应商同时在现场进行。</w:t>
      </w:r>
    </w:p>
    <w:p>
      <w:pPr>
        <w:spacing w:line="600" w:lineRule="exact"/>
        <w:ind w:firstLine="640"/>
        <w:rPr>
          <w:rFonts w:hint="default" w:ascii="仿宋" w:hAnsi="仿宋" w:eastAsia="仿宋" w:cs="仿宋"/>
          <w:color w:val="auto"/>
          <w:lang w:val="en-US" w:eastAsia="zh-CN"/>
        </w:rPr>
      </w:pPr>
      <w:r>
        <w:rPr>
          <w:rFonts w:hint="eastAsia" w:ascii="仿宋" w:hAnsi="仿宋" w:eastAsia="仿宋" w:cs="仿宋"/>
          <w:color w:val="auto"/>
          <w:lang w:val="en-US" w:eastAsia="zh-CN"/>
        </w:rPr>
        <w:t>3.验收标准：项目上线后15天内，对线路带宽、传输质量、设备运行状态进行测试，各项指标达标且无故障即为验收合格。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（二）售后服务要求</w:t>
      </w:r>
    </w:p>
    <w:p>
      <w:pPr>
        <w:adjustRightInd w:val="0"/>
        <w:snapToGrid w:val="0"/>
        <w:spacing w:line="540" w:lineRule="exact"/>
        <w:ind w:firstLine="640"/>
        <w:jc w:val="left"/>
        <w:rPr>
          <w:rFonts w:hint="eastAsia" w:ascii="仿宋_GB2312" w:hAnsi="仿宋_GB2312" w:cs="仿宋_GB2312"/>
          <w:color w:val="auto"/>
          <w:szCs w:val="32"/>
        </w:rPr>
      </w:pPr>
      <w:r>
        <w:rPr>
          <w:rFonts w:hint="eastAsia" w:ascii="仿宋_GB2312" w:hAnsi="仿宋_GB2312" w:cs="仿宋_GB2312"/>
          <w:color w:val="auto"/>
          <w:szCs w:val="32"/>
        </w:rPr>
        <w:t>中</w:t>
      </w:r>
      <w:r>
        <w:rPr>
          <w:rFonts w:hint="eastAsia" w:ascii="仿宋_GB2312" w:hAnsi="仿宋_GB2312" w:cs="仿宋_GB2312"/>
          <w:color w:val="auto"/>
          <w:szCs w:val="32"/>
          <w:lang w:eastAsia="zh-CN"/>
        </w:rPr>
        <w:t>选供应商</w:t>
      </w:r>
      <w:r>
        <w:rPr>
          <w:rFonts w:hint="eastAsia" w:ascii="仿宋_GB2312" w:hAnsi="仿宋_GB2312" w:cs="仿宋_GB2312"/>
          <w:color w:val="auto"/>
          <w:szCs w:val="32"/>
          <w:lang w:val="en-US" w:eastAsia="zh-CN"/>
        </w:rPr>
        <w:t>应对所提供的设备提供≥1年的现场免费维护，终身维修（含附属设备）。免费维护期自项目上线，验收合格之日起计算。</w:t>
      </w:r>
      <w:r>
        <w:rPr>
          <w:rFonts w:hint="eastAsia" w:ascii="仿宋_GB2312" w:hAnsi="仿宋_GB2312" w:cs="仿宋_GB2312"/>
          <w:color w:val="auto"/>
          <w:szCs w:val="32"/>
        </w:rPr>
        <w:t>中</w:t>
      </w:r>
      <w:r>
        <w:rPr>
          <w:rFonts w:hint="eastAsia" w:ascii="仿宋_GB2312" w:hAnsi="仿宋_GB2312" w:cs="仿宋_GB2312"/>
          <w:color w:val="auto"/>
          <w:szCs w:val="32"/>
          <w:lang w:eastAsia="zh-CN"/>
        </w:rPr>
        <w:t>选供应商</w:t>
      </w:r>
      <w:r>
        <w:rPr>
          <w:rFonts w:hint="eastAsia" w:ascii="仿宋_GB2312" w:hAnsi="仿宋_GB2312" w:cs="仿宋_GB2312"/>
          <w:color w:val="auto"/>
          <w:szCs w:val="32"/>
          <w:lang w:val="en-US" w:eastAsia="zh-CN"/>
        </w:rPr>
        <w:t>在免费维护期内须提供免费上门维护服务。</w:t>
      </w:r>
      <w:r>
        <w:rPr>
          <w:rFonts w:hint="eastAsia" w:ascii="仿宋_GB2312" w:hAnsi="仿宋_GB2312" w:cs="仿宋_GB2312"/>
          <w:color w:val="auto"/>
          <w:szCs w:val="32"/>
        </w:rPr>
        <w:t>免费保修期满前1个月内中</w:t>
      </w:r>
      <w:r>
        <w:rPr>
          <w:rFonts w:hint="eastAsia" w:ascii="仿宋_GB2312" w:hAnsi="仿宋_GB2312" w:cs="仿宋_GB2312"/>
          <w:color w:val="auto"/>
          <w:szCs w:val="32"/>
          <w:lang w:eastAsia="zh-CN"/>
        </w:rPr>
        <w:t>选供应商</w:t>
      </w:r>
      <w:r>
        <w:rPr>
          <w:rFonts w:hint="eastAsia" w:ascii="仿宋_GB2312" w:hAnsi="仿宋_GB2312" w:cs="仿宋_GB2312"/>
          <w:color w:val="auto"/>
          <w:szCs w:val="32"/>
        </w:rPr>
        <w:t>应负责对设备进行一次免费全面检查，如发现潜在问题，应负责排除，保证</w:t>
      </w:r>
      <w:r>
        <w:rPr>
          <w:rFonts w:hint="eastAsia" w:ascii="仿宋_GB2312" w:hAnsi="仿宋_GB2312" w:cs="仿宋_GB2312"/>
          <w:color w:val="auto"/>
          <w:szCs w:val="32"/>
          <w:lang w:eastAsia="zh-CN"/>
        </w:rPr>
        <w:t>线路</w:t>
      </w:r>
      <w:r>
        <w:rPr>
          <w:rFonts w:hint="eastAsia" w:ascii="仿宋_GB2312" w:hAnsi="仿宋_GB2312" w:cs="仿宋_GB2312"/>
          <w:color w:val="auto"/>
          <w:szCs w:val="32"/>
        </w:rPr>
        <w:t>正常运行。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（三）拨款方式</w:t>
      </w:r>
    </w:p>
    <w:p>
      <w:pPr>
        <w:adjustRightInd w:val="0"/>
        <w:snapToGrid w:val="0"/>
        <w:spacing w:line="540" w:lineRule="exact"/>
        <w:ind w:firstLine="640"/>
        <w:jc w:val="left"/>
        <w:rPr>
          <w:rFonts w:hint="eastAsia" w:ascii="仿宋_GB2312" w:hAnsi="仿宋_GB2312" w:cs="仿宋_GB2312"/>
          <w:color w:val="auto"/>
          <w:szCs w:val="32"/>
          <w:lang w:val="en-US" w:eastAsia="zh-CN"/>
        </w:rPr>
      </w:pPr>
      <w:r>
        <w:rPr>
          <w:rFonts w:hint="eastAsia" w:ascii="仿宋_GB2312" w:hAnsi="仿宋_GB2312" w:cs="仿宋_GB2312"/>
          <w:color w:val="auto"/>
          <w:szCs w:val="32"/>
          <w:lang w:val="en-US" w:eastAsia="zh-CN"/>
        </w:rPr>
        <w:t>验收合格后按季度支付。</w:t>
      </w:r>
    </w:p>
    <w:p>
      <w:pPr>
        <w:adjustRightInd w:val="0"/>
        <w:snapToGrid w:val="0"/>
        <w:spacing w:line="540" w:lineRule="exact"/>
        <w:ind w:firstLine="640"/>
        <w:jc w:val="left"/>
        <w:rPr>
          <w:rFonts w:hint="eastAsia" w:ascii="仿宋_GB2312" w:hAnsi="仿宋_GB2312" w:cs="仿宋_GB2312"/>
          <w:color w:val="auto"/>
          <w:szCs w:val="32"/>
          <w:lang w:val="en-US" w:eastAsia="zh-CN"/>
        </w:rPr>
      </w:pPr>
      <w:r>
        <w:rPr>
          <w:rFonts w:hint="eastAsia" w:ascii="仿宋_GB2312" w:hAnsi="仿宋_GB2312" w:cs="仿宋_GB2312"/>
          <w:color w:val="auto"/>
          <w:szCs w:val="32"/>
          <w:lang w:val="en-US" w:eastAsia="zh-CN"/>
        </w:rPr>
        <w:t>注：本项目中，设计、安装、调试、施工及线路维护等全部工作均由中选供应商负责，采购人不再追加费用。</w:t>
      </w:r>
    </w:p>
    <w:bookmarkEnd w:id="4"/>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eastAsia="黑体"/>
          <w:b w:val="0"/>
          <w:bCs w:val="0"/>
          <w:color w:val="auto"/>
          <w:lang w:val="en-US" w:eastAsia="zh-CN"/>
        </w:rPr>
      </w:pPr>
      <w:bookmarkStart w:id="6" w:name="_Toc24555"/>
      <w:r>
        <w:rPr>
          <w:rFonts w:hint="eastAsia" w:eastAsia="黑体"/>
          <w:b w:val="0"/>
          <w:bCs w:val="0"/>
          <w:color w:val="auto"/>
          <w:lang w:val="en-US" w:eastAsia="zh-CN"/>
        </w:rPr>
        <w:t>六、报价要求</w:t>
      </w:r>
      <w:bookmarkEnd w:id="5"/>
      <w:bookmarkEnd w:id="6"/>
    </w:p>
    <w:p>
      <w:pPr>
        <w:spacing w:line="600" w:lineRule="exact"/>
        <w:ind w:firstLine="640"/>
        <w:rPr>
          <w:color w:val="auto"/>
        </w:rPr>
      </w:pPr>
      <w:r>
        <w:rPr>
          <w:rFonts w:hint="eastAsia"/>
          <w:color w:val="auto"/>
          <w:lang w:val="zh-CN"/>
        </w:rPr>
        <w:t>本次报价为人民币报价，</w:t>
      </w:r>
      <w:r>
        <w:rPr>
          <w:rFonts w:hint="eastAsia"/>
          <w:color w:val="auto"/>
        </w:rPr>
        <w:t>最终所采用的价格为固定合同总价。供应商须完成需求清单中所示一切内容，报价</w:t>
      </w:r>
      <w:r>
        <w:rPr>
          <w:rFonts w:hint="eastAsia"/>
          <w:color w:val="auto"/>
          <w:lang w:val="zh-CN"/>
        </w:rPr>
        <w:t>包括但不限于</w:t>
      </w:r>
      <w:r>
        <w:rPr>
          <w:rFonts w:hint="eastAsia"/>
          <w:color w:val="auto"/>
        </w:rPr>
        <w:t>完成本项目所必需的人工、服务、材料、设备、技术培训、利润、税费、竞价代理服务费等</w:t>
      </w:r>
      <w:r>
        <w:rPr>
          <w:rFonts w:hint="eastAsia"/>
          <w:color w:val="auto"/>
          <w:lang w:val="zh-CN"/>
        </w:rPr>
        <w:t>一切费用</w:t>
      </w:r>
      <w:r>
        <w:rPr>
          <w:rFonts w:hint="eastAsia"/>
          <w:color w:val="auto"/>
        </w:rPr>
        <w:t>。因供应商自身原因造成漏报、少报皆由其自行承担责任，采购人不再补偿。</w:t>
      </w:r>
    </w:p>
    <w:p>
      <w:pPr>
        <w:spacing w:line="600" w:lineRule="exact"/>
        <w:ind w:firstLine="640"/>
        <w:rPr>
          <w:color w:val="auto"/>
          <w:lang w:val="zh-CN"/>
        </w:rPr>
      </w:pPr>
      <w:bookmarkStart w:id="7" w:name="_Toc5498"/>
      <w:bookmarkStart w:id="8" w:name="_Toc19594"/>
      <w:r>
        <w:rPr>
          <w:rFonts w:hint="eastAsia"/>
          <w:color w:val="auto"/>
          <w:lang w:val="zh-CN"/>
        </w:rPr>
        <w:t>合同执行期间发生任何由供应商所导致安全责任事故，其费用由供应商自行承担</w:t>
      </w:r>
      <w:bookmarkEnd w:id="7"/>
      <w:bookmarkEnd w:id="8"/>
      <w:r>
        <w:rPr>
          <w:rFonts w:hint="eastAsia"/>
          <w:color w:val="auto"/>
        </w:rPr>
        <w:t>。</w:t>
      </w:r>
    </w:p>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eastAsia="黑体"/>
          <w:b w:val="0"/>
          <w:bCs w:val="0"/>
          <w:color w:val="auto"/>
          <w:lang w:val="en-US" w:eastAsia="zh-CN"/>
        </w:rPr>
      </w:pPr>
      <w:bookmarkStart w:id="9" w:name="_Toc2434"/>
      <w:bookmarkStart w:id="10" w:name="_Toc27459"/>
      <w:r>
        <w:rPr>
          <w:rFonts w:hint="eastAsia" w:eastAsia="黑体"/>
          <w:b w:val="0"/>
          <w:bCs w:val="0"/>
          <w:color w:val="auto"/>
          <w:lang w:val="en-US" w:eastAsia="zh-CN"/>
        </w:rPr>
        <w:t>七、施工质量</w:t>
      </w:r>
      <w:bookmarkEnd w:id="9"/>
      <w:bookmarkEnd w:id="10"/>
    </w:p>
    <w:p>
      <w:pPr>
        <w:spacing w:line="600" w:lineRule="exact"/>
        <w:ind w:firstLine="640"/>
        <w:rPr>
          <w:color w:val="auto"/>
        </w:rPr>
      </w:pPr>
      <w:bookmarkStart w:id="11" w:name="_Toc344475122"/>
      <w:r>
        <w:rPr>
          <w:rFonts w:hint="eastAsia"/>
          <w:color w:val="auto"/>
        </w:rPr>
        <w:t>施工过程应遵照现行国家有关规范进行，按照有关要求进行检查验收。成交供应商应保证施工质量，设备、材料需提供合格证明与相关检测报告，安装须符合国家标准行业标准。</w:t>
      </w:r>
    </w:p>
    <w:p>
      <w:pPr>
        <w:spacing w:line="600" w:lineRule="exact"/>
        <w:ind w:firstLine="640"/>
        <w:rPr>
          <w:color w:val="auto"/>
        </w:rPr>
      </w:pPr>
      <w:r>
        <w:rPr>
          <w:rFonts w:hint="eastAsia"/>
          <w:color w:val="auto"/>
        </w:rPr>
        <w:t>因供应商施工质量未达到要求产生问题的，供应商须在缺陷责任期内及时整改，整改不及时给采购人造成了严重损失的，由成交供应商承担一切责任，并赔偿所造成的损失。</w:t>
      </w:r>
    </w:p>
    <w:bookmarkEnd w:id="11"/>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eastAsia="黑体"/>
          <w:b w:val="0"/>
          <w:bCs w:val="0"/>
          <w:color w:val="auto"/>
          <w:lang w:val="en-US" w:eastAsia="zh-CN"/>
        </w:rPr>
      </w:pPr>
      <w:bookmarkStart w:id="12" w:name="_Toc24884"/>
      <w:bookmarkStart w:id="13" w:name="_Toc344475123"/>
      <w:bookmarkStart w:id="14" w:name="_Toc19012"/>
      <w:r>
        <w:rPr>
          <w:rFonts w:hint="eastAsia" w:eastAsia="黑体"/>
          <w:b w:val="0"/>
          <w:bCs w:val="0"/>
          <w:color w:val="auto"/>
          <w:lang w:val="en-US" w:eastAsia="zh-CN"/>
        </w:rPr>
        <w:t>八、知识产权</w:t>
      </w:r>
      <w:bookmarkEnd w:id="12"/>
      <w:bookmarkEnd w:id="13"/>
      <w:bookmarkEnd w:id="14"/>
    </w:p>
    <w:p>
      <w:pPr>
        <w:spacing w:line="600" w:lineRule="exact"/>
        <w:ind w:firstLine="640"/>
        <w:rPr>
          <w:color w:val="auto"/>
        </w:rPr>
      </w:pPr>
      <w:r>
        <w:rPr>
          <w:rFonts w:hint="eastAsia"/>
          <w:color w:val="auto"/>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eastAsia="黑体"/>
          <w:b w:val="0"/>
          <w:bCs w:val="0"/>
          <w:color w:val="auto"/>
          <w:lang w:val="en-US" w:eastAsia="zh-CN"/>
        </w:rPr>
      </w:pPr>
      <w:bookmarkStart w:id="15" w:name="_Toc9597"/>
      <w:bookmarkStart w:id="16" w:name="_Toc11242"/>
      <w:bookmarkStart w:id="17" w:name="_Toc344475125"/>
      <w:r>
        <w:rPr>
          <w:rFonts w:hint="eastAsia" w:eastAsia="黑体"/>
          <w:b w:val="0"/>
          <w:bCs w:val="0"/>
          <w:color w:val="auto"/>
          <w:lang w:val="en-US" w:eastAsia="zh-CN"/>
        </w:rPr>
        <w:t>九、资格条件</w:t>
      </w:r>
    </w:p>
    <w:p>
      <w:pPr>
        <w:spacing w:line="600" w:lineRule="exact"/>
        <w:ind w:firstLine="640"/>
        <w:rPr>
          <w:color w:val="auto"/>
        </w:rPr>
      </w:pPr>
      <w:r>
        <w:rPr>
          <w:rFonts w:hint="eastAsia"/>
          <w:color w:val="auto"/>
          <w:lang w:eastAsia="zh-CN"/>
        </w:rPr>
        <w:t>（一）</w:t>
      </w:r>
      <w:r>
        <w:rPr>
          <w:rFonts w:hint="eastAsia"/>
          <w:color w:val="auto"/>
        </w:rPr>
        <w:t>供应商须符合《中华人民共和国政府采购法》第二十二条第一款规定的条件，并提供下列证明材料：</w:t>
      </w:r>
    </w:p>
    <w:p>
      <w:pPr>
        <w:spacing w:line="600" w:lineRule="exact"/>
        <w:ind w:firstLine="640"/>
        <w:rPr>
          <w:color w:val="auto"/>
        </w:rPr>
      </w:pPr>
      <w:r>
        <w:rPr>
          <w:rFonts w:hint="eastAsia"/>
          <w:color w:val="auto"/>
          <w:lang w:val="en-US" w:eastAsia="zh-CN"/>
        </w:rPr>
        <w:t>1.</w:t>
      </w:r>
      <w:r>
        <w:rPr>
          <w:rFonts w:hint="eastAsia"/>
          <w:color w:val="auto"/>
        </w:rPr>
        <w:t>凡在中国境内注册，有能力提供本项目所述货物和服务的供应商（须提供合格有效的营业执照副本复印件、税务登记证副本复印件，或提供三证合一的营业执照副本复印件）；</w:t>
      </w:r>
    </w:p>
    <w:p>
      <w:pPr>
        <w:spacing w:line="600" w:lineRule="exact"/>
        <w:ind w:firstLine="640"/>
        <w:rPr>
          <w:color w:val="auto"/>
        </w:rPr>
      </w:pPr>
      <w:r>
        <w:rPr>
          <w:rFonts w:hint="eastAsia"/>
          <w:color w:val="auto"/>
          <w:lang w:val="en-US" w:eastAsia="zh-CN"/>
        </w:rPr>
        <w:t>2.</w:t>
      </w:r>
      <w:r>
        <w:rPr>
          <w:rFonts w:hint="eastAsia"/>
          <w:color w:val="auto"/>
        </w:rPr>
        <w:t>法定代表人身份证复印件或法定代表人授权委托书；</w:t>
      </w:r>
    </w:p>
    <w:p>
      <w:pPr>
        <w:spacing w:line="600" w:lineRule="exact"/>
        <w:ind w:firstLine="640"/>
        <w:rPr>
          <w:color w:val="auto"/>
        </w:rPr>
      </w:pPr>
      <w:r>
        <w:rPr>
          <w:rFonts w:hint="eastAsia"/>
          <w:color w:val="auto"/>
          <w:lang w:val="en-US" w:eastAsia="zh-CN"/>
        </w:rPr>
        <w:t>3.</w:t>
      </w:r>
      <w:r>
        <w:rPr>
          <w:rFonts w:hint="eastAsia"/>
          <w:color w:val="auto"/>
        </w:rPr>
        <w:t>具备履行合同所必需的设备和专业技术能力（须提供承诺函）；</w:t>
      </w:r>
    </w:p>
    <w:p>
      <w:pPr>
        <w:spacing w:line="600" w:lineRule="exact"/>
        <w:ind w:firstLine="640"/>
        <w:rPr>
          <w:color w:val="auto"/>
        </w:rPr>
      </w:pPr>
      <w:r>
        <w:rPr>
          <w:rFonts w:hint="eastAsia"/>
          <w:color w:val="auto"/>
          <w:lang w:val="en-US" w:eastAsia="zh-CN"/>
        </w:rPr>
        <w:t>4.</w:t>
      </w:r>
      <w:r>
        <w:rPr>
          <w:rFonts w:hint="eastAsia"/>
          <w:color w:val="auto"/>
        </w:rPr>
        <w:t>参加政府采购活动前</w:t>
      </w:r>
      <w:r>
        <w:rPr>
          <w:color w:val="auto"/>
        </w:rPr>
        <w:t>3</w:t>
      </w:r>
      <w:r>
        <w:rPr>
          <w:rFonts w:hint="eastAsia"/>
          <w:color w:val="auto"/>
        </w:rPr>
        <w:t>年内在经营活动中没有重大违法记录（或者在参加政府采购活动前</w:t>
      </w:r>
      <w:r>
        <w:rPr>
          <w:color w:val="auto"/>
        </w:rPr>
        <w:t>3</w:t>
      </w:r>
      <w:r>
        <w:rPr>
          <w:rFonts w:hint="eastAsia"/>
          <w:color w:val="auto"/>
        </w:rPr>
        <w:t>年内因违法经营被禁止在一定期限内参加政府采购活动，期限已届满）的书面声明。</w:t>
      </w:r>
    </w:p>
    <w:p>
      <w:pPr>
        <w:spacing w:line="600" w:lineRule="exact"/>
        <w:ind w:firstLine="640"/>
        <w:rPr>
          <w:color w:val="auto"/>
        </w:rPr>
      </w:pPr>
      <w:r>
        <w:rPr>
          <w:rFonts w:hint="eastAsia"/>
          <w:color w:val="auto"/>
          <w:lang w:eastAsia="zh-CN"/>
        </w:rPr>
        <w:t>（二）</w:t>
      </w:r>
      <w:r>
        <w:rPr>
          <w:rFonts w:hint="eastAsia"/>
          <w:color w:val="auto"/>
        </w:rPr>
        <w:t>被列入失信被执行人、重大税收违法案件当事人名单、政府采购严重违法失信行为记录名单及其他不符合《中华人民共和国政府采购法》第二十二条规定条件的供应商，不得参加本次投标。须提供无不良信用记录承诺函及提供本项目提交响应文件截止时间前通过：①</w:t>
      </w:r>
      <w:r>
        <w:rPr>
          <w:color w:val="auto"/>
        </w:rPr>
        <w:t>“</w:t>
      </w:r>
      <w:r>
        <w:rPr>
          <w:rFonts w:hint="eastAsia"/>
          <w:color w:val="auto"/>
        </w:rPr>
        <w:t>信用中国</w:t>
      </w:r>
      <w:r>
        <w:rPr>
          <w:color w:val="auto"/>
        </w:rPr>
        <w:t>”</w:t>
      </w:r>
      <w:r>
        <w:rPr>
          <w:rFonts w:hint="eastAsia"/>
          <w:color w:val="auto"/>
        </w:rPr>
        <w:t>网站（</w:t>
      </w:r>
      <w:r>
        <w:rPr>
          <w:color w:val="auto"/>
        </w:rPr>
        <w:fldChar w:fldCharType="begin"/>
      </w:r>
      <w:r>
        <w:rPr>
          <w:color w:val="auto"/>
        </w:rPr>
        <w:instrText xml:space="preserve"> HYPERLINK "qq://txfile/" </w:instrText>
      </w:r>
      <w:r>
        <w:rPr>
          <w:color w:val="auto"/>
        </w:rPr>
        <w:fldChar w:fldCharType="separate"/>
      </w:r>
      <w:r>
        <w:rPr>
          <w:color w:val="auto"/>
        </w:rPr>
        <w:t>www.creditchina.gov.cn</w:t>
      </w:r>
      <w:r>
        <w:rPr>
          <w:color w:val="auto"/>
        </w:rPr>
        <w:fldChar w:fldCharType="end"/>
      </w:r>
      <w:r>
        <w:rPr>
          <w:rFonts w:hint="eastAsia"/>
          <w:color w:val="auto"/>
        </w:rPr>
        <w:t>）和②中国政府采购网（</w:t>
      </w:r>
      <w:r>
        <w:rPr>
          <w:color w:val="auto"/>
        </w:rPr>
        <w:fldChar w:fldCharType="begin"/>
      </w:r>
      <w:r>
        <w:rPr>
          <w:color w:val="auto"/>
        </w:rPr>
        <w:instrText xml:space="preserve"> HYPERLINK "qq://txfile/" </w:instrText>
      </w:r>
      <w:r>
        <w:rPr>
          <w:color w:val="auto"/>
        </w:rPr>
        <w:fldChar w:fldCharType="separate"/>
      </w:r>
      <w:r>
        <w:rPr>
          <w:color w:val="auto"/>
        </w:rPr>
        <w:t>www.ccgp.gov.cn</w:t>
      </w:r>
      <w:r>
        <w:rPr>
          <w:color w:val="auto"/>
        </w:rPr>
        <w:fldChar w:fldCharType="end"/>
      </w:r>
      <w:r>
        <w:rPr>
          <w:rFonts w:hint="eastAsia"/>
          <w:color w:val="auto"/>
        </w:rPr>
        <w:t>）查询其上述信用记录的信用信息查询结果网页打印件或截图。</w:t>
      </w:r>
    </w:p>
    <w:p>
      <w:pPr>
        <w:spacing w:line="600" w:lineRule="exact"/>
        <w:ind w:firstLine="640"/>
        <w:rPr>
          <w:color w:val="auto"/>
        </w:rPr>
      </w:pPr>
      <w:r>
        <w:rPr>
          <w:rFonts w:hint="eastAsia"/>
          <w:color w:val="auto"/>
          <w:lang w:eastAsia="zh-CN"/>
        </w:rPr>
        <w:t>（三）</w:t>
      </w:r>
      <w:r>
        <w:rPr>
          <w:rFonts w:hint="eastAsia"/>
          <w:color w:val="auto"/>
        </w:rPr>
        <w:t>本项目不接受联合体方式参与竞价。</w:t>
      </w:r>
    </w:p>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eastAsia="黑体"/>
          <w:b w:val="0"/>
          <w:bCs w:val="0"/>
          <w:color w:val="auto"/>
          <w:lang w:val="en-US" w:eastAsia="zh-CN"/>
        </w:rPr>
      </w:pPr>
      <w:r>
        <w:rPr>
          <w:rFonts w:hint="eastAsia" w:eastAsia="黑体"/>
          <w:b w:val="0"/>
          <w:bCs w:val="0"/>
          <w:color w:val="auto"/>
          <w:lang w:val="en-US" w:eastAsia="zh-CN"/>
        </w:rPr>
        <w:t>十、采购方式和成交原则</w:t>
      </w:r>
    </w:p>
    <w:p>
      <w:pPr>
        <w:pStyle w:val="32"/>
        <w:spacing w:line="600" w:lineRule="exact"/>
        <w:ind w:firstLine="640"/>
        <w:outlineLvl w:val="0"/>
        <w:rPr>
          <w:color w:val="auto"/>
        </w:rPr>
      </w:pPr>
      <w:r>
        <w:rPr>
          <w:rFonts w:hint="eastAsia"/>
          <w:color w:val="auto"/>
        </w:rPr>
        <w:t>最低价中选。</w:t>
      </w:r>
    </w:p>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eastAsia="黑体"/>
          <w:b w:val="0"/>
          <w:bCs w:val="0"/>
          <w:color w:val="auto"/>
          <w:lang w:val="en-US" w:eastAsia="zh-CN"/>
        </w:rPr>
      </w:pPr>
      <w:r>
        <w:rPr>
          <w:rFonts w:hint="eastAsia" w:eastAsia="黑体"/>
          <w:b w:val="0"/>
          <w:bCs w:val="0"/>
          <w:color w:val="auto"/>
          <w:lang w:val="en-US" w:eastAsia="zh-CN"/>
        </w:rPr>
        <w:t>十一、采购文件领取及报价截止时间、地点</w:t>
      </w:r>
    </w:p>
    <w:p>
      <w:pPr>
        <w:pStyle w:val="32"/>
        <w:spacing w:line="600" w:lineRule="exact"/>
        <w:ind w:firstLine="643"/>
        <w:outlineLvl w:val="1"/>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（一）采购文件领取时间</w:t>
      </w:r>
    </w:p>
    <w:p>
      <w:pPr>
        <w:spacing w:line="600" w:lineRule="exact"/>
        <w:ind w:firstLine="640"/>
        <w:rPr>
          <w:rFonts w:hint="eastAsia" w:ascii="仿宋" w:hAnsi="仿宋" w:eastAsia="仿宋" w:cs="仿宋"/>
          <w:color w:val="auto"/>
        </w:rPr>
      </w:pPr>
      <w:r>
        <w:rPr>
          <w:rFonts w:hint="eastAsia" w:ascii="仿宋" w:hAnsi="仿宋" w:eastAsia="仿宋" w:cs="仿宋"/>
          <w:color w:val="auto"/>
        </w:rPr>
        <w:t>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12</w:t>
      </w:r>
      <w:r>
        <w:rPr>
          <w:rFonts w:hint="eastAsia" w:ascii="仿宋" w:hAnsi="仿宋" w:eastAsia="仿宋" w:cs="仿宋"/>
          <w:color w:val="auto"/>
        </w:rPr>
        <w:t>日。</w:t>
      </w:r>
    </w:p>
    <w:p>
      <w:pPr>
        <w:pStyle w:val="32"/>
        <w:spacing w:line="600" w:lineRule="exact"/>
        <w:ind w:firstLine="643"/>
        <w:outlineLvl w:val="1"/>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（二）报价截止时间</w:t>
      </w:r>
    </w:p>
    <w:p>
      <w:pPr>
        <w:spacing w:line="600" w:lineRule="exact"/>
        <w:ind w:firstLine="640"/>
        <w:rPr>
          <w:rFonts w:hint="eastAsia" w:ascii="仿宋" w:hAnsi="仿宋" w:eastAsia="仿宋" w:cs="仿宋"/>
          <w:color w:val="auto"/>
        </w:rPr>
      </w:pPr>
      <w:r>
        <w:rPr>
          <w:rFonts w:hint="eastAsia" w:ascii="仿宋" w:hAnsi="仿宋" w:eastAsia="仿宋" w:cs="仿宋"/>
          <w:color w:val="auto"/>
        </w:rPr>
        <w:t>北京时间202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19</w:t>
      </w:r>
      <w:r>
        <w:rPr>
          <w:rFonts w:hint="eastAsia" w:ascii="仿宋" w:hAnsi="仿宋" w:eastAsia="仿宋" w:cs="仿宋"/>
          <w:color w:val="auto"/>
        </w:rPr>
        <w:t>日</w:t>
      </w:r>
      <w:r>
        <w:rPr>
          <w:rFonts w:hint="eastAsia" w:ascii="仿宋" w:hAnsi="仿宋" w:eastAsia="仿宋" w:cs="仿宋"/>
          <w:color w:val="auto"/>
          <w:lang w:val="en-US" w:eastAsia="zh-CN"/>
        </w:rPr>
        <w:t>10:00</w:t>
      </w:r>
      <w:r>
        <w:rPr>
          <w:rFonts w:hint="eastAsia" w:ascii="仿宋" w:hAnsi="仿宋" w:eastAsia="仿宋" w:cs="仿宋"/>
          <w:color w:val="auto"/>
        </w:rPr>
        <w:t>时。</w:t>
      </w:r>
    </w:p>
    <w:p>
      <w:pPr>
        <w:pStyle w:val="32"/>
        <w:spacing w:line="600" w:lineRule="exact"/>
        <w:ind w:firstLine="643"/>
        <w:outlineLvl w:val="1"/>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（三）报价提交地点</w:t>
      </w:r>
    </w:p>
    <w:p>
      <w:pPr>
        <w:spacing w:line="600" w:lineRule="exact"/>
        <w:ind w:firstLine="640"/>
        <w:rPr>
          <w:rFonts w:hint="eastAsia"/>
          <w:color w:val="auto"/>
        </w:rPr>
      </w:pPr>
      <w:r>
        <w:rPr>
          <w:rFonts w:hint="eastAsia" w:ascii="仿宋" w:hAnsi="仿宋" w:eastAsia="仿宋" w:cs="仿宋"/>
          <w:color w:val="auto"/>
        </w:rPr>
        <w:t>国家税务总局漳浦县税务局</w:t>
      </w:r>
      <w:r>
        <w:rPr>
          <w:rFonts w:hint="eastAsia" w:ascii="仿宋" w:hAnsi="仿宋" w:eastAsia="仿宋" w:cs="仿宋"/>
          <w:color w:val="auto"/>
          <w:lang w:eastAsia="zh-CN"/>
        </w:rPr>
        <w:t>（</w:t>
      </w:r>
      <w:r>
        <w:rPr>
          <w:rFonts w:hint="eastAsia" w:ascii="仿宋" w:hAnsi="仿宋" w:eastAsia="仿宋" w:cs="仿宋"/>
          <w:color w:val="auto"/>
        </w:rPr>
        <w:t>福建省漳州市漳浦县绥安镇府前街西28号</w:t>
      </w:r>
      <w:r>
        <w:rPr>
          <w:rFonts w:hint="eastAsia" w:ascii="仿宋" w:hAnsi="仿宋" w:eastAsia="仿宋" w:cs="仿宋"/>
          <w:color w:val="auto"/>
          <w:lang w:eastAsia="zh-CN"/>
        </w:rPr>
        <w:t>）</w:t>
      </w:r>
      <w:r>
        <w:rPr>
          <w:rFonts w:hint="eastAsia"/>
          <w:color w:val="auto"/>
        </w:rPr>
        <w:t>。</w:t>
      </w:r>
    </w:p>
    <w:p>
      <w:pPr>
        <w:numPr>
          <w:ilvl w:val="0"/>
          <w:numId w:val="2"/>
        </w:numPr>
        <w:spacing w:line="600" w:lineRule="exact"/>
        <w:ind w:firstLine="640"/>
        <w:rPr>
          <w:rFonts w:hint="eastAsia"/>
          <w:color w:val="auto"/>
          <w:lang w:val="en-US" w:eastAsia="zh-CN"/>
        </w:rPr>
      </w:pPr>
      <w:r>
        <w:rPr>
          <w:rFonts w:hint="eastAsia" w:ascii="楷体_GB2312" w:hAnsi="楷体_GB2312" w:eastAsia="楷体_GB2312" w:cs="楷体_GB2312"/>
          <w:b w:val="0"/>
          <w:bCs w:val="0"/>
          <w:color w:val="auto"/>
          <w:kern w:val="2"/>
          <w:sz w:val="32"/>
          <w:szCs w:val="21"/>
          <w:lang w:val="en-US" w:eastAsia="zh-CN" w:bidi="ar-SA"/>
        </w:rPr>
        <w:t>响应文件份数：</w:t>
      </w:r>
      <w:r>
        <w:rPr>
          <w:rFonts w:hint="eastAsia" w:ascii="仿宋" w:hAnsi="仿宋" w:eastAsia="仿宋" w:cs="仿宋"/>
          <w:b w:val="0"/>
          <w:bCs w:val="0"/>
          <w:color w:val="auto"/>
          <w:kern w:val="2"/>
          <w:sz w:val="32"/>
          <w:szCs w:val="21"/>
          <w:lang w:val="en-US" w:eastAsia="zh-CN" w:bidi="ar-SA"/>
        </w:rPr>
        <w:t>2</w:t>
      </w:r>
      <w:r>
        <w:rPr>
          <w:rFonts w:hint="eastAsia" w:ascii="仿宋" w:hAnsi="仿宋" w:eastAsia="仿宋" w:cs="仿宋"/>
          <w:b w:val="0"/>
          <w:bCs w:val="0"/>
          <w:color w:val="auto"/>
          <w:lang w:val="en-US" w:eastAsia="zh-CN"/>
        </w:rPr>
        <w:t>份</w:t>
      </w:r>
      <w:r>
        <w:rPr>
          <w:rFonts w:hint="eastAsia" w:ascii="仿宋" w:hAnsi="仿宋" w:eastAsia="仿宋" w:cs="仿宋"/>
          <w:color w:val="auto"/>
          <w:lang w:val="en-US" w:eastAsia="zh-CN"/>
        </w:rPr>
        <w:t>（正本1份，副本1份）</w:t>
      </w:r>
      <w:r>
        <w:rPr>
          <w:rFonts w:hint="eastAsia"/>
          <w:color w:val="auto"/>
          <w:lang w:val="en-US" w:eastAsia="zh-CN"/>
        </w:rPr>
        <w:t>。</w:t>
      </w:r>
    </w:p>
    <w:p>
      <w:pPr>
        <w:pStyle w:val="3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eastAsia="黑体"/>
          <w:b w:val="0"/>
          <w:bCs w:val="0"/>
          <w:color w:val="auto"/>
          <w:lang w:val="en-US" w:eastAsia="zh-CN"/>
        </w:rPr>
      </w:pPr>
      <w:r>
        <w:rPr>
          <w:rFonts w:hint="eastAsia" w:eastAsia="黑体"/>
          <w:b w:val="0"/>
          <w:bCs w:val="0"/>
          <w:color w:val="auto"/>
          <w:lang w:val="en-US" w:eastAsia="zh-CN"/>
        </w:rPr>
        <w:t>十二、其他</w:t>
      </w:r>
      <w:bookmarkEnd w:id="15"/>
      <w:bookmarkEnd w:id="16"/>
    </w:p>
    <w:bookmarkEnd w:id="17"/>
    <w:p>
      <w:pPr>
        <w:spacing w:line="600" w:lineRule="exact"/>
        <w:ind w:firstLine="640"/>
        <w:rPr>
          <w:color w:val="auto"/>
        </w:rPr>
      </w:pPr>
      <w:bookmarkStart w:id="18" w:name="_Toc6173"/>
      <w:bookmarkStart w:id="19" w:name="_Toc2114"/>
      <w:r>
        <w:rPr>
          <w:rFonts w:hint="eastAsia"/>
          <w:color w:val="auto"/>
        </w:rPr>
        <w:t>供应商必须在响应文件中对以上条款和服务承诺明确列出，内容必须达到本篇及报价通知书其他条款的要求。</w:t>
      </w:r>
      <w:bookmarkEnd w:id="18"/>
      <w:bookmarkEnd w:id="19"/>
    </w:p>
    <w:p>
      <w:pPr>
        <w:spacing w:line="600" w:lineRule="exact"/>
        <w:ind w:firstLine="640"/>
        <w:rPr>
          <w:color w:val="auto"/>
        </w:rPr>
      </w:pPr>
      <w:r>
        <w:rPr>
          <w:rFonts w:hint="eastAsia"/>
          <w:color w:val="auto"/>
        </w:rPr>
        <w:t>其他未尽事宜由供需双方在合同中详细约定。</w:t>
      </w:r>
      <w:bookmarkEnd w:id="2"/>
      <w:bookmarkEnd w:id="3"/>
    </w:p>
    <w:p>
      <w:pPr>
        <w:pStyle w:val="32"/>
        <w:spacing w:line="600" w:lineRule="exact"/>
        <w:ind w:left="640" w:firstLine="0" w:firstLineChars="0"/>
        <w:outlineLvl w:val="0"/>
        <w:rPr>
          <w:rFonts w:eastAsia="黑体"/>
          <w:b w:val="0"/>
          <w:bCs w:val="0"/>
          <w:color w:val="auto"/>
        </w:rPr>
      </w:pPr>
      <w:r>
        <w:rPr>
          <w:rFonts w:hint="eastAsia" w:eastAsia="黑体"/>
          <w:b w:val="0"/>
          <w:bCs w:val="0"/>
          <w:color w:val="auto"/>
        </w:rPr>
        <w:t>十</w:t>
      </w:r>
      <w:r>
        <w:rPr>
          <w:rFonts w:hint="eastAsia" w:eastAsia="黑体"/>
          <w:b w:val="0"/>
          <w:bCs w:val="0"/>
          <w:color w:val="auto"/>
          <w:lang w:eastAsia="zh-CN"/>
        </w:rPr>
        <w:t>三</w:t>
      </w:r>
      <w:r>
        <w:rPr>
          <w:rFonts w:hint="eastAsia" w:eastAsia="黑体"/>
          <w:b w:val="0"/>
          <w:bCs w:val="0"/>
          <w:color w:val="auto"/>
        </w:rPr>
        <w:t>、报价响应文件组成</w:t>
      </w:r>
    </w:p>
    <w:p>
      <w:pPr>
        <w:pStyle w:val="32"/>
        <w:numPr>
          <w:ilvl w:val="0"/>
          <w:numId w:val="3"/>
        </w:numPr>
        <w:spacing w:line="600" w:lineRule="exact"/>
        <w:ind w:firstLineChars="0"/>
        <w:outlineLvl w:val="1"/>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报价表</w:t>
      </w:r>
    </w:p>
    <w:p>
      <w:pPr>
        <w:pStyle w:val="32"/>
        <w:numPr>
          <w:ilvl w:val="0"/>
          <w:numId w:val="4"/>
        </w:numPr>
        <w:spacing w:line="600" w:lineRule="exact"/>
        <w:ind w:firstLineChars="0"/>
        <w:outlineLvl w:val="2"/>
        <w:rPr>
          <w:b/>
          <w:bCs/>
          <w:color w:val="auto"/>
        </w:rPr>
      </w:pPr>
      <w:r>
        <w:rPr>
          <w:rFonts w:hint="eastAsia"/>
          <w:b/>
          <w:bCs/>
          <w:color w:val="auto"/>
        </w:rPr>
        <w:t>报价一览表</w:t>
      </w:r>
    </w:p>
    <w:tbl>
      <w:tblPr>
        <w:tblStyle w:val="1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263" w:type="dxa"/>
            <w:vAlign w:val="center"/>
          </w:tcPr>
          <w:p>
            <w:pPr>
              <w:pStyle w:val="8"/>
              <w:spacing w:line="40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tc>
        <w:tc>
          <w:tcPr>
            <w:tcW w:w="6096" w:type="dxa"/>
            <w:vAlign w:val="center"/>
          </w:tcPr>
          <w:p>
            <w:pPr>
              <w:pStyle w:val="8"/>
              <w:spacing w:line="400" w:lineRule="exact"/>
              <w:ind w:firstLine="0" w:firstLineChars="0"/>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2263" w:type="dxa"/>
            <w:vAlign w:val="center"/>
          </w:tcPr>
          <w:p>
            <w:pPr>
              <w:pStyle w:val="8"/>
              <w:spacing w:line="40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总报价人民币</w:t>
            </w:r>
          </w:p>
        </w:tc>
        <w:tc>
          <w:tcPr>
            <w:tcW w:w="6096" w:type="dxa"/>
            <w:vAlign w:val="center"/>
          </w:tcPr>
          <w:p>
            <w:pPr>
              <w:pStyle w:val="8"/>
              <w:spacing w:line="400" w:lineRule="exact"/>
              <w:ind w:firstLine="0" w:firstLineChar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大写：人民币元整</w:t>
            </w:r>
          </w:p>
          <w:p>
            <w:pPr>
              <w:pStyle w:val="8"/>
              <w:spacing w:line="400" w:lineRule="exact"/>
              <w:ind w:firstLine="0" w:firstLineChar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263" w:type="dxa"/>
            <w:vAlign w:val="center"/>
          </w:tcPr>
          <w:p>
            <w:pPr>
              <w:pStyle w:val="8"/>
              <w:spacing w:line="40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交付期</w:t>
            </w:r>
          </w:p>
        </w:tc>
        <w:tc>
          <w:tcPr>
            <w:tcW w:w="6096" w:type="dxa"/>
            <w:vAlign w:val="center"/>
          </w:tcPr>
          <w:p>
            <w:pPr>
              <w:pStyle w:val="8"/>
              <w:spacing w:line="400" w:lineRule="exact"/>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tc>
      </w:tr>
    </w:tbl>
    <w:p>
      <w:pPr>
        <w:pStyle w:val="32"/>
        <w:spacing w:line="600" w:lineRule="exact"/>
        <w:ind w:left="1093" w:firstLine="2025" w:firstLineChars="633"/>
        <w:rPr>
          <w:color w:val="auto"/>
        </w:rPr>
      </w:pPr>
    </w:p>
    <w:p>
      <w:pPr>
        <w:pStyle w:val="32"/>
        <w:spacing w:line="600" w:lineRule="exact"/>
        <w:ind w:left="1093" w:firstLine="2025" w:firstLineChars="633"/>
        <w:rPr>
          <w:color w:val="auto"/>
        </w:rPr>
      </w:pPr>
      <w:r>
        <w:rPr>
          <w:rFonts w:hint="eastAsia"/>
          <w:color w:val="auto"/>
        </w:rPr>
        <w:t>供应商名称</w:t>
      </w:r>
      <w:r>
        <w:rPr>
          <w:color w:val="auto"/>
        </w:rPr>
        <w:t>(</w:t>
      </w:r>
      <w:r>
        <w:rPr>
          <w:rFonts w:hint="eastAsia"/>
          <w:color w:val="auto"/>
        </w:rPr>
        <w:t>加盖公章</w:t>
      </w:r>
      <w:r>
        <w:rPr>
          <w:color w:val="auto"/>
        </w:rPr>
        <w:t>)</w:t>
      </w:r>
      <w:r>
        <w:rPr>
          <w:rFonts w:hint="eastAsia"/>
          <w:color w:val="auto"/>
        </w:rPr>
        <w:t>：</w:t>
      </w:r>
    </w:p>
    <w:p>
      <w:pPr>
        <w:pStyle w:val="32"/>
        <w:spacing w:line="600" w:lineRule="exact"/>
        <w:ind w:left="1093" w:firstLine="0" w:firstLineChars="0"/>
        <w:rPr>
          <w:color w:val="auto"/>
        </w:rPr>
      </w:pPr>
      <w:r>
        <w:rPr>
          <w:rFonts w:hint="eastAsia"/>
          <w:color w:val="auto"/>
        </w:rPr>
        <w:t>法定代表人或授权代表</w:t>
      </w:r>
      <w:r>
        <w:rPr>
          <w:color w:val="auto"/>
        </w:rPr>
        <w:t>(</w:t>
      </w:r>
      <w:r>
        <w:rPr>
          <w:rFonts w:hint="eastAsia"/>
          <w:color w:val="auto"/>
        </w:rPr>
        <w:t>签字或盖章</w:t>
      </w:r>
      <w:r>
        <w:rPr>
          <w:color w:val="auto"/>
        </w:rPr>
        <w:t>)</w:t>
      </w:r>
      <w:r>
        <w:rPr>
          <w:rFonts w:hint="eastAsia"/>
          <w:color w:val="auto"/>
        </w:rPr>
        <w:t>：</w:t>
      </w:r>
    </w:p>
    <w:p>
      <w:pPr>
        <w:pStyle w:val="8"/>
        <w:spacing w:line="600" w:lineRule="exact"/>
        <w:ind w:left="1093" w:firstLine="0" w:firstLineChars="0"/>
        <w:jc w:val="right"/>
        <w:rPr>
          <w:rFonts w:ascii="Times New Roman" w:hAnsi="Times New Roman" w:eastAsia="仿宋_GB2312"/>
          <w:color w:val="auto"/>
          <w:kern w:val="2"/>
          <w:sz w:val="32"/>
          <w:u w:val="single"/>
        </w:rPr>
      </w:pPr>
      <w:r>
        <w:rPr>
          <w:rFonts w:hint="eastAsia" w:ascii="Times New Roman" w:hAnsi="Times New Roman" w:eastAsia="仿宋_GB2312"/>
          <w:color w:val="auto"/>
          <w:kern w:val="2"/>
          <w:sz w:val="32"/>
        </w:rPr>
        <w:t>日期：</w:t>
      </w:r>
      <w:r>
        <w:rPr>
          <w:rFonts w:hint="eastAsia" w:ascii="Times New Roman" w:hAnsi="Times New Roman" w:eastAsia="仿宋_GB2312"/>
          <w:color w:val="auto"/>
          <w:kern w:val="2"/>
          <w:sz w:val="32"/>
          <w:u w:val="single"/>
        </w:rPr>
        <w:t xml:space="preserve">    年</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月</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日</w:t>
      </w:r>
    </w:p>
    <w:p>
      <w:pPr>
        <w:widowControl/>
        <w:spacing w:line="600" w:lineRule="exact"/>
        <w:ind w:firstLine="0" w:firstLineChars="0"/>
        <w:jc w:val="left"/>
        <w:rPr>
          <w:b/>
          <w:bCs/>
          <w:color w:val="auto"/>
        </w:rPr>
      </w:pPr>
      <w:r>
        <w:rPr>
          <w:b/>
          <w:bCs/>
          <w:color w:val="auto"/>
        </w:rPr>
        <w:br w:type="page"/>
      </w:r>
    </w:p>
    <w:p>
      <w:pPr>
        <w:pStyle w:val="32"/>
        <w:numPr>
          <w:ilvl w:val="0"/>
          <w:numId w:val="4"/>
        </w:numPr>
        <w:spacing w:line="400" w:lineRule="exact"/>
        <w:ind w:firstLineChars="0"/>
        <w:outlineLvl w:val="2"/>
        <w:rPr>
          <w:b/>
          <w:bCs/>
          <w:color w:val="auto"/>
        </w:rPr>
      </w:pPr>
      <w:r>
        <w:rPr>
          <w:rFonts w:hint="eastAsia"/>
          <w:b/>
          <w:bCs/>
          <w:color w:val="auto"/>
        </w:rPr>
        <w:t>报价明细表</w:t>
      </w:r>
    </w:p>
    <w:tbl>
      <w:tblPr>
        <w:tblStyle w:val="14"/>
        <w:tblW w:w="821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26"/>
        <w:gridCol w:w="1026"/>
        <w:gridCol w:w="1026"/>
        <w:gridCol w:w="1026"/>
        <w:gridCol w:w="2054"/>
        <w:gridCol w:w="1027"/>
        <w:gridCol w:w="10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b/>
                <w:bCs/>
                <w:color w:val="auto"/>
                <w:kern w:val="0"/>
                <w:sz w:val="21"/>
              </w:rPr>
            </w:pPr>
            <w:r>
              <w:rPr>
                <w:rFonts w:hint="eastAsia" w:ascii="楷体_GB2312" w:hAnsi="楷体_GB2312" w:eastAsia="楷体_GB2312" w:cs="楷体_GB2312"/>
                <w:b/>
                <w:bCs/>
                <w:color w:val="auto"/>
                <w:kern w:val="0"/>
                <w:sz w:val="21"/>
              </w:rPr>
              <w:t>序号</w:t>
            </w:r>
          </w:p>
        </w:tc>
        <w:tc>
          <w:tcPr>
            <w:tcW w:w="1026" w:type="dxa"/>
            <w:noWrap/>
          </w:tcPr>
          <w:p>
            <w:pPr>
              <w:widowControl/>
              <w:spacing w:line="400" w:lineRule="exact"/>
              <w:ind w:firstLine="0" w:firstLineChars="0"/>
              <w:jc w:val="center"/>
              <w:rPr>
                <w:rFonts w:hint="eastAsia" w:ascii="楷体_GB2312" w:hAnsi="楷体_GB2312" w:eastAsia="楷体_GB2312" w:cs="楷体_GB2312"/>
                <w:b/>
                <w:bCs/>
                <w:color w:val="auto"/>
                <w:kern w:val="0"/>
                <w:sz w:val="21"/>
              </w:rPr>
            </w:pPr>
            <w:r>
              <w:rPr>
                <w:rFonts w:hint="eastAsia" w:ascii="楷体_GB2312" w:hAnsi="楷体_GB2312" w:eastAsia="楷体_GB2312" w:cs="楷体_GB2312"/>
                <w:b/>
                <w:bCs/>
                <w:color w:val="auto"/>
                <w:kern w:val="0"/>
                <w:sz w:val="21"/>
              </w:rPr>
              <w:t>设备/服务内容</w:t>
            </w:r>
          </w:p>
        </w:tc>
        <w:tc>
          <w:tcPr>
            <w:tcW w:w="1026" w:type="dxa"/>
          </w:tcPr>
          <w:p>
            <w:pPr>
              <w:widowControl/>
              <w:spacing w:line="400" w:lineRule="exact"/>
              <w:ind w:firstLine="0" w:firstLineChars="0"/>
              <w:jc w:val="center"/>
              <w:rPr>
                <w:rFonts w:hint="eastAsia" w:ascii="楷体_GB2312" w:hAnsi="楷体_GB2312" w:eastAsia="楷体_GB2312" w:cs="楷体_GB2312"/>
                <w:b/>
                <w:bCs/>
                <w:color w:val="auto"/>
                <w:kern w:val="0"/>
                <w:sz w:val="21"/>
                <w:lang w:eastAsia="zh-CN"/>
              </w:rPr>
            </w:pPr>
            <w:r>
              <w:rPr>
                <w:rFonts w:hint="eastAsia" w:ascii="楷体_GB2312" w:hAnsi="楷体_GB2312" w:eastAsia="楷体_GB2312" w:cs="楷体_GB2312"/>
                <w:b/>
                <w:bCs/>
                <w:color w:val="auto"/>
                <w:kern w:val="0"/>
                <w:sz w:val="21"/>
                <w:lang w:eastAsia="zh-CN"/>
              </w:rPr>
              <w:t>速率</w:t>
            </w:r>
          </w:p>
        </w:tc>
        <w:tc>
          <w:tcPr>
            <w:tcW w:w="1026" w:type="dxa"/>
            <w:noWrap/>
          </w:tcPr>
          <w:p>
            <w:pPr>
              <w:widowControl/>
              <w:spacing w:line="400" w:lineRule="exact"/>
              <w:ind w:firstLine="0" w:firstLineChars="0"/>
              <w:jc w:val="center"/>
              <w:rPr>
                <w:rFonts w:hint="eastAsia" w:ascii="楷体_GB2312" w:hAnsi="楷体_GB2312" w:eastAsia="楷体_GB2312" w:cs="楷体_GB2312"/>
                <w:b/>
                <w:bCs/>
                <w:color w:val="auto"/>
                <w:kern w:val="0"/>
                <w:sz w:val="21"/>
                <w:lang w:eastAsia="zh-CN"/>
              </w:rPr>
            </w:pPr>
            <w:r>
              <w:rPr>
                <w:rFonts w:hint="eastAsia" w:ascii="楷体_GB2312" w:hAnsi="楷体_GB2312" w:eastAsia="楷体_GB2312" w:cs="楷体_GB2312"/>
                <w:b/>
                <w:bCs/>
                <w:color w:val="auto"/>
                <w:kern w:val="0"/>
                <w:sz w:val="21"/>
                <w:lang w:eastAsia="zh-CN"/>
              </w:rPr>
              <w:t>资费（元</w:t>
            </w:r>
            <w:r>
              <w:rPr>
                <w:rFonts w:hint="eastAsia" w:ascii="楷体_GB2312" w:hAnsi="楷体_GB2312" w:eastAsia="楷体_GB2312" w:cs="楷体_GB2312"/>
                <w:b/>
                <w:bCs/>
                <w:color w:val="auto"/>
                <w:kern w:val="0"/>
                <w:sz w:val="21"/>
                <w:lang w:val="en-US" w:eastAsia="zh-CN"/>
              </w:rPr>
              <w:t>/</w:t>
            </w:r>
            <w:r>
              <w:rPr>
                <w:rFonts w:hint="eastAsia" w:ascii="楷体_GB2312" w:hAnsi="楷体_GB2312" w:eastAsia="楷体_GB2312" w:cs="楷体_GB2312"/>
                <w:b/>
                <w:bCs/>
                <w:color w:val="auto"/>
                <w:kern w:val="0"/>
                <w:sz w:val="21"/>
                <w:lang w:eastAsia="zh-CN"/>
              </w:rPr>
              <w:t>月）</w:t>
            </w:r>
          </w:p>
        </w:tc>
        <w:tc>
          <w:tcPr>
            <w:tcW w:w="2054" w:type="dxa"/>
            <w:noWrap/>
          </w:tcPr>
          <w:p>
            <w:pPr>
              <w:widowControl/>
              <w:spacing w:line="400" w:lineRule="exact"/>
              <w:ind w:firstLine="0" w:firstLineChars="0"/>
              <w:jc w:val="center"/>
              <w:rPr>
                <w:rFonts w:hint="eastAsia" w:ascii="楷体_GB2312" w:hAnsi="楷体_GB2312" w:eastAsia="楷体_GB2312" w:cs="楷体_GB2312"/>
                <w:b/>
                <w:bCs/>
                <w:color w:val="auto"/>
                <w:kern w:val="0"/>
                <w:sz w:val="21"/>
                <w:lang w:val="en-US" w:eastAsia="zh-CN"/>
              </w:rPr>
            </w:pPr>
            <w:r>
              <w:rPr>
                <w:rFonts w:hint="eastAsia" w:ascii="楷体_GB2312" w:hAnsi="楷体_GB2312" w:eastAsia="楷体_GB2312" w:cs="楷体_GB2312"/>
                <w:b/>
                <w:bCs/>
                <w:color w:val="auto"/>
                <w:kern w:val="0"/>
                <w:sz w:val="21"/>
                <w:lang w:val="en-US" w:eastAsia="zh-CN"/>
              </w:rPr>
              <w:t>甲端</w:t>
            </w:r>
          </w:p>
        </w:tc>
        <w:tc>
          <w:tcPr>
            <w:tcW w:w="2054" w:type="dxa"/>
            <w:gridSpan w:val="2"/>
            <w:noWrap/>
          </w:tcPr>
          <w:p>
            <w:pPr>
              <w:widowControl/>
              <w:spacing w:line="400" w:lineRule="exact"/>
              <w:ind w:firstLine="0" w:firstLineChars="0"/>
              <w:jc w:val="center"/>
              <w:rPr>
                <w:rFonts w:hint="eastAsia" w:ascii="楷体_GB2312" w:hAnsi="楷体_GB2312" w:eastAsia="楷体_GB2312" w:cs="楷体_GB2312"/>
                <w:b/>
                <w:bCs/>
                <w:color w:val="auto"/>
                <w:kern w:val="0"/>
                <w:sz w:val="21"/>
                <w:lang w:eastAsia="zh-CN"/>
              </w:rPr>
            </w:pPr>
            <w:r>
              <w:rPr>
                <w:rFonts w:hint="eastAsia" w:ascii="楷体_GB2312" w:hAnsi="楷体_GB2312" w:eastAsia="楷体_GB2312" w:cs="楷体_GB2312"/>
                <w:b/>
                <w:bCs/>
                <w:color w:val="auto"/>
                <w:kern w:val="0"/>
                <w:sz w:val="21"/>
                <w:lang w:eastAsia="zh-CN"/>
              </w:rPr>
              <w:t>乙端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1</w:t>
            </w: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gridSpan w:val="2"/>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2</w:t>
            </w: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gridSpan w:val="2"/>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3</w:t>
            </w: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gridSpan w:val="2"/>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4</w:t>
            </w: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gridSpan w:val="2"/>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5</w:t>
            </w: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gridSpan w:val="2"/>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6</w:t>
            </w: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gridSpan w:val="2"/>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7</w:t>
            </w: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gridSpan w:val="2"/>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8</w:t>
            </w: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gridSpan w:val="2"/>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w:t>
            </w: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6"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2054"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7"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c>
          <w:tcPr>
            <w:tcW w:w="1027" w:type="dxa"/>
            <w:noWrap/>
          </w:tcPr>
          <w:p>
            <w:pPr>
              <w:widowControl/>
              <w:spacing w:line="400" w:lineRule="exact"/>
              <w:ind w:firstLine="0" w:firstLineChars="0"/>
              <w:jc w:val="center"/>
              <w:rPr>
                <w:rFonts w:hint="eastAsia" w:ascii="楷体_GB2312" w:hAnsi="楷体_GB2312" w:eastAsia="楷体_GB2312" w:cs="楷体_GB2312"/>
                <w:color w:val="auto"/>
                <w:kern w:val="0"/>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4104" w:type="dxa"/>
            <w:gridSpan w:val="4"/>
            <w:noWrap/>
            <w:vAlign w:val="center"/>
          </w:tcPr>
          <w:p>
            <w:pPr>
              <w:widowControl/>
              <w:spacing w:line="400" w:lineRule="exact"/>
              <w:ind w:firstLine="0" w:firstLineChars="0"/>
              <w:jc w:val="center"/>
              <w:rPr>
                <w:rFonts w:hint="eastAsia" w:ascii="楷体_GB2312" w:hAnsi="楷体_GB2312" w:eastAsia="楷体_GB2312" w:cs="楷体_GB2312"/>
                <w:color w:val="auto"/>
                <w:kern w:val="0"/>
                <w:sz w:val="21"/>
              </w:rPr>
            </w:pPr>
            <w:r>
              <w:rPr>
                <w:rFonts w:hint="eastAsia" w:ascii="楷体_GB2312" w:hAnsi="楷体_GB2312" w:eastAsia="楷体_GB2312" w:cs="楷体_GB2312"/>
                <w:color w:val="auto"/>
                <w:kern w:val="0"/>
                <w:sz w:val="21"/>
              </w:rPr>
              <w:t>总计价格</w:t>
            </w:r>
          </w:p>
        </w:tc>
        <w:tc>
          <w:tcPr>
            <w:tcW w:w="4108" w:type="dxa"/>
            <w:gridSpan w:val="3"/>
            <w:noWrap/>
            <w:vAlign w:val="center"/>
          </w:tcPr>
          <w:p>
            <w:pPr>
              <w:pStyle w:val="8"/>
              <w:spacing w:line="400" w:lineRule="exact"/>
              <w:ind w:firstLine="0" w:firstLineChars="0"/>
              <w:jc w:val="center"/>
              <w:rPr>
                <w:rFonts w:hint="eastAsia" w:ascii="楷体_GB2312" w:hAnsi="楷体_GB2312" w:eastAsia="楷体_GB2312" w:cs="楷体_GB2312"/>
                <w:color w:val="auto"/>
                <w:sz w:val="21"/>
              </w:rPr>
            </w:pPr>
            <w:r>
              <w:rPr>
                <w:rFonts w:hint="eastAsia" w:ascii="楷体_GB2312" w:hAnsi="楷体_GB2312" w:eastAsia="楷体_GB2312" w:cs="楷体_GB2312"/>
                <w:color w:val="auto"/>
                <w:sz w:val="21"/>
              </w:rPr>
              <w:t>大写：人民币元整</w:t>
            </w:r>
          </w:p>
          <w:p>
            <w:pPr>
              <w:pStyle w:val="8"/>
              <w:spacing w:line="400" w:lineRule="exact"/>
              <w:ind w:firstLine="0" w:firstLineChars="0"/>
              <w:jc w:val="center"/>
              <w:rPr>
                <w:rFonts w:hint="eastAsia" w:ascii="楷体_GB2312" w:hAnsi="楷体_GB2312" w:eastAsia="楷体_GB2312" w:cs="楷体_GB2312"/>
                <w:color w:val="auto"/>
                <w:sz w:val="21"/>
              </w:rPr>
            </w:pPr>
            <w:r>
              <w:rPr>
                <w:rFonts w:hint="eastAsia" w:ascii="楷体_GB2312" w:hAnsi="楷体_GB2312" w:eastAsia="楷体_GB2312" w:cs="楷体_GB2312"/>
                <w:color w:val="auto"/>
                <w:sz w:val="21"/>
              </w:rPr>
              <w:t>小写：¥元</w:t>
            </w:r>
          </w:p>
        </w:tc>
      </w:tr>
    </w:tbl>
    <w:p>
      <w:pPr>
        <w:spacing w:line="600" w:lineRule="exact"/>
        <w:ind w:firstLine="0" w:firstLineChars="0"/>
        <w:rPr>
          <w:color w:val="auto"/>
        </w:rPr>
      </w:pPr>
    </w:p>
    <w:p>
      <w:pPr>
        <w:pStyle w:val="32"/>
        <w:spacing w:line="600" w:lineRule="exact"/>
        <w:ind w:left="1093" w:firstLine="2025" w:firstLineChars="633"/>
        <w:rPr>
          <w:color w:val="auto"/>
        </w:rPr>
      </w:pPr>
      <w:r>
        <w:rPr>
          <w:rFonts w:hint="eastAsia"/>
          <w:color w:val="auto"/>
        </w:rPr>
        <w:t>供应商名称</w:t>
      </w:r>
      <w:r>
        <w:rPr>
          <w:color w:val="auto"/>
        </w:rPr>
        <w:t>(</w:t>
      </w:r>
      <w:r>
        <w:rPr>
          <w:rFonts w:hint="eastAsia"/>
          <w:color w:val="auto"/>
        </w:rPr>
        <w:t>加盖公章</w:t>
      </w:r>
      <w:r>
        <w:rPr>
          <w:color w:val="auto"/>
        </w:rPr>
        <w:t>)</w:t>
      </w:r>
      <w:r>
        <w:rPr>
          <w:rFonts w:hint="eastAsia"/>
          <w:color w:val="auto"/>
        </w:rPr>
        <w:t>：</w:t>
      </w:r>
    </w:p>
    <w:p>
      <w:pPr>
        <w:pStyle w:val="32"/>
        <w:spacing w:line="600" w:lineRule="exact"/>
        <w:ind w:left="1093" w:firstLine="0" w:firstLineChars="0"/>
        <w:rPr>
          <w:color w:val="auto"/>
        </w:rPr>
      </w:pPr>
      <w:r>
        <w:rPr>
          <w:rFonts w:hint="eastAsia"/>
          <w:color w:val="auto"/>
        </w:rPr>
        <w:t>法定代表人或授权代表</w:t>
      </w:r>
      <w:r>
        <w:rPr>
          <w:color w:val="auto"/>
        </w:rPr>
        <w:t>(</w:t>
      </w:r>
      <w:r>
        <w:rPr>
          <w:rFonts w:hint="eastAsia"/>
          <w:color w:val="auto"/>
        </w:rPr>
        <w:t>签字或盖章</w:t>
      </w:r>
      <w:r>
        <w:rPr>
          <w:color w:val="auto"/>
        </w:rPr>
        <w:t>)</w:t>
      </w:r>
      <w:r>
        <w:rPr>
          <w:rFonts w:hint="eastAsia"/>
          <w:color w:val="auto"/>
        </w:rPr>
        <w:t>：</w:t>
      </w:r>
    </w:p>
    <w:p>
      <w:pPr>
        <w:pStyle w:val="8"/>
        <w:spacing w:line="600" w:lineRule="exact"/>
        <w:ind w:left="1093" w:firstLine="0" w:firstLineChars="0"/>
        <w:jc w:val="right"/>
        <w:rPr>
          <w:rFonts w:ascii="Times New Roman" w:hAnsi="Times New Roman" w:eastAsia="仿宋_GB2312"/>
          <w:color w:val="auto"/>
          <w:kern w:val="2"/>
          <w:sz w:val="32"/>
          <w:u w:val="single"/>
        </w:rPr>
      </w:pPr>
      <w:r>
        <w:rPr>
          <w:rFonts w:hint="eastAsia" w:ascii="Times New Roman" w:hAnsi="Times New Roman" w:eastAsia="仿宋_GB2312"/>
          <w:color w:val="auto"/>
          <w:kern w:val="2"/>
          <w:sz w:val="32"/>
        </w:rPr>
        <w:t>日期：</w:t>
      </w:r>
      <w:r>
        <w:rPr>
          <w:rFonts w:hint="eastAsia" w:ascii="Times New Roman" w:hAnsi="Times New Roman" w:eastAsia="仿宋_GB2312"/>
          <w:color w:val="auto"/>
          <w:kern w:val="2"/>
          <w:sz w:val="32"/>
          <w:u w:val="single"/>
        </w:rPr>
        <w:t>年</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月</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日</w:t>
      </w:r>
    </w:p>
    <w:p>
      <w:pPr>
        <w:spacing w:line="600" w:lineRule="exact"/>
        <w:ind w:firstLine="0" w:firstLineChars="0"/>
        <w:rPr>
          <w:rFonts w:eastAsia="楷体"/>
          <w:b/>
          <w:bCs/>
          <w:color w:val="auto"/>
        </w:rPr>
      </w:pPr>
    </w:p>
    <w:p>
      <w:pPr>
        <w:widowControl/>
        <w:spacing w:line="600" w:lineRule="exact"/>
        <w:ind w:firstLine="0" w:firstLineChars="0"/>
        <w:jc w:val="left"/>
        <w:rPr>
          <w:rFonts w:eastAsia="楷体"/>
          <w:b/>
          <w:bCs/>
          <w:color w:val="auto"/>
        </w:rPr>
      </w:pPr>
      <w:r>
        <w:rPr>
          <w:rFonts w:eastAsia="楷体"/>
          <w:b/>
          <w:bCs/>
          <w:color w:val="auto"/>
        </w:rPr>
        <w:br w:type="page"/>
      </w:r>
    </w:p>
    <w:p>
      <w:pPr>
        <w:pStyle w:val="32"/>
        <w:numPr>
          <w:ilvl w:val="0"/>
          <w:numId w:val="0"/>
        </w:numPr>
        <w:spacing w:line="600" w:lineRule="exact"/>
        <w:ind w:left="653" w:leftChars="0"/>
        <w:outlineLvl w:val="1"/>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lang w:eastAsia="zh-CN"/>
        </w:rPr>
        <w:t>（二）</w:t>
      </w:r>
      <w:r>
        <w:rPr>
          <w:rFonts w:hint="eastAsia" w:ascii="楷体_GB2312" w:hAnsi="楷体_GB2312" w:eastAsia="楷体_GB2312" w:cs="楷体_GB2312"/>
          <w:b w:val="0"/>
          <w:bCs w:val="0"/>
          <w:color w:val="auto"/>
        </w:rPr>
        <w:t>资格条件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工商营业执照和税务登记证（或统一社会信用代码证）复印件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法定代表人身份证复印件或法定代表人授权委托书</w:t>
      </w:r>
    </w:p>
    <w:p>
      <w:pPr>
        <w:pStyle w:val="30"/>
        <w:spacing w:line="600" w:lineRule="exact"/>
        <w:ind w:left="1093"/>
        <w:rPr>
          <w:rFonts w:ascii="Times New Roman" w:hAnsi="Times New Roman" w:eastAsia="黑体" w:cs="Times New Roman"/>
          <w:b/>
          <w:bCs/>
          <w:color w:val="auto"/>
          <w:sz w:val="32"/>
          <w:szCs w:val="32"/>
        </w:rPr>
      </w:pPr>
    </w:p>
    <w:p>
      <w:pPr>
        <w:pStyle w:val="30"/>
        <w:spacing w:line="600" w:lineRule="exact"/>
        <w:jc w:val="center"/>
        <w:outlineLvl w:val="0"/>
        <w:rPr>
          <w:rFonts w:hint="eastAsia" w:ascii="Times New Roman" w:hAnsi="Times New Roman" w:eastAsia="黑体" w:cs="Times New Roman"/>
          <w:b/>
          <w:bCs/>
          <w:color w:val="auto"/>
          <w:sz w:val="30"/>
          <w:szCs w:val="30"/>
          <w:lang w:eastAsia="zh-CN"/>
        </w:rPr>
      </w:pPr>
      <w:r>
        <w:rPr>
          <w:rFonts w:hint="eastAsia" w:ascii="Times New Roman" w:hAnsi="Times New Roman" w:eastAsia="黑体" w:cs="Times New Roman"/>
          <w:b/>
          <w:bCs/>
          <w:color w:val="auto"/>
          <w:sz w:val="30"/>
          <w:szCs w:val="30"/>
        </w:rPr>
        <w:t>法定代表人授权委托书</w:t>
      </w:r>
      <w:r>
        <w:rPr>
          <w:rFonts w:hint="eastAsia" w:ascii="Times New Roman" w:hAnsi="Times New Roman" w:eastAsia="黑体" w:cs="Times New Roman"/>
          <w:b/>
          <w:bCs/>
          <w:color w:val="auto"/>
          <w:sz w:val="30"/>
          <w:szCs w:val="30"/>
          <w:lang w:eastAsia="zh-CN"/>
        </w:rPr>
        <w:t>（</w:t>
      </w:r>
      <w:r>
        <w:rPr>
          <w:rFonts w:hint="eastAsia" w:ascii="Times New Roman" w:hAnsi="Times New Roman" w:eastAsia="黑体" w:cs="Times New Roman"/>
          <w:b/>
          <w:bCs/>
          <w:color w:val="auto"/>
          <w:sz w:val="30"/>
          <w:szCs w:val="30"/>
        </w:rPr>
        <w:t>授权代表参加</w:t>
      </w:r>
      <w:r>
        <w:rPr>
          <w:rFonts w:hint="eastAsia" w:ascii="Times New Roman" w:hAnsi="Times New Roman" w:eastAsia="黑体" w:cs="Times New Roman"/>
          <w:b/>
          <w:bCs/>
          <w:color w:val="auto"/>
          <w:sz w:val="30"/>
          <w:szCs w:val="30"/>
          <w:lang w:eastAsia="zh-CN"/>
        </w:rPr>
        <w:t>）</w:t>
      </w:r>
    </w:p>
    <w:p>
      <w:pPr>
        <w:spacing w:line="600" w:lineRule="exact"/>
        <w:ind w:firstLine="0" w:firstLineChars="0"/>
        <w:rPr>
          <w:color w:val="auto"/>
        </w:rPr>
      </w:pPr>
      <w:r>
        <w:rPr>
          <w:rFonts w:hint="eastAsia"/>
          <w:color w:val="auto"/>
        </w:rPr>
        <w:t>致：</w:t>
      </w:r>
    </w:p>
    <w:p>
      <w:pPr>
        <w:spacing w:line="600" w:lineRule="exact"/>
        <w:ind w:firstLine="640" w:firstLineChars="0"/>
        <w:rPr>
          <w:color w:val="auto"/>
        </w:rPr>
      </w:pPr>
      <w:r>
        <w:rPr>
          <w:rFonts w:hint="eastAsia"/>
          <w:color w:val="auto"/>
        </w:rPr>
        <w:t>的法定代表人（负责人）授权</w:t>
      </w:r>
    </w:p>
    <w:p>
      <w:pPr>
        <w:spacing w:line="600" w:lineRule="exact"/>
        <w:ind w:firstLine="0" w:firstLineChars="0"/>
        <w:rPr>
          <w:color w:val="auto"/>
        </w:rPr>
      </w:pPr>
      <w:r>
        <w:rPr>
          <w:color w:val="auto"/>
        </w:rPr>
        <w:t>(</w:t>
      </w:r>
      <w:r>
        <w:rPr>
          <w:rFonts w:hint="eastAsia"/>
          <w:color w:val="auto"/>
        </w:rPr>
        <w:t>授权代表姓名、职务</w:t>
      </w:r>
      <w:r>
        <w:rPr>
          <w:color w:val="auto"/>
        </w:rPr>
        <w:t>)</w:t>
      </w:r>
      <w:r>
        <w:rPr>
          <w:rFonts w:hint="eastAsia"/>
          <w:color w:val="auto"/>
        </w:rPr>
        <w:t>为本公司的</w:t>
      </w:r>
      <w:r>
        <w:rPr>
          <w:rFonts w:hint="eastAsia"/>
          <w:color w:val="auto"/>
          <w:lang w:eastAsia="zh-CN"/>
        </w:rPr>
        <w:t>投标</w:t>
      </w:r>
      <w:r>
        <w:rPr>
          <w:rFonts w:hint="eastAsia"/>
          <w:color w:val="auto"/>
        </w:rPr>
        <w:t>代表，就</w:t>
      </w:r>
    </w:p>
    <w:p>
      <w:pPr>
        <w:spacing w:line="600" w:lineRule="exact"/>
        <w:ind w:firstLine="0" w:firstLineChars="0"/>
        <w:rPr>
          <w:color w:val="auto"/>
        </w:rPr>
      </w:pPr>
      <w:r>
        <w:rPr>
          <w:color w:val="auto"/>
          <w:u w:val="single"/>
        </w:rPr>
        <w:t xml:space="preserve">     </w:t>
      </w:r>
      <w:r>
        <w:rPr>
          <w:rFonts w:hint="eastAsia"/>
          <w:color w:val="auto"/>
          <w:u w:val="single"/>
        </w:rPr>
        <w:t>项目</w:t>
      </w:r>
      <w:r>
        <w:rPr>
          <w:rFonts w:hint="eastAsia"/>
          <w:color w:val="auto"/>
        </w:rPr>
        <w:t>（项目编号：）的</w:t>
      </w:r>
      <w:r>
        <w:rPr>
          <w:rFonts w:hint="eastAsia"/>
          <w:color w:val="auto"/>
          <w:lang w:eastAsia="zh-CN"/>
        </w:rPr>
        <w:t>投标事宜</w:t>
      </w:r>
      <w:r>
        <w:rPr>
          <w:rFonts w:hint="eastAsia"/>
          <w:color w:val="auto"/>
        </w:rPr>
        <w:t>及相关事务代表本公司处理与之有关的一切事务。</w:t>
      </w:r>
    </w:p>
    <w:p>
      <w:pPr>
        <w:pStyle w:val="32"/>
        <w:spacing w:line="600" w:lineRule="exact"/>
        <w:ind w:left="1093" w:firstLine="0" w:firstLineChars="0"/>
        <w:rPr>
          <w:color w:val="auto"/>
        </w:rPr>
      </w:pPr>
    </w:p>
    <w:p>
      <w:pPr>
        <w:pStyle w:val="32"/>
        <w:spacing w:line="600" w:lineRule="exact"/>
        <w:ind w:left="1093" w:firstLine="0" w:firstLineChars="0"/>
        <w:rPr>
          <w:color w:val="auto"/>
        </w:rPr>
      </w:pPr>
      <w:r>
        <w:rPr>
          <w:rFonts w:hint="eastAsia"/>
          <w:color w:val="auto"/>
        </w:rPr>
        <w:t>委托期限：</w:t>
      </w:r>
      <w:r>
        <w:rPr>
          <w:color w:val="auto"/>
          <w:u w:val="single"/>
        </w:rPr>
        <w:t xml:space="preserve">   </w:t>
      </w:r>
      <w:r>
        <w:rPr>
          <w:rFonts w:hint="eastAsia"/>
          <w:color w:val="auto"/>
          <w:u w:val="single"/>
        </w:rPr>
        <w:t>年</w:t>
      </w:r>
      <w:r>
        <w:rPr>
          <w:color w:val="auto"/>
          <w:u w:val="single"/>
        </w:rPr>
        <w:t xml:space="preserve"> </w:t>
      </w:r>
      <w:r>
        <w:rPr>
          <w:rFonts w:hint="eastAsia"/>
          <w:color w:val="auto"/>
          <w:u w:val="single"/>
        </w:rPr>
        <w:t>月</w:t>
      </w:r>
      <w:r>
        <w:rPr>
          <w:color w:val="auto"/>
          <w:u w:val="single"/>
        </w:rPr>
        <w:t xml:space="preserve"> </w:t>
      </w:r>
      <w:r>
        <w:rPr>
          <w:rFonts w:hint="eastAsia"/>
          <w:color w:val="auto"/>
          <w:u w:val="single"/>
        </w:rPr>
        <w:t>日至</w:t>
      </w:r>
      <w:r>
        <w:rPr>
          <w:color w:val="auto"/>
          <w:u w:val="single"/>
        </w:rPr>
        <w:t xml:space="preserve">    </w:t>
      </w:r>
      <w:r>
        <w:rPr>
          <w:rFonts w:hint="eastAsia"/>
          <w:color w:val="auto"/>
          <w:u w:val="single"/>
        </w:rPr>
        <w:t>年</w:t>
      </w:r>
      <w:r>
        <w:rPr>
          <w:color w:val="auto"/>
          <w:u w:val="single"/>
        </w:rPr>
        <w:t xml:space="preserve"> </w:t>
      </w:r>
      <w:r>
        <w:rPr>
          <w:rFonts w:hint="eastAsia"/>
          <w:color w:val="auto"/>
          <w:u w:val="single"/>
        </w:rPr>
        <w:t>月日</w:t>
      </w:r>
      <w:r>
        <w:rPr>
          <w:rFonts w:hint="eastAsia"/>
          <w:color w:val="auto"/>
        </w:rPr>
        <w:t>。</w:t>
      </w:r>
    </w:p>
    <w:p>
      <w:pPr>
        <w:pStyle w:val="32"/>
        <w:spacing w:line="600" w:lineRule="exact"/>
        <w:ind w:left="1093" w:firstLine="0" w:firstLineChars="0"/>
        <w:rPr>
          <w:color w:val="auto"/>
        </w:rPr>
      </w:pPr>
      <w:r>
        <w:rPr>
          <w:rFonts w:hint="eastAsia"/>
          <w:color w:val="auto"/>
        </w:rPr>
        <w:t>代理人无转委托权。</w:t>
      </w:r>
    </w:p>
    <w:p>
      <w:pPr>
        <w:pStyle w:val="32"/>
        <w:spacing w:line="600" w:lineRule="exact"/>
        <w:ind w:left="1093" w:firstLine="0" w:firstLineChars="0"/>
        <w:rPr>
          <w:color w:val="auto"/>
        </w:rPr>
      </w:pPr>
      <w:r>
        <w:rPr>
          <w:rFonts w:hint="eastAsia"/>
          <w:color w:val="auto"/>
        </w:rPr>
        <w:t>本授权书于年月日签字生效，特此声明。</w:t>
      </w:r>
    </w:p>
    <w:p>
      <w:pPr>
        <w:pStyle w:val="32"/>
        <w:spacing w:line="600" w:lineRule="exact"/>
        <w:ind w:left="1093" w:firstLine="0" w:firstLineChars="0"/>
        <w:outlineLvl w:val="0"/>
        <w:rPr>
          <w:b/>
          <w:bCs/>
          <w:color w:val="auto"/>
        </w:rPr>
      </w:pPr>
      <w:r>
        <w:rPr>
          <w:rFonts w:hint="eastAsia"/>
          <w:b/>
          <w:bCs/>
          <w:color w:val="auto"/>
        </w:rPr>
        <w:t>附法定代表人身份证复印件及授权代表身份证复印件。</w:t>
      </w:r>
    </w:p>
    <w:p>
      <w:pPr>
        <w:pStyle w:val="32"/>
        <w:spacing w:line="600" w:lineRule="exact"/>
        <w:ind w:left="1093" w:firstLine="2025" w:firstLineChars="633"/>
        <w:rPr>
          <w:color w:val="auto"/>
        </w:rPr>
      </w:pPr>
      <w:r>
        <w:rPr>
          <w:rFonts w:hint="eastAsia"/>
          <w:color w:val="auto"/>
        </w:rPr>
        <w:t>供应商名称</w:t>
      </w:r>
      <w:r>
        <w:rPr>
          <w:color w:val="auto"/>
        </w:rPr>
        <w:t>(</w:t>
      </w:r>
      <w:r>
        <w:rPr>
          <w:rFonts w:hint="eastAsia"/>
          <w:color w:val="auto"/>
        </w:rPr>
        <w:t>加盖公章</w:t>
      </w:r>
      <w:r>
        <w:rPr>
          <w:color w:val="auto"/>
        </w:rPr>
        <w:t>)</w:t>
      </w:r>
      <w:r>
        <w:rPr>
          <w:rFonts w:hint="eastAsia"/>
          <w:color w:val="auto"/>
        </w:rPr>
        <w:t>：</w:t>
      </w:r>
    </w:p>
    <w:p>
      <w:pPr>
        <w:pStyle w:val="32"/>
        <w:spacing w:line="600" w:lineRule="exact"/>
        <w:ind w:left="1093" w:firstLine="0" w:firstLineChars="0"/>
        <w:rPr>
          <w:color w:val="auto"/>
        </w:rPr>
      </w:pPr>
      <w:r>
        <w:rPr>
          <w:rFonts w:hint="eastAsia"/>
          <w:color w:val="auto"/>
        </w:rPr>
        <w:t>法定代表人或授权代表</w:t>
      </w:r>
      <w:r>
        <w:rPr>
          <w:color w:val="auto"/>
        </w:rPr>
        <w:t>(</w:t>
      </w:r>
      <w:r>
        <w:rPr>
          <w:rFonts w:hint="eastAsia"/>
          <w:color w:val="auto"/>
        </w:rPr>
        <w:t>签字或盖章</w:t>
      </w:r>
      <w:r>
        <w:rPr>
          <w:color w:val="auto"/>
        </w:rPr>
        <w:t>)</w:t>
      </w:r>
      <w:r>
        <w:rPr>
          <w:rFonts w:hint="eastAsia"/>
          <w:color w:val="auto"/>
        </w:rPr>
        <w:t>：</w:t>
      </w:r>
    </w:p>
    <w:p>
      <w:pPr>
        <w:pStyle w:val="8"/>
        <w:spacing w:line="600" w:lineRule="exact"/>
        <w:ind w:left="1093" w:firstLine="0" w:firstLineChars="0"/>
        <w:jc w:val="right"/>
        <w:rPr>
          <w:rFonts w:hint="eastAsia" w:ascii="Times New Roman" w:hAnsi="Times New Roman" w:eastAsia="仿宋_GB2312"/>
          <w:color w:val="auto"/>
          <w:kern w:val="2"/>
          <w:sz w:val="32"/>
          <w:u w:val="single"/>
        </w:rPr>
      </w:pPr>
      <w:r>
        <w:rPr>
          <w:rFonts w:hint="eastAsia" w:ascii="Times New Roman" w:hAnsi="Times New Roman" w:eastAsia="仿宋_GB2312"/>
          <w:color w:val="auto"/>
          <w:kern w:val="2"/>
          <w:sz w:val="32"/>
        </w:rPr>
        <w:t>日期：</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年</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月</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日</w:t>
      </w:r>
    </w:p>
    <w:p>
      <w:pPr>
        <w:pStyle w:val="8"/>
        <w:spacing w:line="600" w:lineRule="exact"/>
        <w:ind w:left="1093" w:firstLine="0" w:firstLineChars="0"/>
        <w:jc w:val="right"/>
        <w:rPr>
          <w:rFonts w:hint="eastAsia" w:ascii="Times New Roman" w:hAnsi="Times New Roman" w:eastAsia="仿宋_GB2312"/>
          <w:color w:val="auto"/>
          <w:kern w:val="2"/>
          <w:sz w:val="32"/>
          <w:u w:val="single"/>
        </w:rPr>
      </w:pPr>
    </w:p>
    <w:p>
      <w:pPr>
        <w:pStyle w:val="8"/>
        <w:spacing w:line="600" w:lineRule="exact"/>
        <w:ind w:left="1093" w:firstLine="0" w:firstLineChars="0"/>
        <w:jc w:val="right"/>
        <w:rPr>
          <w:rFonts w:hint="eastAsia" w:ascii="Times New Roman" w:hAnsi="Times New Roman" w:eastAsia="仿宋_GB2312"/>
          <w:color w:val="auto"/>
          <w:kern w:val="2"/>
          <w:sz w:val="32"/>
          <w:u w:val="single"/>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具备履行合同所必需的设备和专业技术能力</w:t>
      </w:r>
    </w:p>
    <w:p>
      <w:pPr>
        <w:pStyle w:val="32"/>
        <w:widowControl w:val="0"/>
        <w:numPr>
          <w:ilvl w:val="0"/>
          <w:numId w:val="0"/>
        </w:numPr>
        <w:spacing w:line="600" w:lineRule="exact"/>
        <w:jc w:val="both"/>
        <w:rPr>
          <w:rFonts w:hint="eastAsia"/>
          <w:b/>
          <w:bCs/>
          <w:color w:val="auto"/>
        </w:rPr>
      </w:pPr>
    </w:p>
    <w:p>
      <w:pPr>
        <w:pStyle w:val="30"/>
        <w:spacing w:line="600" w:lineRule="exact"/>
        <w:jc w:val="center"/>
        <w:outlineLvl w:val="0"/>
        <w:rPr>
          <w:rFonts w:hint="eastAsia" w:ascii="Times New Roman" w:hAnsi="Times New Roman" w:eastAsia="黑体" w:cs="Times New Roman"/>
          <w:b/>
          <w:bCs/>
          <w:color w:val="auto"/>
          <w:sz w:val="30"/>
          <w:szCs w:val="30"/>
          <w:lang w:val="en-US" w:eastAsia="zh-CN"/>
        </w:rPr>
      </w:pPr>
      <w:r>
        <w:rPr>
          <w:rFonts w:hint="eastAsia" w:ascii="Times New Roman" w:hAnsi="Times New Roman" w:eastAsia="黑体" w:cs="Times New Roman"/>
          <w:b/>
          <w:bCs/>
          <w:color w:val="auto"/>
          <w:sz w:val="30"/>
          <w:szCs w:val="30"/>
          <w:lang w:val="en-US" w:eastAsia="zh-CN"/>
        </w:rPr>
        <w:t>具备履行合同所必需设备和专业技术能力的声明函</w:t>
      </w:r>
    </w:p>
    <w:p>
      <w:pPr>
        <w:pStyle w:val="30"/>
        <w:spacing w:line="600" w:lineRule="exact"/>
        <w:rPr>
          <w:rFonts w:ascii="Times New Roman" w:hAnsi="Times New Roman" w:eastAsia="仿宋_GB2312" w:cs="Times New Roman"/>
          <w:color w:val="auto"/>
          <w:kern w:val="2"/>
          <w:sz w:val="32"/>
          <w:szCs w:val="21"/>
          <w:u w:val="single"/>
        </w:rPr>
      </w:pPr>
      <w:r>
        <w:rPr>
          <w:rFonts w:hint="eastAsia" w:ascii="Times New Roman" w:hAnsi="Times New Roman" w:eastAsia="仿宋_GB2312" w:cs="Times New Roman"/>
          <w:color w:val="auto"/>
          <w:kern w:val="2"/>
          <w:sz w:val="32"/>
          <w:szCs w:val="21"/>
        </w:rPr>
        <w:t>致：</w:t>
      </w:r>
    </w:p>
    <w:p>
      <w:pPr>
        <w:spacing w:line="600" w:lineRule="exact"/>
        <w:ind w:firstLine="640"/>
        <w:rPr>
          <w:color w:val="auto"/>
        </w:rPr>
      </w:pPr>
      <w:r>
        <w:rPr>
          <w:rFonts w:hint="eastAsia"/>
          <w:color w:val="auto"/>
        </w:rPr>
        <w:t>我方具备履行合同所必需的设备和专业技术能力，否则产生不利后果由我方承担责任。特此声明。</w:t>
      </w:r>
    </w:p>
    <w:p>
      <w:pPr>
        <w:pStyle w:val="8"/>
        <w:spacing w:line="600" w:lineRule="exact"/>
        <w:ind w:left="1093" w:firstLine="0" w:firstLineChars="0"/>
        <w:rPr>
          <w:rFonts w:ascii="Times New Roman" w:hAnsi="Times New Roman"/>
          <w:color w:val="auto"/>
          <w:sz w:val="24"/>
          <w:szCs w:val="24"/>
          <w:shd w:val="clear" w:color="auto" w:fill="FFFFFF"/>
        </w:rPr>
      </w:pPr>
    </w:p>
    <w:p>
      <w:pPr>
        <w:pStyle w:val="8"/>
        <w:spacing w:line="600" w:lineRule="exact"/>
        <w:ind w:left="1093" w:firstLine="0" w:firstLineChars="0"/>
        <w:rPr>
          <w:rFonts w:ascii="Times New Roman" w:hAnsi="Times New Roman"/>
          <w:color w:val="auto"/>
          <w:sz w:val="24"/>
          <w:szCs w:val="24"/>
          <w:shd w:val="clear" w:color="auto" w:fill="FFFFFF"/>
        </w:rPr>
      </w:pPr>
    </w:p>
    <w:p>
      <w:pPr>
        <w:pStyle w:val="8"/>
        <w:spacing w:line="600" w:lineRule="exact"/>
        <w:ind w:left="1093" w:firstLine="0" w:firstLineChars="0"/>
        <w:rPr>
          <w:rFonts w:ascii="Times New Roman" w:hAnsi="Times New Roman"/>
          <w:color w:val="auto"/>
          <w:sz w:val="24"/>
          <w:szCs w:val="24"/>
          <w:shd w:val="clear" w:color="auto" w:fill="FFFFFF"/>
        </w:rPr>
      </w:pPr>
    </w:p>
    <w:p>
      <w:pPr>
        <w:pStyle w:val="32"/>
        <w:spacing w:line="600" w:lineRule="exact"/>
        <w:ind w:left="1093" w:firstLine="0" w:firstLineChars="0"/>
        <w:rPr>
          <w:color w:val="auto"/>
          <w:shd w:val="clear" w:color="auto" w:fill="FFFFFF"/>
        </w:rPr>
      </w:pPr>
    </w:p>
    <w:p>
      <w:pPr>
        <w:pStyle w:val="32"/>
        <w:spacing w:line="600" w:lineRule="exact"/>
        <w:ind w:left="1093" w:firstLine="1740" w:firstLineChars="544"/>
        <w:rPr>
          <w:color w:val="auto"/>
        </w:rPr>
      </w:pPr>
      <w:r>
        <w:rPr>
          <w:rFonts w:hint="eastAsia"/>
          <w:color w:val="auto"/>
        </w:rPr>
        <w:t>供应商名称</w:t>
      </w:r>
      <w:r>
        <w:rPr>
          <w:color w:val="auto"/>
        </w:rPr>
        <w:t>(</w:t>
      </w:r>
      <w:r>
        <w:rPr>
          <w:rFonts w:hint="eastAsia"/>
          <w:color w:val="auto"/>
        </w:rPr>
        <w:t>加盖公章</w:t>
      </w:r>
      <w:r>
        <w:rPr>
          <w:color w:val="auto"/>
        </w:rPr>
        <w:t>)</w:t>
      </w:r>
      <w:r>
        <w:rPr>
          <w:rFonts w:hint="eastAsia"/>
          <w:color w:val="auto"/>
        </w:rPr>
        <w:t>：</w:t>
      </w:r>
    </w:p>
    <w:p>
      <w:pPr>
        <w:pStyle w:val="32"/>
        <w:spacing w:line="600" w:lineRule="exact"/>
        <w:ind w:left="1093" w:firstLine="0" w:firstLineChars="0"/>
        <w:rPr>
          <w:color w:val="auto"/>
        </w:rPr>
      </w:pPr>
      <w:r>
        <w:rPr>
          <w:rFonts w:hint="eastAsia"/>
          <w:color w:val="auto"/>
        </w:rPr>
        <w:t>法定代表人或授权代表</w:t>
      </w:r>
      <w:r>
        <w:rPr>
          <w:color w:val="auto"/>
        </w:rPr>
        <w:t>(</w:t>
      </w:r>
      <w:r>
        <w:rPr>
          <w:rFonts w:hint="eastAsia"/>
          <w:color w:val="auto"/>
        </w:rPr>
        <w:t>签字或盖章</w:t>
      </w:r>
      <w:r>
        <w:rPr>
          <w:color w:val="auto"/>
        </w:rPr>
        <w:t>)</w:t>
      </w:r>
      <w:r>
        <w:rPr>
          <w:rFonts w:hint="eastAsia"/>
          <w:color w:val="auto"/>
        </w:rPr>
        <w:t>：</w:t>
      </w:r>
    </w:p>
    <w:p>
      <w:pPr>
        <w:pStyle w:val="8"/>
        <w:spacing w:line="600" w:lineRule="exact"/>
        <w:ind w:left="1093" w:right="160" w:firstLine="0" w:firstLineChars="0"/>
        <w:jc w:val="right"/>
        <w:rPr>
          <w:rFonts w:ascii="Times New Roman" w:hAnsi="Times New Roman" w:eastAsia="仿宋_GB2312"/>
          <w:color w:val="auto"/>
          <w:kern w:val="2"/>
          <w:sz w:val="32"/>
          <w:u w:val="single"/>
        </w:rPr>
      </w:pPr>
      <w:r>
        <w:rPr>
          <w:rFonts w:hint="eastAsia" w:ascii="Times New Roman" w:hAnsi="Times New Roman" w:eastAsia="仿宋_GB2312"/>
          <w:color w:val="auto"/>
          <w:kern w:val="2"/>
          <w:sz w:val="32"/>
        </w:rPr>
        <w:t>日期：</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年</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月</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日</w:t>
      </w:r>
    </w:p>
    <w:p>
      <w:pPr>
        <w:widowControl/>
        <w:spacing w:line="600" w:lineRule="exact"/>
        <w:ind w:firstLine="0" w:firstLineChars="0"/>
        <w:jc w:val="left"/>
        <w:rPr>
          <w:color w:val="auto"/>
        </w:rPr>
      </w:pPr>
      <w:r>
        <w:rPr>
          <w:color w:val="auto"/>
        </w:rPr>
        <w:br w:type="page"/>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b/>
          <w:bCs/>
          <w:color w:val="auto"/>
        </w:rPr>
      </w:pPr>
      <w:r>
        <w:rPr>
          <w:rFonts w:hint="eastAsia" w:ascii="仿宋_GB2312" w:hAnsi="仿宋_GB2312" w:cs="仿宋_GB2312"/>
          <w:b/>
          <w:bCs/>
          <w:color w:val="auto"/>
          <w:lang w:val="en-US" w:eastAsia="zh-CN"/>
        </w:rPr>
        <w:t>5</w:t>
      </w:r>
      <w:r>
        <w:rPr>
          <w:rFonts w:hint="eastAsia" w:ascii="仿宋_GB2312" w:hAnsi="仿宋_GB2312" w:eastAsia="仿宋_GB2312" w:cs="仿宋_GB2312"/>
          <w:b/>
          <w:bCs/>
          <w:color w:val="auto"/>
          <w:lang w:val="en-US" w:eastAsia="zh-CN"/>
        </w:rPr>
        <w:t>.</w:t>
      </w:r>
      <w:r>
        <w:rPr>
          <w:rFonts w:hint="eastAsia" w:ascii="仿宋_GB2312" w:hAnsi="仿宋_GB2312" w:eastAsia="仿宋_GB2312" w:cs="仿宋_GB2312"/>
          <w:b/>
          <w:bCs/>
          <w:color w:val="auto"/>
        </w:rPr>
        <w:t>参加政府采购活动前3年内在经营活动中没有重大违法记录（或者在参加政府采购活动前3年内因违法经营被禁止在一定期限内参加政府采购活动，期限已届满）的书面声明。</w:t>
      </w:r>
    </w:p>
    <w:p>
      <w:pPr>
        <w:pStyle w:val="32"/>
        <w:spacing w:line="600" w:lineRule="exact"/>
        <w:ind w:left="1093" w:firstLine="0" w:firstLineChars="0"/>
        <w:rPr>
          <w:color w:val="auto"/>
        </w:rPr>
      </w:pPr>
    </w:p>
    <w:p>
      <w:pPr>
        <w:pStyle w:val="30"/>
        <w:spacing w:line="600" w:lineRule="exact"/>
        <w:jc w:val="center"/>
        <w:outlineLvl w:val="0"/>
        <w:rPr>
          <w:rFonts w:hint="eastAsia" w:ascii="Times New Roman" w:hAnsi="Times New Roman" w:eastAsia="黑体" w:cs="Times New Roman"/>
          <w:b/>
          <w:bCs/>
          <w:color w:val="auto"/>
          <w:sz w:val="30"/>
          <w:szCs w:val="30"/>
        </w:rPr>
      </w:pPr>
      <w:r>
        <w:rPr>
          <w:rFonts w:hint="eastAsia" w:ascii="Times New Roman" w:hAnsi="Times New Roman" w:eastAsia="黑体" w:cs="Times New Roman"/>
          <w:b/>
          <w:bCs/>
          <w:color w:val="auto"/>
          <w:sz w:val="30"/>
          <w:szCs w:val="30"/>
        </w:rPr>
        <w:t>参加政府采购活动前三年内在经营活动中</w:t>
      </w:r>
    </w:p>
    <w:p>
      <w:pPr>
        <w:pStyle w:val="30"/>
        <w:spacing w:line="600" w:lineRule="exact"/>
        <w:jc w:val="center"/>
        <w:outlineLvl w:val="0"/>
        <w:rPr>
          <w:rFonts w:hint="eastAsia" w:ascii="Times New Roman" w:hAnsi="Times New Roman" w:eastAsia="黑体" w:cs="Times New Roman"/>
          <w:b/>
          <w:bCs/>
          <w:color w:val="auto"/>
          <w:sz w:val="30"/>
          <w:szCs w:val="30"/>
        </w:rPr>
      </w:pPr>
      <w:r>
        <w:rPr>
          <w:rFonts w:hint="eastAsia" w:ascii="Times New Roman" w:hAnsi="Times New Roman" w:eastAsia="黑体" w:cs="Times New Roman"/>
          <w:b/>
          <w:bCs/>
          <w:color w:val="auto"/>
          <w:sz w:val="30"/>
          <w:szCs w:val="30"/>
        </w:rPr>
        <w:t>没有重大违法记录的书面声明</w:t>
      </w:r>
    </w:p>
    <w:p>
      <w:pPr>
        <w:spacing w:line="600" w:lineRule="exact"/>
        <w:ind w:left="0" w:leftChars="0" w:firstLine="0" w:firstLineChars="0"/>
        <w:rPr>
          <w:color w:val="auto"/>
        </w:rPr>
      </w:pPr>
      <w:r>
        <w:rPr>
          <w:rFonts w:hint="eastAsia"/>
          <w:color w:val="auto"/>
        </w:rPr>
        <w:t>本单位郑重声明：</w:t>
      </w:r>
    </w:p>
    <w:p>
      <w:pPr>
        <w:spacing w:line="600" w:lineRule="exact"/>
        <w:ind w:firstLine="640" w:firstLineChars="0"/>
        <w:rPr>
          <w:color w:val="auto"/>
        </w:rPr>
      </w:pPr>
      <w:r>
        <w:rPr>
          <w:rFonts w:hint="eastAsia"/>
          <w:color w:val="auto"/>
        </w:rPr>
        <w:t>我单位在参加采购活动前三年内在经营活动中没有《政府采购法》第二十二条第一款第</w:t>
      </w:r>
      <w:r>
        <w:rPr>
          <w:color w:val="auto"/>
        </w:rPr>
        <w:t>(</w:t>
      </w:r>
      <w:r>
        <w:rPr>
          <w:rFonts w:hint="eastAsia"/>
          <w:color w:val="auto"/>
        </w:rPr>
        <w:t>五</w:t>
      </w:r>
      <w:r>
        <w:rPr>
          <w:color w:val="auto"/>
        </w:rPr>
        <w:t>)</w:t>
      </w:r>
      <w:r>
        <w:rPr>
          <w:rFonts w:hint="eastAsia"/>
          <w:color w:val="auto"/>
        </w:rPr>
        <w:t>项所称重大违法记录，包括：</w:t>
      </w:r>
    </w:p>
    <w:p>
      <w:pPr>
        <w:spacing w:line="600" w:lineRule="exact"/>
        <w:ind w:firstLine="640" w:firstLineChars="0"/>
        <w:rPr>
          <w:color w:val="auto"/>
        </w:rPr>
      </w:pPr>
      <w:r>
        <w:rPr>
          <w:rFonts w:hint="eastAsia"/>
          <w:color w:val="auto"/>
        </w:rPr>
        <w:t>我单位或者其法定代表人（负责人）、董事、监事、高级管理人员未因经营活动中的违法行为受到刑事处罚或者责令停产停业、吊销许可证或者执照、较大数额罚款等行政处罚。</w:t>
      </w:r>
    </w:p>
    <w:p>
      <w:pPr>
        <w:spacing w:line="600" w:lineRule="exact"/>
        <w:ind w:firstLine="640" w:firstLineChars="0"/>
        <w:rPr>
          <w:color w:val="auto"/>
        </w:rPr>
      </w:pPr>
      <w:r>
        <w:rPr>
          <w:rFonts w:hint="eastAsia"/>
          <w:color w:val="auto"/>
        </w:rPr>
        <w:t>特此声明！</w:t>
      </w:r>
    </w:p>
    <w:p>
      <w:pPr>
        <w:spacing w:line="600" w:lineRule="exact"/>
        <w:ind w:firstLine="0" w:firstLineChars="0"/>
        <w:rPr>
          <w:color w:val="auto"/>
        </w:rPr>
      </w:pPr>
    </w:p>
    <w:p>
      <w:pPr>
        <w:pStyle w:val="32"/>
        <w:spacing w:line="600" w:lineRule="exact"/>
        <w:ind w:left="1093" w:firstLine="1740" w:firstLineChars="544"/>
        <w:rPr>
          <w:color w:val="auto"/>
        </w:rPr>
      </w:pPr>
      <w:r>
        <w:rPr>
          <w:rFonts w:hint="eastAsia"/>
          <w:color w:val="auto"/>
        </w:rPr>
        <w:t>供应商名称</w:t>
      </w:r>
      <w:r>
        <w:rPr>
          <w:color w:val="auto"/>
        </w:rPr>
        <w:t>(</w:t>
      </w:r>
      <w:r>
        <w:rPr>
          <w:rFonts w:hint="eastAsia"/>
          <w:color w:val="auto"/>
        </w:rPr>
        <w:t>加盖公章</w:t>
      </w:r>
      <w:r>
        <w:rPr>
          <w:color w:val="auto"/>
        </w:rPr>
        <w:t>)</w:t>
      </w:r>
      <w:r>
        <w:rPr>
          <w:rFonts w:hint="eastAsia"/>
          <w:color w:val="auto"/>
        </w:rPr>
        <w:t>：</w:t>
      </w:r>
    </w:p>
    <w:p>
      <w:pPr>
        <w:pStyle w:val="32"/>
        <w:spacing w:line="600" w:lineRule="exact"/>
        <w:ind w:left="1093" w:firstLine="0" w:firstLineChars="0"/>
        <w:rPr>
          <w:color w:val="auto"/>
        </w:rPr>
      </w:pPr>
      <w:r>
        <w:rPr>
          <w:rFonts w:hint="eastAsia"/>
          <w:color w:val="auto"/>
        </w:rPr>
        <w:t>法定代表人或授权代表</w:t>
      </w:r>
      <w:r>
        <w:rPr>
          <w:color w:val="auto"/>
        </w:rPr>
        <w:t>(</w:t>
      </w:r>
      <w:r>
        <w:rPr>
          <w:rFonts w:hint="eastAsia"/>
          <w:color w:val="auto"/>
        </w:rPr>
        <w:t>签字或盖章</w:t>
      </w:r>
      <w:r>
        <w:rPr>
          <w:color w:val="auto"/>
        </w:rPr>
        <w:t>)</w:t>
      </w:r>
      <w:r>
        <w:rPr>
          <w:rFonts w:hint="eastAsia"/>
          <w:color w:val="auto"/>
        </w:rPr>
        <w:t>：</w:t>
      </w:r>
    </w:p>
    <w:p>
      <w:pPr>
        <w:pStyle w:val="8"/>
        <w:spacing w:line="600" w:lineRule="exact"/>
        <w:ind w:left="1093" w:right="160" w:firstLine="0" w:firstLineChars="0"/>
        <w:jc w:val="right"/>
        <w:rPr>
          <w:rFonts w:ascii="Times New Roman" w:hAnsi="Times New Roman" w:eastAsia="仿宋_GB2312"/>
          <w:color w:val="auto"/>
          <w:kern w:val="2"/>
          <w:sz w:val="32"/>
          <w:u w:val="single"/>
        </w:rPr>
      </w:pPr>
      <w:r>
        <w:rPr>
          <w:rFonts w:hint="eastAsia" w:ascii="Times New Roman" w:hAnsi="Times New Roman" w:eastAsia="仿宋_GB2312"/>
          <w:color w:val="auto"/>
          <w:kern w:val="2"/>
          <w:sz w:val="32"/>
        </w:rPr>
        <w:t>日期：</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年</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月</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日</w:t>
      </w:r>
    </w:p>
    <w:p>
      <w:pPr>
        <w:pStyle w:val="8"/>
        <w:spacing w:line="600" w:lineRule="exact"/>
        <w:ind w:left="1093" w:right="160" w:firstLine="0" w:firstLineChars="0"/>
        <w:jc w:val="right"/>
        <w:rPr>
          <w:rFonts w:ascii="Times New Roman" w:hAnsi="Times New Roman" w:eastAsia="仿宋_GB2312"/>
          <w:color w:val="auto"/>
          <w:kern w:val="2"/>
          <w:sz w:val="32"/>
          <w:u w:val="single"/>
        </w:rPr>
      </w:pPr>
    </w:p>
    <w:p>
      <w:pPr>
        <w:pStyle w:val="8"/>
        <w:spacing w:line="600" w:lineRule="exact"/>
        <w:ind w:left="1093" w:right="160" w:firstLine="0" w:firstLineChars="0"/>
        <w:jc w:val="right"/>
        <w:rPr>
          <w:rFonts w:ascii="Times New Roman" w:hAnsi="Times New Roman" w:eastAsia="仿宋_GB2312"/>
          <w:color w:val="auto"/>
          <w:kern w:val="2"/>
          <w:sz w:val="32"/>
          <w:u w:val="single"/>
        </w:rPr>
      </w:pPr>
    </w:p>
    <w:p>
      <w:pPr>
        <w:pStyle w:val="8"/>
        <w:spacing w:line="600" w:lineRule="exact"/>
        <w:ind w:left="1093" w:right="160" w:firstLine="0" w:firstLineChars="0"/>
        <w:jc w:val="right"/>
        <w:rPr>
          <w:rFonts w:ascii="Times New Roman" w:hAnsi="Times New Roman" w:eastAsia="仿宋_GB2312"/>
          <w:color w:val="auto"/>
          <w:kern w:val="2"/>
          <w:sz w:val="32"/>
          <w:u w:val="single"/>
        </w:rPr>
      </w:pPr>
    </w:p>
    <w:p>
      <w:pPr>
        <w:pStyle w:val="8"/>
        <w:spacing w:line="600" w:lineRule="exact"/>
        <w:ind w:left="1093" w:right="160" w:firstLine="0" w:firstLineChars="0"/>
        <w:jc w:val="right"/>
        <w:rPr>
          <w:rFonts w:ascii="Times New Roman" w:hAnsi="Times New Roman" w:eastAsia="仿宋_GB2312"/>
          <w:color w:val="auto"/>
          <w:kern w:val="2"/>
          <w:sz w:val="32"/>
          <w:u w:val="single"/>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b/>
          <w:bCs/>
          <w:color w:val="auto"/>
        </w:rPr>
      </w:pPr>
      <w:r>
        <w:rPr>
          <w:rFonts w:hint="eastAsia"/>
          <w:b/>
          <w:bCs/>
          <w:color w:val="auto"/>
          <w:lang w:val="en-US" w:eastAsia="zh-CN"/>
        </w:rPr>
        <w:t>6.</w:t>
      </w:r>
      <w:r>
        <w:rPr>
          <w:rFonts w:hint="eastAsia"/>
          <w:b/>
          <w:bCs/>
          <w:color w:val="auto"/>
        </w:rPr>
        <w:t>被列入失信被执行人、重大税收违法案件当事人名单、政府采购严重违法失信行为记录名单及其他不符合《中华人民共和国政府采购法》第二十二条规定条件的供应商，不得参加本次投标。须提供无不良信用记录承诺函及提供本项目提交响应文件截止时间前通过：①</w:t>
      </w:r>
      <w:r>
        <w:rPr>
          <w:b/>
          <w:bCs/>
          <w:color w:val="auto"/>
        </w:rPr>
        <w:t>“</w:t>
      </w:r>
      <w:r>
        <w:rPr>
          <w:rFonts w:hint="eastAsia"/>
          <w:b/>
          <w:bCs/>
          <w:color w:val="auto"/>
        </w:rPr>
        <w:t>信用中国</w:t>
      </w:r>
      <w:r>
        <w:rPr>
          <w:b/>
          <w:bCs/>
          <w:color w:val="auto"/>
        </w:rPr>
        <w:t>”</w:t>
      </w:r>
      <w:r>
        <w:rPr>
          <w:rFonts w:hint="eastAsia"/>
          <w:b/>
          <w:bCs/>
          <w:color w:val="auto"/>
        </w:rPr>
        <w:t>网站（</w:t>
      </w:r>
      <w:r>
        <w:rPr>
          <w:color w:val="auto"/>
        </w:rPr>
        <w:fldChar w:fldCharType="begin"/>
      </w:r>
      <w:r>
        <w:rPr>
          <w:color w:val="auto"/>
        </w:rPr>
        <w:instrText xml:space="preserve"> HYPERLINK "qq://txfile/" </w:instrText>
      </w:r>
      <w:r>
        <w:rPr>
          <w:color w:val="auto"/>
        </w:rPr>
        <w:fldChar w:fldCharType="separate"/>
      </w:r>
      <w:r>
        <w:rPr>
          <w:b/>
          <w:bCs/>
          <w:color w:val="auto"/>
        </w:rPr>
        <w:t>www.creditchina.gov.cn</w:t>
      </w:r>
      <w:r>
        <w:rPr>
          <w:b/>
          <w:bCs/>
          <w:color w:val="auto"/>
        </w:rPr>
        <w:fldChar w:fldCharType="end"/>
      </w:r>
      <w:r>
        <w:rPr>
          <w:rFonts w:hint="eastAsia"/>
          <w:b/>
          <w:bCs/>
          <w:color w:val="auto"/>
        </w:rPr>
        <w:t>）和②中国政府采购网（</w:t>
      </w:r>
      <w:r>
        <w:rPr>
          <w:color w:val="auto"/>
        </w:rPr>
        <w:fldChar w:fldCharType="begin"/>
      </w:r>
      <w:r>
        <w:rPr>
          <w:color w:val="auto"/>
        </w:rPr>
        <w:instrText xml:space="preserve"> HYPERLINK "qq://txfile/" </w:instrText>
      </w:r>
      <w:r>
        <w:rPr>
          <w:color w:val="auto"/>
        </w:rPr>
        <w:fldChar w:fldCharType="separate"/>
      </w:r>
      <w:r>
        <w:rPr>
          <w:b/>
          <w:bCs/>
          <w:color w:val="auto"/>
        </w:rPr>
        <w:t>www.ccgp.gov.cn</w:t>
      </w:r>
      <w:r>
        <w:rPr>
          <w:b/>
          <w:bCs/>
          <w:color w:val="auto"/>
        </w:rPr>
        <w:fldChar w:fldCharType="end"/>
      </w:r>
      <w:r>
        <w:rPr>
          <w:rFonts w:hint="eastAsia"/>
          <w:b/>
          <w:bCs/>
          <w:color w:val="auto"/>
        </w:rPr>
        <w:t>）查询其上述信用记录的信用信息查询结果网页打印件或截图。</w:t>
      </w:r>
    </w:p>
    <w:p>
      <w:pPr>
        <w:pStyle w:val="30"/>
        <w:spacing w:line="600" w:lineRule="exact"/>
        <w:ind w:left="1093"/>
        <w:rPr>
          <w:rFonts w:ascii="Times New Roman" w:hAnsi="Times New Roman" w:eastAsia="黑体" w:cs="Times New Roman"/>
          <w:b/>
          <w:bCs/>
          <w:color w:val="auto"/>
          <w:sz w:val="30"/>
          <w:szCs w:val="30"/>
        </w:rPr>
      </w:pPr>
    </w:p>
    <w:p>
      <w:pPr>
        <w:pStyle w:val="30"/>
        <w:spacing w:line="600" w:lineRule="exact"/>
        <w:jc w:val="center"/>
        <w:outlineLvl w:val="0"/>
        <w:rPr>
          <w:rFonts w:ascii="Times New Roman" w:hAnsi="Times New Roman" w:eastAsia="黑体" w:cs="Times New Roman"/>
          <w:b/>
          <w:bCs/>
          <w:color w:val="auto"/>
          <w:sz w:val="30"/>
          <w:szCs w:val="30"/>
        </w:rPr>
      </w:pPr>
      <w:r>
        <w:rPr>
          <w:rFonts w:hint="eastAsia" w:ascii="Times New Roman" w:hAnsi="Times New Roman" w:eastAsia="黑体" w:cs="Times New Roman"/>
          <w:b/>
          <w:bCs/>
          <w:color w:val="auto"/>
          <w:sz w:val="30"/>
          <w:szCs w:val="30"/>
        </w:rPr>
        <w:t>无不良信用记录承诺函</w:t>
      </w:r>
    </w:p>
    <w:p>
      <w:pPr>
        <w:pStyle w:val="30"/>
        <w:spacing w:line="600" w:lineRule="exact"/>
        <w:rPr>
          <w:rFonts w:ascii="Times New Roman" w:hAnsi="Times New Roman" w:eastAsia="黑体" w:cs="Times New Roman"/>
          <w:b/>
          <w:bCs/>
          <w:color w:val="auto"/>
          <w:sz w:val="30"/>
          <w:szCs w:val="30"/>
        </w:rPr>
      </w:pPr>
      <w:r>
        <w:rPr>
          <w:rFonts w:hint="eastAsia" w:ascii="Times New Roman" w:hAnsi="Times New Roman" w:eastAsia="仿宋_GB2312" w:cs="Times New Roman"/>
          <w:color w:val="auto"/>
          <w:kern w:val="2"/>
          <w:sz w:val="32"/>
          <w:szCs w:val="21"/>
        </w:rPr>
        <w:t>致：</w:t>
      </w:r>
    </w:p>
    <w:p>
      <w:pPr>
        <w:keepNext w:val="0"/>
        <w:keepLines w:val="0"/>
        <w:pageBreakBefore w:val="0"/>
        <w:widowControl w:val="0"/>
        <w:kinsoku/>
        <w:wordWrap/>
        <w:overflowPunct/>
        <w:topLinePunct w:val="0"/>
        <w:autoSpaceDE/>
        <w:autoSpaceDN/>
        <w:bidi w:val="0"/>
        <w:adjustRightInd/>
        <w:snapToGrid/>
        <w:spacing w:line="460" w:lineRule="exact"/>
        <w:ind w:firstLine="641" w:firstLineChars="0"/>
        <w:textAlignment w:val="auto"/>
        <w:rPr>
          <w:color w:val="auto"/>
        </w:rPr>
      </w:pPr>
      <w:r>
        <w:rPr>
          <w:rFonts w:hint="eastAsia"/>
          <w:color w:val="auto"/>
        </w:rPr>
        <w:t>本单位郑重承诺，我单位无以下不良信用记录情形：</w:t>
      </w:r>
    </w:p>
    <w:p>
      <w:pPr>
        <w:keepNext w:val="0"/>
        <w:keepLines w:val="0"/>
        <w:pageBreakBefore w:val="0"/>
        <w:widowControl w:val="0"/>
        <w:kinsoku/>
        <w:wordWrap/>
        <w:overflowPunct/>
        <w:topLinePunct w:val="0"/>
        <w:autoSpaceDE/>
        <w:autoSpaceDN/>
        <w:bidi w:val="0"/>
        <w:adjustRightInd/>
        <w:snapToGrid/>
        <w:spacing w:line="460" w:lineRule="exact"/>
        <w:ind w:firstLine="641" w:firstLineChars="0"/>
        <w:textAlignment w:val="auto"/>
        <w:outlineLvl w:val="0"/>
        <w:rPr>
          <w:color w:val="auto"/>
        </w:rPr>
      </w:pPr>
      <w:r>
        <w:rPr>
          <w:color w:val="auto"/>
        </w:rPr>
        <w:t>1.</w:t>
      </w:r>
      <w:r>
        <w:rPr>
          <w:rFonts w:hint="eastAsia"/>
          <w:color w:val="auto"/>
        </w:rPr>
        <w:t>被人民法院列入失信被执行人；</w:t>
      </w:r>
    </w:p>
    <w:p>
      <w:pPr>
        <w:keepNext w:val="0"/>
        <w:keepLines w:val="0"/>
        <w:pageBreakBefore w:val="0"/>
        <w:widowControl w:val="0"/>
        <w:kinsoku/>
        <w:wordWrap/>
        <w:overflowPunct/>
        <w:topLinePunct w:val="0"/>
        <w:autoSpaceDE/>
        <w:autoSpaceDN/>
        <w:bidi w:val="0"/>
        <w:adjustRightInd/>
        <w:snapToGrid/>
        <w:spacing w:line="460" w:lineRule="exact"/>
        <w:ind w:firstLine="641" w:firstLineChars="0"/>
        <w:textAlignment w:val="auto"/>
        <w:outlineLvl w:val="0"/>
        <w:rPr>
          <w:color w:val="auto"/>
        </w:rPr>
      </w:pPr>
      <w:r>
        <w:rPr>
          <w:color w:val="auto"/>
        </w:rPr>
        <w:t>2.</w:t>
      </w:r>
      <w:r>
        <w:rPr>
          <w:rFonts w:hint="eastAsia"/>
          <w:color w:val="auto"/>
        </w:rPr>
        <w:t>被税务部门列入重大税收违法案件当事人名单；</w:t>
      </w:r>
    </w:p>
    <w:p>
      <w:pPr>
        <w:keepNext w:val="0"/>
        <w:keepLines w:val="0"/>
        <w:pageBreakBefore w:val="0"/>
        <w:widowControl w:val="0"/>
        <w:kinsoku/>
        <w:wordWrap/>
        <w:overflowPunct/>
        <w:topLinePunct w:val="0"/>
        <w:autoSpaceDE/>
        <w:autoSpaceDN/>
        <w:bidi w:val="0"/>
        <w:adjustRightInd/>
        <w:snapToGrid/>
        <w:spacing w:line="460" w:lineRule="exact"/>
        <w:ind w:firstLine="641" w:firstLineChars="0"/>
        <w:textAlignment w:val="auto"/>
        <w:outlineLvl w:val="0"/>
        <w:rPr>
          <w:color w:val="auto"/>
        </w:rPr>
      </w:pPr>
      <w:r>
        <w:rPr>
          <w:color w:val="auto"/>
        </w:rPr>
        <w:t>3.</w:t>
      </w:r>
      <w:r>
        <w:rPr>
          <w:rFonts w:hint="eastAsia"/>
          <w:color w:val="auto"/>
        </w:rPr>
        <w:t>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460" w:lineRule="exact"/>
        <w:ind w:firstLine="641" w:firstLineChars="0"/>
        <w:textAlignment w:val="auto"/>
        <w:outlineLvl w:val="0"/>
        <w:rPr>
          <w:color w:val="auto"/>
        </w:rPr>
      </w:pPr>
      <w:r>
        <w:rPr>
          <w:color w:val="auto"/>
        </w:rPr>
        <w:t>4.</w:t>
      </w:r>
      <w:r>
        <w:rPr>
          <w:rFonts w:hint="eastAsia"/>
          <w:color w:val="auto"/>
        </w:rPr>
        <w:t>不符合《政府采购法》第二十二条规定的条件。</w:t>
      </w:r>
    </w:p>
    <w:p>
      <w:pPr>
        <w:keepNext w:val="0"/>
        <w:keepLines w:val="0"/>
        <w:pageBreakBefore w:val="0"/>
        <w:widowControl w:val="0"/>
        <w:kinsoku/>
        <w:wordWrap/>
        <w:overflowPunct/>
        <w:topLinePunct w:val="0"/>
        <w:autoSpaceDE/>
        <w:autoSpaceDN/>
        <w:bidi w:val="0"/>
        <w:adjustRightInd/>
        <w:snapToGrid/>
        <w:spacing w:line="460" w:lineRule="exact"/>
        <w:ind w:firstLine="641" w:firstLineChars="0"/>
        <w:textAlignment w:val="auto"/>
        <w:rPr>
          <w:rFonts w:hint="eastAsia"/>
          <w:color w:val="auto"/>
        </w:rPr>
      </w:pPr>
      <w:r>
        <w:rPr>
          <w:rFonts w:hint="eastAsia"/>
          <w:color w:val="auto"/>
        </w:rPr>
        <w:t>我单位已就上述不良信用行为按照</w:t>
      </w:r>
      <w:r>
        <w:rPr>
          <w:rFonts w:hint="eastAsia"/>
          <w:color w:val="auto"/>
          <w:lang w:eastAsia="zh-CN"/>
        </w:rPr>
        <w:t>采购</w:t>
      </w:r>
      <w:r>
        <w:rPr>
          <w:rFonts w:hint="eastAsia"/>
          <w:color w:val="auto"/>
        </w:rPr>
        <w:t>文件中</w:t>
      </w:r>
      <w:r>
        <w:rPr>
          <w:rFonts w:hint="eastAsia"/>
          <w:color w:val="auto"/>
          <w:lang w:eastAsia="zh-CN"/>
        </w:rPr>
        <w:t>采购</w:t>
      </w:r>
      <w:r>
        <w:rPr>
          <w:rFonts w:hint="eastAsia"/>
          <w:color w:val="auto"/>
        </w:rPr>
        <w:t>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keepNext w:val="0"/>
        <w:keepLines w:val="0"/>
        <w:pageBreakBefore w:val="0"/>
        <w:widowControl w:val="0"/>
        <w:kinsoku/>
        <w:wordWrap/>
        <w:overflowPunct/>
        <w:topLinePunct w:val="0"/>
        <w:autoSpaceDE/>
        <w:autoSpaceDN/>
        <w:bidi w:val="0"/>
        <w:adjustRightInd/>
        <w:snapToGrid/>
        <w:spacing w:line="460" w:lineRule="exact"/>
        <w:ind w:firstLine="641" w:firstLineChars="0"/>
        <w:textAlignment w:val="auto"/>
        <w:rPr>
          <w:rFonts w:hint="eastAsia"/>
          <w:color w:val="auto"/>
        </w:rPr>
      </w:pPr>
    </w:p>
    <w:p>
      <w:pPr>
        <w:pStyle w:val="32"/>
        <w:spacing w:line="600" w:lineRule="exact"/>
        <w:ind w:left="1093" w:firstLine="1740" w:firstLineChars="544"/>
        <w:rPr>
          <w:color w:val="auto"/>
        </w:rPr>
      </w:pPr>
      <w:r>
        <w:rPr>
          <w:rFonts w:hint="eastAsia"/>
          <w:color w:val="auto"/>
        </w:rPr>
        <w:t>供应商名称</w:t>
      </w:r>
      <w:r>
        <w:rPr>
          <w:color w:val="auto"/>
        </w:rPr>
        <w:t>(</w:t>
      </w:r>
      <w:r>
        <w:rPr>
          <w:rFonts w:hint="eastAsia"/>
          <w:color w:val="auto"/>
        </w:rPr>
        <w:t>加盖公章</w:t>
      </w:r>
      <w:r>
        <w:rPr>
          <w:color w:val="auto"/>
        </w:rPr>
        <w:t>)</w:t>
      </w:r>
      <w:r>
        <w:rPr>
          <w:rFonts w:hint="eastAsia"/>
          <w:color w:val="auto"/>
        </w:rPr>
        <w:t>：</w:t>
      </w:r>
    </w:p>
    <w:p>
      <w:pPr>
        <w:pStyle w:val="32"/>
        <w:spacing w:line="600" w:lineRule="exact"/>
        <w:ind w:left="1093" w:firstLine="0" w:firstLineChars="0"/>
        <w:rPr>
          <w:color w:val="auto"/>
        </w:rPr>
      </w:pPr>
      <w:r>
        <w:rPr>
          <w:rFonts w:hint="eastAsia"/>
          <w:color w:val="auto"/>
        </w:rPr>
        <w:t>法定代表人或授权代表</w:t>
      </w:r>
      <w:r>
        <w:rPr>
          <w:color w:val="auto"/>
        </w:rPr>
        <w:t>(</w:t>
      </w:r>
      <w:r>
        <w:rPr>
          <w:rFonts w:hint="eastAsia"/>
          <w:color w:val="auto"/>
        </w:rPr>
        <w:t>签字或盖章</w:t>
      </w:r>
      <w:r>
        <w:rPr>
          <w:color w:val="auto"/>
        </w:rPr>
        <w:t>)</w:t>
      </w:r>
      <w:r>
        <w:rPr>
          <w:rFonts w:hint="eastAsia"/>
          <w:color w:val="auto"/>
        </w:rPr>
        <w:t>：</w:t>
      </w:r>
    </w:p>
    <w:p>
      <w:pPr>
        <w:pStyle w:val="8"/>
        <w:spacing w:line="600" w:lineRule="exact"/>
        <w:ind w:left="1093" w:right="160" w:firstLine="0" w:firstLineChars="0"/>
        <w:jc w:val="right"/>
        <w:rPr>
          <w:rFonts w:ascii="Times New Roman" w:hAnsi="Times New Roman" w:eastAsia="仿宋_GB2312"/>
          <w:color w:val="auto"/>
          <w:kern w:val="2"/>
          <w:sz w:val="32"/>
          <w:u w:val="single"/>
        </w:rPr>
      </w:pPr>
      <w:r>
        <w:rPr>
          <w:rFonts w:hint="eastAsia" w:ascii="Times New Roman" w:hAnsi="Times New Roman" w:eastAsia="仿宋_GB2312"/>
          <w:color w:val="auto"/>
          <w:kern w:val="2"/>
          <w:sz w:val="32"/>
        </w:rPr>
        <w:t>日期：</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年</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月</w:t>
      </w:r>
      <w:r>
        <w:rPr>
          <w:rFonts w:ascii="Times New Roman" w:hAnsi="Times New Roman" w:eastAsia="仿宋_GB2312"/>
          <w:color w:val="auto"/>
          <w:kern w:val="2"/>
          <w:sz w:val="32"/>
          <w:u w:val="single"/>
        </w:rPr>
        <w:t xml:space="preserve">   </w:t>
      </w:r>
      <w:r>
        <w:rPr>
          <w:rFonts w:hint="eastAsia" w:ascii="Times New Roman" w:hAnsi="Times New Roman" w:eastAsia="仿宋_GB2312"/>
          <w:color w:val="auto"/>
          <w:kern w:val="2"/>
          <w:sz w:val="32"/>
          <w:u w:val="single"/>
        </w:rPr>
        <w:t>日</w:t>
      </w:r>
    </w:p>
    <w:p>
      <w:pPr>
        <w:pStyle w:val="32"/>
        <w:numPr>
          <w:ilvl w:val="0"/>
          <w:numId w:val="3"/>
        </w:numPr>
        <w:spacing w:line="600" w:lineRule="exact"/>
        <w:ind w:firstLineChars="0"/>
        <w:rPr>
          <w:rFonts w:hint="eastAsia" w:ascii="仿宋" w:hAnsi="仿宋" w:eastAsia="仿宋" w:cs="仿宋"/>
          <w:b/>
          <w:bCs/>
          <w:color w:val="auto"/>
        </w:rPr>
      </w:pPr>
      <w:r>
        <w:rPr>
          <w:rFonts w:hint="eastAsia" w:ascii="仿宋" w:hAnsi="仿宋" w:eastAsia="仿宋" w:cs="仿宋"/>
          <w:b/>
          <w:bCs/>
          <w:color w:val="auto"/>
        </w:rPr>
        <w:t>具体响应内容（要完全满足或优于采购文件要求）</w:t>
      </w: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spacing w:line="600" w:lineRule="exact"/>
        <w:ind w:left="1093" w:firstLine="0" w:firstLineChars="0"/>
        <w:rPr>
          <w:rFonts w:hint="eastAsia" w:ascii="仿宋" w:hAnsi="仿宋" w:eastAsia="仿宋" w:cs="仿宋"/>
          <w:b/>
          <w:bCs/>
          <w:color w:val="auto"/>
        </w:rPr>
      </w:pPr>
    </w:p>
    <w:p>
      <w:pPr>
        <w:pStyle w:val="32"/>
        <w:numPr>
          <w:ilvl w:val="0"/>
          <w:numId w:val="3"/>
        </w:numPr>
        <w:spacing w:line="600" w:lineRule="exact"/>
        <w:ind w:firstLineChars="0"/>
        <w:rPr>
          <w:rFonts w:hint="eastAsia" w:ascii="仿宋" w:hAnsi="仿宋" w:eastAsia="仿宋" w:cs="仿宋"/>
          <w:b/>
          <w:bCs/>
          <w:color w:val="auto"/>
        </w:rPr>
      </w:pPr>
      <w:r>
        <w:rPr>
          <w:rFonts w:hint="eastAsia" w:ascii="仿宋" w:hAnsi="仿宋" w:eastAsia="仿宋" w:cs="仿宋"/>
          <w:b/>
          <w:bCs/>
          <w:color w:val="auto"/>
        </w:rPr>
        <w:t>响应单位认为需要提交的其他证明文件</w:t>
      </w:r>
    </w:p>
    <w:p>
      <w:pPr>
        <w:spacing w:line="600" w:lineRule="exact"/>
        <w:ind w:firstLine="643"/>
        <w:rPr>
          <w:rFonts w:hint="eastAsia" w:ascii="仿宋" w:hAnsi="仿宋" w:eastAsia="仿宋" w:cs="仿宋"/>
          <w:b/>
          <w:bCs/>
          <w:color w:val="auto"/>
        </w:rPr>
      </w:pPr>
    </w:p>
    <w:p>
      <w:pPr>
        <w:spacing w:line="600" w:lineRule="exact"/>
        <w:ind w:firstLine="643"/>
        <w:rPr>
          <w:rFonts w:hint="eastAsia" w:ascii="仿宋" w:hAnsi="仿宋" w:eastAsia="仿宋" w:cs="仿宋"/>
          <w:b/>
          <w:bCs/>
          <w:color w:val="auto"/>
        </w:rPr>
      </w:pPr>
    </w:p>
    <w:p>
      <w:pPr>
        <w:spacing w:line="600" w:lineRule="exact"/>
        <w:ind w:firstLine="643"/>
        <w:rPr>
          <w:rFonts w:hint="eastAsia" w:ascii="仿宋" w:hAnsi="仿宋" w:eastAsia="仿宋" w:cs="仿宋"/>
          <w:b/>
          <w:bCs/>
          <w:color w:val="auto"/>
        </w:rPr>
      </w:pPr>
    </w:p>
    <w:p>
      <w:pPr>
        <w:spacing w:line="600" w:lineRule="exact"/>
        <w:ind w:firstLine="643"/>
        <w:rPr>
          <w:rFonts w:hint="eastAsia" w:ascii="仿宋" w:hAnsi="仿宋" w:eastAsia="仿宋" w:cs="仿宋"/>
          <w:b/>
          <w:bCs/>
          <w:color w:val="auto"/>
        </w:rPr>
      </w:pPr>
    </w:p>
    <w:p>
      <w:pPr>
        <w:spacing w:line="600" w:lineRule="exact"/>
        <w:ind w:firstLine="643"/>
        <w:rPr>
          <w:rFonts w:hint="eastAsia" w:ascii="仿宋" w:hAnsi="仿宋" w:eastAsia="仿宋" w:cs="仿宋"/>
          <w:b/>
          <w:bCs/>
          <w:color w:val="auto"/>
        </w:rPr>
      </w:pPr>
    </w:p>
    <w:p>
      <w:pPr>
        <w:spacing w:line="600" w:lineRule="exact"/>
        <w:ind w:firstLine="643"/>
        <w:rPr>
          <w:rFonts w:hint="eastAsia" w:ascii="仿宋" w:hAnsi="仿宋" w:eastAsia="仿宋" w:cs="仿宋"/>
          <w:b/>
          <w:bCs/>
          <w:color w:val="auto"/>
        </w:rPr>
      </w:pPr>
    </w:p>
    <w:p>
      <w:pPr>
        <w:spacing w:line="600" w:lineRule="exact"/>
        <w:ind w:firstLine="643"/>
        <w:rPr>
          <w:b/>
          <w:bCs/>
          <w:color w:val="auto"/>
        </w:rPr>
      </w:pPr>
    </w:p>
    <w:p>
      <w:pPr>
        <w:spacing w:line="600" w:lineRule="exact"/>
        <w:ind w:firstLine="643"/>
        <w:rPr>
          <w:b/>
          <w:bCs/>
          <w:color w:val="auto"/>
        </w:rPr>
      </w:pPr>
    </w:p>
    <w:p>
      <w:pPr>
        <w:spacing w:line="600" w:lineRule="exact"/>
        <w:ind w:firstLine="640"/>
        <w:rPr>
          <w:color w:val="auto"/>
        </w:rPr>
      </w:pPr>
      <w:r>
        <w:rPr>
          <w:rFonts w:hint="eastAsia"/>
          <w:color w:val="auto"/>
        </w:rPr>
        <w:t>在报价截止前，采购人可以对本文件进行修改或更正。</w:t>
      </w:r>
    </w:p>
    <w:p>
      <w:pPr>
        <w:spacing w:line="600" w:lineRule="exact"/>
        <w:ind w:firstLine="640"/>
        <w:rPr>
          <w:color w:val="auto"/>
        </w:rPr>
      </w:pPr>
    </w:p>
    <w:p>
      <w:pPr>
        <w:spacing w:line="600" w:lineRule="exact"/>
        <w:ind w:firstLine="640"/>
        <w:rPr>
          <w:color w:val="auto"/>
        </w:rPr>
      </w:pPr>
      <w:r>
        <w:rPr>
          <w:rFonts w:hint="eastAsia"/>
          <w:color w:val="auto"/>
        </w:rPr>
        <w:t>联系人及联系电话：</w:t>
      </w:r>
      <w:r>
        <w:rPr>
          <w:rFonts w:hint="eastAsia"/>
          <w:color w:val="auto"/>
          <w:lang w:eastAsia="zh-CN"/>
        </w:rPr>
        <w:t>蔡先生</w:t>
      </w:r>
      <w:r>
        <w:rPr>
          <w:rFonts w:hint="eastAsia"/>
          <w:color w:val="auto"/>
          <w:lang w:val="en-US" w:eastAsia="zh-CN"/>
        </w:rPr>
        <w:t xml:space="preserve"> 19859215065</w:t>
      </w:r>
      <w:r>
        <w:rPr>
          <w:rFonts w:hint="eastAsia"/>
          <w:color w:val="auto"/>
        </w:rPr>
        <w:t>；</w:t>
      </w:r>
    </w:p>
    <w:p>
      <w:pPr>
        <w:spacing w:line="600" w:lineRule="exact"/>
        <w:ind w:firstLine="640"/>
        <w:rPr>
          <w:color w:val="auto"/>
        </w:rPr>
      </w:pPr>
    </w:p>
    <w:p>
      <w:pPr>
        <w:spacing w:line="600" w:lineRule="exact"/>
        <w:ind w:firstLine="640"/>
        <w:rPr>
          <w:color w:val="auto"/>
        </w:rPr>
      </w:pPr>
    </w:p>
    <w:p>
      <w:pPr>
        <w:spacing w:line="600" w:lineRule="exact"/>
        <w:jc w:val="right"/>
        <w:rPr>
          <w:rFonts w:hint="eastAsia"/>
          <w:color w:val="auto"/>
          <w:lang w:val="en-US" w:eastAsia="zh-CN"/>
        </w:rPr>
      </w:pPr>
      <w:r>
        <w:rPr>
          <w:rFonts w:hint="eastAsia"/>
          <w:color w:val="auto"/>
          <w:lang w:val="en-US" w:eastAsia="zh-CN"/>
        </w:rPr>
        <w:t xml:space="preserve">国家税务总局漳浦县税务局  </w:t>
      </w:r>
    </w:p>
    <w:p>
      <w:pPr>
        <w:spacing w:line="600" w:lineRule="exact"/>
        <w:jc w:val="right"/>
        <w:rPr>
          <w:color w:val="auto"/>
        </w:rPr>
      </w:pPr>
      <w:r>
        <w:rPr>
          <w:rFonts w:hint="eastAsia"/>
          <w:color w:val="auto"/>
          <w:lang w:val="en-US" w:eastAsia="zh-CN"/>
        </w:rPr>
        <w:t>2025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9</w:t>
      </w:r>
      <w:r>
        <w:rPr>
          <w:rFonts w:hint="eastAsia"/>
          <w:color w:val="auto"/>
        </w:rPr>
        <w:t>日</w:t>
      </w:r>
    </w:p>
    <w:sectPr>
      <w:headerReference r:id="rId12" w:type="first"/>
      <w:footerReference r:id="rId15" w:type="first"/>
      <w:headerReference r:id="rId10" w:type="default"/>
      <w:footerReference r:id="rId13" w:type="default"/>
      <w:headerReference r:id="rId11" w:type="even"/>
      <w:footerReference r:id="rId14" w:type="even"/>
      <w:pgSz w:w="11906" w:h="16838"/>
      <w:pgMar w:top="1327" w:right="1474" w:bottom="930" w:left="1587" w:header="992" w:footer="992" w:gutter="0"/>
      <w:cols w:space="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34</w:t>
    </w:r>
    <w:r>
      <w:fldChar w:fldCharType="end"/>
    </w:r>
  </w:p>
  <w:p>
    <w:pPr>
      <w:pStyle w:val="9"/>
      <w:framePr w:wrap="around" w:vAnchor="text" w:hAnchor="margin" w:xAlign="right" w:y="1"/>
      <w:rPr>
        <w:rStyle w:val="18"/>
      </w:rPr>
    </w:pPr>
  </w:p>
  <w:p>
    <w:pPr>
      <w:pStyle w:val="9"/>
      <w:tabs>
        <w:tab w:val="left" w:pos="3525"/>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0</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rPr>
        <w:rFonts w:hint="default" w:eastAsia="仿宋_GB2312"/>
        <w:color w:val="4F81BD"/>
        <w:lang w:val="en-US" w:eastAsia="zh-CN"/>
      </w:rPr>
    </w:pPr>
    <w:r>
      <w:rPr>
        <w:color w:val="4F81BD"/>
      </w:rPr>
      <w:fldChar w:fldCharType="begin"/>
    </w:r>
    <w:r>
      <w:rPr>
        <w:color w:val="4F81BD"/>
      </w:rPr>
      <w:instrText xml:space="preserve">PAGE  \* Arabic  \* MERGEFORMAT</w:instrText>
    </w:r>
    <w:r>
      <w:rPr>
        <w:color w:val="4F81BD"/>
      </w:rPr>
      <w:fldChar w:fldCharType="separate"/>
    </w:r>
    <w:r>
      <w:rPr>
        <w:color w:val="4F81BD"/>
        <w:lang w:val="zh-CN"/>
      </w:rPr>
      <w:t>19</w:t>
    </w:r>
    <w:r>
      <w:rPr>
        <w:color w:val="4F81BD"/>
      </w:rPr>
      <w:fldChar w:fldCharType="end"/>
    </w:r>
    <w:r>
      <w:rPr>
        <w:color w:val="4F81BD"/>
        <w:lang w:val="zh-CN"/>
      </w:rPr>
      <w:t xml:space="preserve"> / </w:t>
    </w:r>
    <w:r>
      <w:rPr>
        <w:rFonts w:hint="eastAsia"/>
        <w:color w:val="4F81BD"/>
        <w:lang w:val="en-US" w:eastAsia="zh-CN"/>
      </w:rPr>
      <w:t>16</w:t>
    </w:r>
  </w:p>
  <w:p>
    <w:pPr>
      <w:pStyle w:val="9"/>
      <w:ind w:firstLine="360"/>
      <w:jc w:val="center"/>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after="480" w:afterLines="200"/>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spacing w:after="480" w:afterLines="200"/>
      <w:jc w:val="right"/>
      <w:rPr>
        <w:rFonts w:hint="eastAsia"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D6754"/>
    <w:multiLevelType w:val="multilevel"/>
    <w:tmpl w:val="22BD6754"/>
    <w:lvl w:ilvl="0" w:tentative="0">
      <w:start w:val="1"/>
      <w:numFmt w:val="chineseCountingThousand"/>
      <w:lvlText w:val="(%1)"/>
      <w:lvlJc w:val="left"/>
      <w:pPr>
        <w:ind w:left="1080" w:hanging="440"/>
      </w:pPr>
      <w:rPr>
        <w:rFonts w:cs="Times New Roman"/>
      </w:rPr>
    </w:lvl>
    <w:lvl w:ilvl="1" w:tentative="0">
      <w:start w:val="1"/>
      <w:numFmt w:val="lowerLetter"/>
      <w:lvlText w:val="%2)"/>
      <w:lvlJc w:val="left"/>
      <w:pPr>
        <w:ind w:left="1520" w:hanging="440"/>
      </w:pPr>
      <w:rPr>
        <w:rFonts w:cs="Times New Roman"/>
      </w:rPr>
    </w:lvl>
    <w:lvl w:ilvl="2" w:tentative="0">
      <w:start w:val="1"/>
      <w:numFmt w:val="lowerRoman"/>
      <w:lvlText w:val="%3."/>
      <w:lvlJc w:val="right"/>
      <w:pPr>
        <w:ind w:left="1960" w:hanging="440"/>
      </w:pPr>
      <w:rPr>
        <w:rFonts w:cs="Times New Roman"/>
      </w:rPr>
    </w:lvl>
    <w:lvl w:ilvl="3" w:tentative="0">
      <w:start w:val="1"/>
      <w:numFmt w:val="decimal"/>
      <w:lvlText w:val="%4."/>
      <w:lvlJc w:val="left"/>
      <w:pPr>
        <w:ind w:left="2400" w:hanging="440"/>
      </w:pPr>
      <w:rPr>
        <w:rFonts w:cs="Times New Roman"/>
      </w:rPr>
    </w:lvl>
    <w:lvl w:ilvl="4" w:tentative="0">
      <w:start w:val="1"/>
      <w:numFmt w:val="lowerLetter"/>
      <w:lvlText w:val="%5)"/>
      <w:lvlJc w:val="left"/>
      <w:pPr>
        <w:ind w:left="2840" w:hanging="440"/>
      </w:pPr>
      <w:rPr>
        <w:rFonts w:cs="Times New Roman"/>
      </w:rPr>
    </w:lvl>
    <w:lvl w:ilvl="5" w:tentative="0">
      <w:start w:val="1"/>
      <w:numFmt w:val="lowerRoman"/>
      <w:lvlText w:val="%6."/>
      <w:lvlJc w:val="right"/>
      <w:pPr>
        <w:ind w:left="3280" w:hanging="440"/>
      </w:pPr>
      <w:rPr>
        <w:rFonts w:cs="Times New Roman"/>
      </w:rPr>
    </w:lvl>
    <w:lvl w:ilvl="6" w:tentative="0">
      <w:start w:val="1"/>
      <w:numFmt w:val="decimal"/>
      <w:lvlText w:val="%7."/>
      <w:lvlJc w:val="left"/>
      <w:pPr>
        <w:ind w:left="3720" w:hanging="440"/>
      </w:pPr>
      <w:rPr>
        <w:rFonts w:cs="Times New Roman"/>
      </w:rPr>
    </w:lvl>
    <w:lvl w:ilvl="7" w:tentative="0">
      <w:start w:val="1"/>
      <w:numFmt w:val="lowerLetter"/>
      <w:lvlText w:val="%8)"/>
      <w:lvlJc w:val="left"/>
      <w:pPr>
        <w:ind w:left="4160" w:hanging="440"/>
      </w:pPr>
      <w:rPr>
        <w:rFonts w:cs="Times New Roman"/>
      </w:rPr>
    </w:lvl>
    <w:lvl w:ilvl="8" w:tentative="0">
      <w:start w:val="1"/>
      <w:numFmt w:val="lowerRoman"/>
      <w:lvlText w:val="%9."/>
      <w:lvlJc w:val="right"/>
      <w:pPr>
        <w:ind w:left="4600" w:hanging="440"/>
      </w:pPr>
      <w:rPr>
        <w:rFonts w:cs="Times New Roman"/>
      </w:rPr>
    </w:lvl>
  </w:abstractNum>
  <w:abstractNum w:abstractNumId="1">
    <w:nsid w:val="26972AA3"/>
    <w:multiLevelType w:val="multilevel"/>
    <w:tmpl w:val="26972AA3"/>
    <w:lvl w:ilvl="0" w:tentative="0">
      <w:start w:val="1"/>
      <w:numFmt w:val="decimal"/>
      <w:lvlText w:val="%1."/>
      <w:lvlJc w:val="left"/>
      <w:pPr>
        <w:ind w:left="1093" w:hanging="440"/>
      </w:pPr>
      <w:rPr>
        <w:rFonts w:cs="Times New Roman"/>
      </w:rPr>
    </w:lvl>
    <w:lvl w:ilvl="1" w:tentative="0">
      <w:start w:val="1"/>
      <w:numFmt w:val="lowerLetter"/>
      <w:lvlText w:val="%2)"/>
      <w:lvlJc w:val="left"/>
      <w:pPr>
        <w:ind w:left="1533" w:hanging="440"/>
      </w:pPr>
      <w:rPr>
        <w:rFonts w:cs="Times New Roman"/>
      </w:rPr>
    </w:lvl>
    <w:lvl w:ilvl="2" w:tentative="0">
      <w:start w:val="1"/>
      <w:numFmt w:val="lowerRoman"/>
      <w:lvlText w:val="%3."/>
      <w:lvlJc w:val="right"/>
      <w:pPr>
        <w:ind w:left="1973" w:hanging="440"/>
      </w:pPr>
      <w:rPr>
        <w:rFonts w:cs="Times New Roman"/>
      </w:rPr>
    </w:lvl>
    <w:lvl w:ilvl="3" w:tentative="0">
      <w:start w:val="1"/>
      <w:numFmt w:val="decimal"/>
      <w:lvlText w:val="%4."/>
      <w:lvlJc w:val="left"/>
      <w:pPr>
        <w:ind w:left="2413" w:hanging="440"/>
      </w:pPr>
      <w:rPr>
        <w:rFonts w:cs="Times New Roman"/>
      </w:rPr>
    </w:lvl>
    <w:lvl w:ilvl="4" w:tentative="0">
      <w:start w:val="1"/>
      <w:numFmt w:val="lowerLetter"/>
      <w:lvlText w:val="%5)"/>
      <w:lvlJc w:val="left"/>
      <w:pPr>
        <w:ind w:left="2853" w:hanging="440"/>
      </w:pPr>
      <w:rPr>
        <w:rFonts w:cs="Times New Roman"/>
      </w:rPr>
    </w:lvl>
    <w:lvl w:ilvl="5" w:tentative="0">
      <w:start w:val="1"/>
      <w:numFmt w:val="lowerRoman"/>
      <w:lvlText w:val="%6."/>
      <w:lvlJc w:val="right"/>
      <w:pPr>
        <w:ind w:left="3293" w:hanging="440"/>
      </w:pPr>
      <w:rPr>
        <w:rFonts w:cs="Times New Roman"/>
      </w:rPr>
    </w:lvl>
    <w:lvl w:ilvl="6" w:tentative="0">
      <w:start w:val="1"/>
      <w:numFmt w:val="decimal"/>
      <w:lvlText w:val="%7."/>
      <w:lvlJc w:val="left"/>
      <w:pPr>
        <w:ind w:left="3733" w:hanging="440"/>
      </w:pPr>
      <w:rPr>
        <w:rFonts w:cs="Times New Roman"/>
      </w:rPr>
    </w:lvl>
    <w:lvl w:ilvl="7" w:tentative="0">
      <w:start w:val="1"/>
      <w:numFmt w:val="lowerLetter"/>
      <w:lvlText w:val="%8)"/>
      <w:lvlJc w:val="left"/>
      <w:pPr>
        <w:ind w:left="4173" w:hanging="440"/>
      </w:pPr>
      <w:rPr>
        <w:rFonts w:cs="Times New Roman"/>
      </w:rPr>
    </w:lvl>
    <w:lvl w:ilvl="8" w:tentative="0">
      <w:start w:val="1"/>
      <w:numFmt w:val="lowerRoman"/>
      <w:lvlText w:val="%9."/>
      <w:lvlJc w:val="right"/>
      <w:pPr>
        <w:ind w:left="4613" w:hanging="440"/>
      </w:pPr>
      <w:rPr>
        <w:rFonts w:cs="Times New Roman"/>
      </w:rPr>
    </w:lvl>
  </w:abstractNum>
  <w:abstractNum w:abstractNumId="2">
    <w:nsid w:val="32A5232D"/>
    <w:multiLevelType w:val="multilevel"/>
    <w:tmpl w:val="32A5232D"/>
    <w:lvl w:ilvl="0" w:tentative="0">
      <w:start w:val="1"/>
      <w:numFmt w:val="chineseCountingThousand"/>
      <w:lvlText w:val="(%1)"/>
      <w:lvlJc w:val="left"/>
      <w:pPr>
        <w:ind w:left="1093" w:hanging="440"/>
      </w:pPr>
      <w:rPr>
        <w:rFonts w:cs="Times New Roman"/>
      </w:rPr>
    </w:lvl>
    <w:lvl w:ilvl="1" w:tentative="0">
      <w:start w:val="1"/>
      <w:numFmt w:val="lowerLetter"/>
      <w:lvlText w:val="%2)"/>
      <w:lvlJc w:val="left"/>
      <w:pPr>
        <w:ind w:left="1533" w:hanging="440"/>
      </w:pPr>
      <w:rPr>
        <w:rFonts w:cs="Times New Roman"/>
      </w:rPr>
    </w:lvl>
    <w:lvl w:ilvl="2" w:tentative="0">
      <w:start w:val="1"/>
      <w:numFmt w:val="lowerRoman"/>
      <w:lvlText w:val="%3."/>
      <w:lvlJc w:val="right"/>
      <w:pPr>
        <w:ind w:left="1973" w:hanging="440"/>
      </w:pPr>
      <w:rPr>
        <w:rFonts w:cs="Times New Roman"/>
      </w:rPr>
    </w:lvl>
    <w:lvl w:ilvl="3" w:tentative="0">
      <w:start w:val="1"/>
      <w:numFmt w:val="decimal"/>
      <w:lvlText w:val="%4."/>
      <w:lvlJc w:val="left"/>
      <w:pPr>
        <w:ind w:left="2413" w:hanging="440"/>
      </w:pPr>
      <w:rPr>
        <w:rFonts w:cs="Times New Roman"/>
      </w:rPr>
    </w:lvl>
    <w:lvl w:ilvl="4" w:tentative="0">
      <w:start w:val="1"/>
      <w:numFmt w:val="lowerLetter"/>
      <w:lvlText w:val="%5)"/>
      <w:lvlJc w:val="left"/>
      <w:pPr>
        <w:ind w:left="2853" w:hanging="440"/>
      </w:pPr>
      <w:rPr>
        <w:rFonts w:cs="Times New Roman"/>
      </w:rPr>
    </w:lvl>
    <w:lvl w:ilvl="5" w:tentative="0">
      <w:start w:val="1"/>
      <w:numFmt w:val="lowerRoman"/>
      <w:lvlText w:val="%6."/>
      <w:lvlJc w:val="right"/>
      <w:pPr>
        <w:ind w:left="3293" w:hanging="440"/>
      </w:pPr>
      <w:rPr>
        <w:rFonts w:cs="Times New Roman"/>
      </w:rPr>
    </w:lvl>
    <w:lvl w:ilvl="6" w:tentative="0">
      <w:start w:val="1"/>
      <w:numFmt w:val="decimal"/>
      <w:lvlText w:val="%7."/>
      <w:lvlJc w:val="left"/>
      <w:pPr>
        <w:ind w:left="3733" w:hanging="440"/>
      </w:pPr>
      <w:rPr>
        <w:rFonts w:cs="Times New Roman"/>
      </w:rPr>
    </w:lvl>
    <w:lvl w:ilvl="7" w:tentative="0">
      <w:start w:val="1"/>
      <w:numFmt w:val="lowerLetter"/>
      <w:lvlText w:val="%8)"/>
      <w:lvlJc w:val="left"/>
      <w:pPr>
        <w:ind w:left="4173" w:hanging="440"/>
      </w:pPr>
      <w:rPr>
        <w:rFonts w:cs="Times New Roman"/>
      </w:rPr>
    </w:lvl>
    <w:lvl w:ilvl="8" w:tentative="0">
      <w:start w:val="1"/>
      <w:numFmt w:val="lowerRoman"/>
      <w:lvlText w:val="%9."/>
      <w:lvlJc w:val="right"/>
      <w:pPr>
        <w:ind w:left="4613" w:hanging="440"/>
      </w:pPr>
      <w:rPr>
        <w:rFonts w:cs="Times New Roman"/>
      </w:rPr>
    </w:lvl>
  </w:abstractNum>
  <w:abstractNum w:abstractNumId="3">
    <w:nsid w:val="6F5DDD7D"/>
    <w:multiLevelType w:val="singleLevel"/>
    <w:tmpl w:val="6F5DDD7D"/>
    <w:lvl w:ilvl="0" w:tentative="0">
      <w:start w:val="4"/>
      <w:numFmt w:val="chineseCounting"/>
      <w:suff w:val="nothing"/>
      <w:lvlText w:val="（%1）"/>
      <w:lvlJc w:val="left"/>
      <w:rPr>
        <w:rFonts w:hint="eastAsia" w:ascii="楷体_GB2312" w:hAnsi="楷体_GB2312" w:eastAsia="楷体_GB2312" w:cs="楷体_GB2312"/>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D3D77"/>
    <w:rsid w:val="00003F99"/>
    <w:rsid w:val="00004769"/>
    <w:rsid w:val="00024605"/>
    <w:rsid w:val="00034532"/>
    <w:rsid w:val="00066B73"/>
    <w:rsid w:val="00076CC4"/>
    <w:rsid w:val="0009779E"/>
    <w:rsid w:val="000B1F08"/>
    <w:rsid w:val="000B5CEB"/>
    <w:rsid w:val="000D4994"/>
    <w:rsid w:val="000E7DD7"/>
    <w:rsid w:val="00131F12"/>
    <w:rsid w:val="001418E9"/>
    <w:rsid w:val="00143740"/>
    <w:rsid w:val="00143BE9"/>
    <w:rsid w:val="0015788C"/>
    <w:rsid w:val="001E4C14"/>
    <w:rsid w:val="001E5626"/>
    <w:rsid w:val="00200EEB"/>
    <w:rsid w:val="00216C3B"/>
    <w:rsid w:val="00243649"/>
    <w:rsid w:val="00261263"/>
    <w:rsid w:val="00263B75"/>
    <w:rsid w:val="00264D84"/>
    <w:rsid w:val="002720AE"/>
    <w:rsid w:val="0028450D"/>
    <w:rsid w:val="002967C9"/>
    <w:rsid w:val="002A7122"/>
    <w:rsid w:val="0032316C"/>
    <w:rsid w:val="0032443B"/>
    <w:rsid w:val="0037091F"/>
    <w:rsid w:val="003974C5"/>
    <w:rsid w:val="003C3F28"/>
    <w:rsid w:val="003D02CD"/>
    <w:rsid w:val="003F026F"/>
    <w:rsid w:val="00425A4C"/>
    <w:rsid w:val="004324D0"/>
    <w:rsid w:val="00436AD9"/>
    <w:rsid w:val="00446A75"/>
    <w:rsid w:val="0048335E"/>
    <w:rsid w:val="00484F5E"/>
    <w:rsid w:val="00493AB9"/>
    <w:rsid w:val="004A67B6"/>
    <w:rsid w:val="004D49F7"/>
    <w:rsid w:val="00505A76"/>
    <w:rsid w:val="005426CF"/>
    <w:rsid w:val="00543A37"/>
    <w:rsid w:val="00564C76"/>
    <w:rsid w:val="0057039F"/>
    <w:rsid w:val="005D04EE"/>
    <w:rsid w:val="005D15DB"/>
    <w:rsid w:val="005D4094"/>
    <w:rsid w:val="00630E21"/>
    <w:rsid w:val="00634BB3"/>
    <w:rsid w:val="00644695"/>
    <w:rsid w:val="00671321"/>
    <w:rsid w:val="00675450"/>
    <w:rsid w:val="00691530"/>
    <w:rsid w:val="00692A10"/>
    <w:rsid w:val="00695ABC"/>
    <w:rsid w:val="006A3C3F"/>
    <w:rsid w:val="006A52CB"/>
    <w:rsid w:val="006A5562"/>
    <w:rsid w:val="006D68B8"/>
    <w:rsid w:val="006F1324"/>
    <w:rsid w:val="0070101C"/>
    <w:rsid w:val="00717F56"/>
    <w:rsid w:val="007323A0"/>
    <w:rsid w:val="0075128B"/>
    <w:rsid w:val="00761314"/>
    <w:rsid w:val="007766FC"/>
    <w:rsid w:val="007D0D5B"/>
    <w:rsid w:val="007E35AC"/>
    <w:rsid w:val="007E746A"/>
    <w:rsid w:val="007F16C3"/>
    <w:rsid w:val="007F2539"/>
    <w:rsid w:val="007F714C"/>
    <w:rsid w:val="00805851"/>
    <w:rsid w:val="00816FE9"/>
    <w:rsid w:val="00845E63"/>
    <w:rsid w:val="00885901"/>
    <w:rsid w:val="008A6CFF"/>
    <w:rsid w:val="008F2013"/>
    <w:rsid w:val="008F59FD"/>
    <w:rsid w:val="00913BAD"/>
    <w:rsid w:val="00961573"/>
    <w:rsid w:val="00975CDF"/>
    <w:rsid w:val="00995BA2"/>
    <w:rsid w:val="00997313"/>
    <w:rsid w:val="009E31B7"/>
    <w:rsid w:val="00A15D26"/>
    <w:rsid w:val="00A67840"/>
    <w:rsid w:val="00A8506B"/>
    <w:rsid w:val="00AB6B7A"/>
    <w:rsid w:val="00AD5C8C"/>
    <w:rsid w:val="00B02A60"/>
    <w:rsid w:val="00B12425"/>
    <w:rsid w:val="00B47224"/>
    <w:rsid w:val="00B476B4"/>
    <w:rsid w:val="00B5076F"/>
    <w:rsid w:val="00B62E5C"/>
    <w:rsid w:val="00B633DA"/>
    <w:rsid w:val="00B661A0"/>
    <w:rsid w:val="00B75199"/>
    <w:rsid w:val="00B85715"/>
    <w:rsid w:val="00B91BB2"/>
    <w:rsid w:val="00B95B7B"/>
    <w:rsid w:val="00B97563"/>
    <w:rsid w:val="00C007F0"/>
    <w:rsid w:val="00C235CB"/>
    <w:rsid w:val="00C300C1"/>
    <w:rsid w:val="00C34C96"/>
    <w:rsid w:val="00C46E8D"/>
    <w:rsid w:val="00C54B44"/>
    <w:rsid w:val="00C61B1D"/>
    <w:rsid w:val="00C74818"/>
    <w:rsid w:val="00CB4DC1"/>
    <w:rsid w:val="00CB7D7D"/>
    <w:rsid w:val="00D04742"/>
    <w:rsid w:val="00D366BB"/>
    <w:rsid w:val="00D810BD"/>
    <w:rsid w:val="00D83642"/>
    <w:rsid w:val="00D83FDC"/>
    <w:rsid w:val="00D861A7"/>
    <w:rsid w:val="00DA31C4"/>
    <w:rsid w:val="00DC3236"/>
    <w:rsid w:val="00DD4BA8"/>
    <w:rsid w:val="00DE5AD1"/>
    <w:rsid w:val="00E403DD"/>
    <w:rsid w:val="00E57570"/>
    <w:rsid w:val="00EB2FD8"/>
    <w:rsid w:val="00EF043C"/>
    <w:rsid w:val="00F00ED0"/>
    <w:rsid w:val="00F42EC0"/>
    <w:rsid w:val="00F87484"/>
    <w:rsid w:val="00F94F79"/>
    <w:rsid w:val="00F95015"/>
    <w:rsid w:val="00FC0E77"/>
    <w:rsid w:val="00FC15B1"/>
    <w:rsid w:val="010032B2"/>
    <w:rsid w:val="049A7268"/>
    <w:rsid w:val="05707535"/>
    <w:rsid w:val="08E35073"/>
    <w:rsid w:val="08F45857"/>
    <w:rsid w:val="0AA93FA8"/>
    <w:rsid w:val="0ACD3D77"/>
    <w:rsid w:val="0C1405B6"/>
    <w:rsid w:val="0C6A1D13"/>
    <w:rsid w:val="0DD8250E"/>
    <w:rsid w:val="0EA575A3"/>
    <w:rsid w:val="0FD84AD4"/>
    <w:rsid w:val="12E5481C"/>
    <w:rsid w:val="16525A97"/>
    <w:rsid w:val="176D11A9"/>
    <w:rsid w:val="1B1421D5"/>
    <w:rsid w:val="1B2C1191"/>
    <w:rsid w:val="1CE251F5"/>
    <w:rsid w:val="1D2634CE"/>
    <w:rsid w:val="1FCC3160"/>
    <w:rsid w:val="201A114F"/>
    <w:rsid w:val="20322BA9"/>
    <w:rsid w:val="251D4B86"/>
    <w:rsid w:val="27E40FE2"/>
    <w:rsid w:val="29DC1889"/>
    <w:rsid w:val="2D6B550F"/>
    <w:rsid w:val="30674CC7"/>
    <w:rsid w:val="311A7DB7"/>
    <w:rsid w:val="31230DCD"/>
    <w:rsid w:val="31FA48E2"/>
    <w:rsid w:val="33E122B2"/>
    <w:rsid w:val="382329FD"/>
    <w:rsid w:val="3B737389"/>
    <w:rsid w:val="3E2135D5"/>
    <w:rsid w:val="3FF67405"/>
    <w:rsid w:val="40640F9B"/>
    <w:rsid w:val="41C76374"/>
    <w:rsid w:val="42A64226"/>
    <w:rsid w:val="42E851AB"/>
    <w:rsid w:val="431B3853"/>
    <w:rsid w:val="442C17AA"/>
    <w:rsid w:val="45040548"/>
    <w:rsid w:val="473F5DDD"/>
    <w:rsid w:val="4847174B"/>
    <w:rsid w:val="48FF2F36"/>
    <w:rsid w:val="4CF33E77"/>
    <w:rsid w:val="50091217"/>
    <w:rsid w:val="53167C94"/>
    <w:rsid w:val="55C4407D"/>
    <w:rsid w:val="585012DB"/>
    <w:rsid w:val="5CBC4561"/>
    <w:rsid w:val="5EC9218C"/>
    <w:rsid w:val="5F9C65E2"/>
    <w:rsid w:val="62E40169"/>
    <w:rsid w:val="634036D4"/>
    <w:rsid w:val="64135C03"/>
    <w:rsid w:val="64162C85"/>
    <w:rsid w:val="64A61920"/>
    <w:rsid w:val="64AD38EB"/>
    <w:rsid w:val="656842D8"/>
    <w:rsid w:val="684455FB"/>
    <w:rsid w:val="6B103427"/>
    <w:rsid w:val="6B7F0674"/>
    <w:rsid w:val="6FA840CE"/>
    <w:rsid w:val="6FFC396C"/>
    <w:rsid w:val="70C45C38"/>
    <w:rsid w:val="73E31572"/>
    <w:rsid w:val="74394BE6"/>
    <w:rsid w:val="75B87550"/>
    <w:rsid w:val="767D0095"/>
    <w:rsid w:val="79AB39A6"/>
    <w:rsid w:val="7A696340"/>
    <w:rsid w:val="7A7459ED"/>
    <w:rsid w:val="7CC86B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ocked="1"/>
    <w:lsdException w:qFormat="1" w:uiPriority="99" w:name="Hyperlink" w:locked="1"/>
    <w:lsdException w:qFormat="1"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ind w:firstLine="200" w:firstLineChars="200"/>
      <w:jc w:val="both"/>
    </w:pPr>
    <w:rPr>
      <w:rFonts w:ascii="Times New Roman" w:hAnsi="Times New Roman" w:eastAsia="仿宋_GB2312" w:cs="Times New Roman"/>
      <w:kern w:val="2"/>
      <w:sz w:val="32"/>
      <w:szCs w:val="21"/>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ascii="Calibri" w:hAnsi="Calibri" w:eastAsia="楷体_GB2312" w:cs="Calibri"/>
      <w:sz w:val="36"/>
      <w:szCs w:val="36"/>
    </w:rPr>
  </w:style>
  <w:style w:type="paragraph" w:styleId="3">
    <w:name w:val="Normal Indent"/>
    <w:basedOn w:val="1"/>
    <w:qFormat/>
    <w:locked/>
    <w:uiPriority w:val="0"/>
    <w:pPr>
      <w:spacing w:line="360" w:lineRule="auto"/>
    </w:pPr>
    <w:rPr>
      <w:rFonts w:eastAsia="仿宋"/>
      <w:sz w:val="28"/>
      <w:szCs w:val="20"/>
    </w:rPr>
  </w:style>
  <w:style w:type="paragraph" w:styleId="4">
    <w:name w:val="annotation text"/>
    <w:basedOn w:val="1"/>
    <w:link w:val="23"/>
    <w:semiHidden/>
    <w:qFormat/>
    <w:uiPriority w:val="99"/>
    <w:pPr>
      <w:jc w:val="left"/>
    </w:pPr>
  </w:style>
  <w:style w:type="paragraph" w:styleId="5">
    <w:name w:val="Body Text Indent"/>
    <w:basedOn w:val="1"/>
    <w:next w:val="6"/>
    <w:link w:val="24"/>
    <w:qFormat/>
    <w:uiPriority w:val="99"/>
    <w:pPr>
      <w:spacing w:line="700" w:lineRule="exact"/>
      <w:ind w:left="960"/>
    </w:pPr>
    <w:rPr>
      <w:sz w:val="44"/>
      <w:szCs w:val="44"/>
    </w:rPr>
  </w:style>
  <w:style w:type="paragraph" w:styleId="6">
    <w:name w:val="envelope return"/>
    <w:basedOn w:val="1"/>
    <w:qFormat/>
    <w:uiPriority w:val="99"/>
    <w:pPr>
      <w:snapToGrid w:val="0"/>
    </w:pPr>
    <w:rPr>
      <w:rFonts w:ascii="Arial" w:hAnsi="Arial" w:cs="Arial"/>
    </w:rPr>
  </w:style>
  <w:style w:type="paragraph" w:styleId="7">
    <w:name w:val="Block Text"/>
    <w:basedOn w:val="1"/>
    <w:qFormat/>
    <w:locked/>
    <w:uiPriority w:val="99"/>
    <w:pPr>
      <w:spacing w:line="400" w:lineRule="atLeast"/>
      <w:ind w:left="280" w:right="134" w:rightChars="134" w:firstLine="497"/>
    </w:pPr>
    <w:rPr>
      <w:rFonts w:ascii="宋体" w:hAnsi="宋体" w:eastAsia="楷体_GB2312"/>
      <w:sz w:val="24"/>
      <w:szCs w:val="20"/>
    </w:rPr>
  </w:style>
  <w:style w:type="paragraph" w:styleId="8">
    <w:name w:val="Plain Text"/>
    <w:basedOn w:val="1"/>
    <w:link w:val="25"/>
    <w:qFormat/>
    <w:uiPriority w:val="99"/>
    <w:pPr>
      <w:spacing w:line="360" w:lineRule="auto"/>
    </w:pPr>
    <w:rPr>
      <w:rFonts w:ascii="宋体" w:hAnsi="Courier New" w:eastAsia="宋体"/>
      <w:kern w:val="0"/>
      <w:sz w:val="20"/>
    </w:rPr>
  </w:style>
  <w:style w:type="paragraph" w:styleId="9">
    <w:name w:val="footer"/>
    <w:basedOn w:val="1"/>
    <w:link w:val="26"/>
    <w:qFormat/>
    <w:uiPriority w:val="99"/>
    <w:pPr>
      <w:tabs>
        <w:tab w:val="center" w:pos="4153"/>
        <w:tab w:val="right" w:pos="8306"/>
      </w:tabs>
      <w:snapToGrid w:val="0"/>
      <w:jc w:val="left"/>
    </w:pPr>
    <w:rPr>
      <w:rFonts w:ascii="Calibri" w:hAnsi="Calibri" w:cs="Calibri"/>
      <w:kern w:val="0"/>
      <w:sz w:val="18"/>
      <w:szCs w:val="18"/>
    </w:rPr>
  </w:style>
  <w:style w:type="paragraph" w:styleId="10">
    <w:name w:val="header"/>
    <w:basedOn w:val="1"/>
    <w:link w:val="27"/>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1">
    <w:name w:val="Normal (Web)"/>
    <w:basedOn w:val="1"/>
    <w:qFormat/>
    <w:locked/>
    <w:uiPriority w:val="0"/>
    <w:pPr>
      <w:spacing w:before="0" w:beforeAutospacing="1" w:after="0" w:afterAutospacing="1"/>
      <w:ind w:left="0" w:right="0"/>
      <w:jc w:val="left"/>
    </w:pPr>
    <w:rPr>
      <w:kern w:val="0"/>
      <w:sz w:val="24"/>
      <w:lang w:val="en-US" w:eastAsia="zh-CN"/>
    </w:rPr>
  </w:style>
  <w:style w:type="paragraph" w:styleId="12">
    <w:name w:val="annotation subject"/>
    <w:basedOn w:val="4"/>
    <w:next w:val="4"/>
    <w:link w:val="28"/>
    <w:semiHidden/>
    <w:qFormat/>
    <w:uiPriority w:val="99"/>
    <w:rPr>
      <w:b/>
      <w:bCs/>
    </w:rPr>
  </w:style>
  <w:style w:type="paragraph" w:styleId="13">
    <w:name w:val="Body Text First Indent 2"/>
    <w:basedOn w:val="5"/>
    <w:next w:val="1"/>
    <w:link w:val="29"/>
    <w:qFormat/>
    <w:uiPriority w:val="99"/>
    <w:pPr>
      <w:spacing w:line="240" w:lineRule="auto"/>
      <w:ind w:left="420" w:leftChars="200" w:firstLine="420"/>
    </w:pPr>
  </w:style>
  <w:style w:type="table" w:styleId="15">
    <w:name w:val="Table Grid"/>
    <w:basedOn w:val="14"/>
    <w:qFormat/>
    <w:locked/>
    <w:uiPriority w:val="99"/>
    <w:pPr>
      <w:widowControl w:val="0"/>
      <w:spacing w:line="64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locked/>
    <w:uiPriority w:val="99"/>
    <w:rPr>
      <w:rFonts w:cs="Times New Roman"/>
      <w:b/>
      <w:bCs/>
    </w:rPr>
  </w:style>
  <w:style w:type="character" w:styleId="18">
    <w:name w:val="page number"/>
    <w:basedOn w:val="16"/>
    <w:qFormat/>
    <w:uiPriority w:val="99"/>
    <w:rPr>
      <w:rFonts w:cs="Times New Roman"/>
    </w:rPr>
  </w:style>
  <w:style w:type="character" w:styleId="19">
    <w:name w:val="FollowedHyperlink"/>
    <w:basedOn w:val="16"/>
    <w:semiHidden/>
    <w:unhideWhenUsed/>
    <w:qFormat/>
    <w:locked/>
    <w:uiPriority w:val="99"/>
    <w:rPr>
      <w:color w:val="333333"/>
      <w:u w:val="none"/>
    </w:rPr>
  </w:style>
  <w:style w:type="character" w:styleId="20">
    <w:name w:val="Emphasis"/>
    <w:basedOn w:val="16"/>
    <w:qFormat/>
    <w:locked/>
    <w:uiPriority w:val="20"/>
  </w:style>
  <w:style w:type="character" w:styleId="21">
    <w:name w:val="Hyperlink"/>
    <w:basedOn w:val="16"/>
    <w:semiHidden/>
    <w:unhideWhenUsed/>
    <w:qFormat/>
    <w:locked/>
    <w:uiPriority w:val="99"/>
    <w:rPr>
      <w:color w:val="333333"/>
      <w:u w:val="none"/>
    </w:rPr>
  </w:style>
  <w:style w:type="character" w:styleId="22">
    <w:name w:val="annotation reference"/>
    <w:basedOn w:val="16"/>
    <w:semiHidden/>
    <w:qFormat/>
    <w:uiPriority w:val="99"/>
    <w:rPr>
      <w:rFonts w:cs="Times New Roman"/>
      <w:sz w:val="21"/>
      <w:szCs w:val="21"/>
    </w:rPr>
  </w:style>
  <w:style w:type="character" w:customStyle="1" w:styleId="23">
    <w:name w:val="批注文字 Char"/>
    <w:basedOn w:val="16"/>
    <w:link w:val="4"/>
    <w:semiHidden/>
    <w:qFormat/>
    <w:locked/>
    <w:uiPriority w:val="99"/>
    <w:rPr>
      <w:rFonts w:eastAsia="仿宋_GB2312" w:cs="Times New Roman"/>
      <w:sz w:val="21"/>
      <w:szCs w:val="21"/>
    </w:rPr>
  </w:style>
  <w:style w:type="character" w:customStyle="1" w:styleId="24">
    <w:name w:val="正文文本缩进 Char"/>
    <w:basedOn w:val="16"/>
    <w:link w:val="5"/>
    <w:semiHidden/>
    <w:qFormat/>
    <w:locked/>
    <w:uiPriority w:val="99"/>
    <w:rPr>
      <w:rFonts w:cs="Times New Roman"/>
      <w:sz w:val="21"/>
      <w:szCs w:val="21"/>
    </w:rPr>
  </w:style>
  <w:style w:type="character" w:customStyle="1" w:styleId="25">
    <w:name w:val="纯文本 Char"/>
    <w:basedOn w:val="16"/>
    <w:link w:val="8"/>
    <w:qFormat/>
    <w:locked/>
    <w:uiPriority w:val="99"/>
    <w:rPr>
      <w:rFonts w:ascii="宋体" w:hAnsi="Courier New" w:cs="Times New Roman"/>
      <w:kern w:val="0"/>
      <w:sz w:val="21"/>
      <w:szCs w:val="21"/>
    </w:rPr>
  </w:style>
  <w:style w:type="character" w:customStyle="1" w:styleId="26">
    <w:name w:val="页脚 Char"/>
    <w:basedOn w:val="16"/>
    <w:link w:val="9"/>
    <w:qFormat/>
    <w:locked/>
    <w:uiPriority w:val="99"/>
    <w:rPr>
      <w:rFonts w:cs="Times New Roman"/>
      <w:sz w:val="18"/>
      <w:szCs w:val="18"/>
    </w:rPr>
  </w:style>
  <w:style w:type="character" w:customStyle="1" w:styleId="27">
    <w:name w:val="页眉 Char"/>
    <w:basedOn w:val="16"/>
    <w:link w:val="10"/>
    <w:semiHidden/>
    <w:qFormat/>
    <w:locked/>
    <w:uiPriority w:val="99"/>
    <w:rPr>
      <w:rFonts w:cs="Times New Roman"/>
      <w:sz w:val="18"/>
      <w:szCs w:val="18"/>
    </w:rPr>
  </w:style>
  <w:style w:type="character" w:customStyle="1" w:styleId="28">
    <w:name w:val="批注主题 Char"/>
    <w:basedOn w:val="23"/>
    <w:link w:val="12"/>
    <w:semiHidden/>
    <w:qFormat/>
    <w:locked/>
    <w:uiPriority w:val="99"/>
    <w:rPr>
      <w:rFonts w:eastAsia="仿宋_GB2312" w:cs="Times New Roman"/>
      <w:b/>
      <w:bCs/>
      <w:sz w:val="21"/>
      <w:szCs w:val="21"/>
    </w:rPr>
  </w:style>
  <w:style w:type="character" w:customStyle="1" w:styleId="29">
    <w:name w:val="正文首行缩进 2 Char"/>
    <w:basedOn w:val="24"/>
    <w:link w:val="13"/>
    <w:semiHidden/>
    <w:qFormat/>
    <w:locked/>
    <w:uiPriority w:val="99"/>
    <w:rPr>
      <w:rFonts w:cs="Times New Roman"/>
      <w:sz w:val="21"/>
      <w:szCs w:val="21"/>
    </w:rPr>
  </w:style>
  <w:style w:type="paragraph" w:styleId="30">
    <w:name w:val="No Spacing"/>
    <w:qFormat/>
    <w:uiPriority w:val="99"/>
    <w:rPr>
      <w:rFonts w:ascii="宋体" w:hAnsi="宋体" w:eastAsia="宋体" w:cs="宋体"/>
      <w:sz w:val="24"/>
      <w:szCs w:val="24"/>
      <w:lang w:val="en-US" w:eastAsia="zh-CN" w:bidi="ar-SA"/>
    </w:rPr>
  </w:style>
  <w:style w:type="paragraph" w:customStyle="1" w:styleId="31">
    <w:name w:val="表格"/>
    <w:basedOn w:val="1"/>
    <w:qFormat/>
    <w:uiPriority w:val="99"/>
    <w:pPr>
      <w:jc w:val="center"/>
      <w:textAlignment w:val="center"/>
    </w:pPr>
    <w:rPr>
      <w:rFonts w:ascii="华文细黑" w:hAnsi="华文细黑" w:cs="华文细黑"/>
      <w:kern w:val="0"/>
    </w:rPr>
  </w:style>
  <w:style w:type="paragraph" w:styleId="32">
    <w:name w:val="List Paragraph"/>
    <w:basedOn w:val="1"/>
    <w:qFormat/>
    <w:uiPriority w:val="99"/>
    <w:pPr>
      <w:ind w:firstLine="42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1372</Words>
  <Characters>1598</Characters>
  <Lines>38</Lines>
  <Paragraphs>10</Paragraphs>
  <TotalTime>386</TotalTime>
  <ScaleCrop>false</ScaleCrop>
  <LinksUpToDate>false</LinksUpToDate>
  <CharactersWithSpaces>1639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2024-09-24T09:38:00Z</dcterms:created>
  <dc:creator>FJZZGS</dc:creator>
  <cp:lastModifiedBy>柯佳祺</cp:lastModifiedBy>
  <cp:lastPrinted>2025-12-15T09:36:00Z</cp:lastPrinted>
  <dcterms:modified xsi:type="dcterms:W3CDTF">2025-12-22T01:49:01Z</dcterms:modified>
  <dc:title>国家税务总局漳州市税务局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eyJoZGlkIjoiMGI3Mzg3YzU3OGYzNzFiNjk5MmY2NjVhMzFiYjIxNzQiLCJ1c2VySWQiOiIxMDIzMTI0ODM1In0=</vt:lpwstr>
  </property>
  <property fmtid="{D5CDD505-2E9C-101B-9397-08002B2CF9AE}" pid="4" name="ICV">
    <vt:lpwstr>6BC602F5BB1F403FACBED7DFD251DD5C_12</vt:lpwstr>
  </property>
</Properties>
</file>